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OBJETIVO</w:t>
      </w:r>
    </w:p>
    <w:p>
      <w:pPr>
        <w:spacing w:after="60"/>
      </w:pPr>
      <w:r>
        <w:t>Establecer los lineamientos de seguridad para el manejo de motosierras y herramientas de corte en las labores forestales y agrícolas de FOREST GREEN SERVICIOS AMBIENTALES S.A.S., previniendo accidentes y enfermedades laborales.</w:t>
      </w:r>
    </w:p>
    <w:p>
      <w:r>
        <w:t>2. ALCANCE</w:t>
      </w:r>
    </w:p>
    <w:p>
      <w:pPr>
        <w:spacing w:after="60"/>
      </w:pPr>
      <w:r>
        <w:t>Aplica a todos los colaboradores que operen motosierras, guadañas, machetes, hachas u otras herramientas de corte y desbroce en campo.</w:t>
      </w:r>
    </w:p>
    <w:p>
      <w:r>
        <w:t>3. RESPONSABILIDADES</w:t>
      </w:r>
    </w:p>
    <w:p>
      <w:pPr>
        <w:pStyle w:val="ListBullet"/>
      </w:pPr>
      <w:r>
        <w:t>Empleador: suministrar herramientas en buen estado, EPP y capacitación.</w:t>
      </w:r>
    </w:p>
    <w:p>
      <w:pPr>
        <w:pStyle w:val="ListBullet"/>
      </w:pPr>
      <w:r>
        <w:t>Responsable SST: ___________________________</w:t>
      </w:r>
    </w:p>
    <w:p>
      <w:pPr>
        <w:pStyle w:val="ListBullet"/>
      </w:pPr>
      <w:r>
        <w:t>Operario: realizar la inspección preoperacional, usar EPP y aplicar técnicas seguras.</w:t>
      </w:r>
    </w:p>
    <w:p>
      <w:r>
        <w:t>4. REQUISITOS PREVIOS</w:t>
      </w:r>
    </w:p>
    <w:p>
      <w:pPr>
        <w:pStyle w:val="ListBullet"/>
      </w:pPr>
      <w:r>
        <w:t>Capacitación en operación segura de la herramienta.</w:t>
      </w:r>
    </w:p>
    <w:p>
      <w:pPr>
        <w:pStyle w:val="ListBullet"/>
      </w:pPr>
      <w:r>
        <w:t>Inspección preoperacional registrada (formato correspondiente).</w:t>
      </w:r>
    </w:p>
    <w:p>
      <w:pPr>
        <w:pStyle w:val="ListBullet"/>
      </w:pPr>
      <w:r>
        <w:t>EPP completo y en buen estado.</w:t>
      </w:r>
    </w:p>
    <w:p>
      <w:pPr>
        <w:pStyle w:val="ListBullet"/>
      </w:pPr>
      <w:r>
        <w:t>Verificación de condiciones del terreno y del clima.</w:t>
      </w:r>
    </w:p>
    <w:p>
      <w:r>
        <w:t>5. ESTÁNDARES DE OPERACIÓN</w:t>
      </w:r>
    </w:p>
    <w:p>
      <w:pPr>
        <w:pStyle w:val="ListBullet"/>
      </w:pPr>
      <w:r>
        <w:t>Despejar la zona de trabajo de personas, obstáculos y maleza suelta.</w:t>
      </w:r>
    </w:p>
    <w:p>
      <w:pPr>
        <w:pStyle w:val="ListBullet"/>
      </w:pPr>
      <w:r>
        <w:t>Mantener distancia segura mínima de 3 m entre operarios.</w:t>
      </w:r>
    </w:p>
    <w:p>
      <w:pPr>
        <w:pStyle w:val="ListBullet"/>
      </w:pPr>
      <w:r>
        <w:t>Sujetar firmemente la herramienta y aplicar la técnica de corte recomendada por el fabricante.</w:t>
      </w:r>
    </w:p>
    <w:p>
      <w:pPr>
        <w:pStyle w:val="ListBullet"/>
      </w:pPr>
      <w:r>
        <w:t>No operar en condiciones de lluvia intensa, baja visibilidad o fatiga.</w:t>
      </w:r>
    </w:p>
    <w:p>
      <w:pPr>
        <w:pStyle w:val="ListBullet"/>
      </w:pPr>
      <w:r>
        <w:t>Realizar pausas activas y mantener hidratación.</w:t>
      </w:r>
    </w:p>
    <w:p>
      <w:pPr>
        <w:pStyle w:val="ListBullet"/>
      </w:pPr>
      <w:r>
        <w:t>Apagar y asegurar la herramienta durante traslados y al repostar combustible.</w:t>
      </w:r>
    </w:p>
    <w:p>
      <w:r>
        <w:t>6. PROHIBICIONES</w:t>
      </w:r>
    </w:p>
    <w:p>
      <w:pPr>
        <w:pStyle w:val="ListBullet"/>
      </w:pPr>
      <w:r>
        <w:t>Operar sin EPP o sin inspección preoperacional.</w:t>
      </w:r>
    </w:p>
    <w:p>
      <w:pPr>
        <w:pStyle w:val="ListBullet"/>
      </w:pPr>
      <w:r>
        <w:t>Retirar guardas o dispositivos de seguridad.</w:t>
      </w:r>
    </w:p>
    <w:p>
      <w:pPr>
        <w:pStyle w:val="ListBullet"/>
      </w:pPr>
      <w:r>
        <w:t>Operar bajo efectos de alcohol o sustancias psicoactivas.</w:t>
      </w:r>
    </w:p>
    <w:p>
      <w:r>
        <w:t>7. ATENCIÓN DE EMERGENCIAS</w:t>
      </w:r>
    </w:p>
    <w:p>
      <w:pPr>
        <w:spacing w:after="60"/>
      </w:pPr>
      <w:r>
        <w:t>Ante cortes o lesiones, detener la labor, aplicar primeros auxilios con el botiquín de campo y activar la cadena de emergencias.</w:t>
      </w:r>
    </w:p>
    <w:p>
      <w:r/>
    </w:p>
    <w:p>
      <w:r>
        <w:t>FIRMAS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Operario / Responsable de la labor</w:t>
            </w:r>
          </w:p>
        </w:tc>
        <w:tc>
          <w:tcPr>
            <w:tcW w:type="dxa" w:w="4320"/>
            <w:vAlign w:val="center"/>
          </w:tcPr>
          <w:p>
            <w:r>
              <w:t>Profesional / Responsable SST : ___________________________</w:t>
            </w:r>
          </w:p>
        </w:tc>
      </w:tr>
      <w:tr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Firma: ______________________</w:t>
            </w:r>
          </w:p>
        </w:tc>
        <w:tc>
          <w:tcPr>
            <w:tcW w:type="dxa" w:w="4320"/>
            <w:vAlign w:val="center"/>
          </w:tcPr>
          <w:p>
            <w:r>
              <w:br/>
              <w:t>Nombre: ______________________</w:t>
              <w:br/>
              <w:t>Licencia SST: ________________</w:t>
              <w:br/>
              <w:t>Firma: 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FOREST GREEN SERVICIOS AMBIENTALES S.A.S. — NIT 901989693-7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14400" cy="9144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Forest Green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4400" cy="9144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120"/>
          <w:vMerge w:val="restart"/>
          <w:shd w:val="clear" w:fill="1E7A34"/>
          <w:vAlign w:val="center"/>
        </w:tcPr>
        <w:p>
          <w:pPr>
            <w:jc w:val="center"/>
          </w:pPr>
          <w:r/>
          <w:r>
            <w:rPr>
              <w:b/>
              <w:color w:val="FFFFFF"/>
              <w:sz w:val="20"/>
            </w:rPr>
            <w:t>ESTÁNDAR DE SEGURIDAD PARA EL MANEJO DE MOTOSIERRA Y HERRAMIENTAS DE CORTE</w:t>
          </w:r>
        </w:p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Código: FG-FOR-SST-137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Versión: 1</w:t>
          </w:r>
          <w:r>
            <w:rPr>
              <w:b/>
              <w:color w:val="FFFFFF"/>
              <w:sz w:val="16"/>
            </w:rPr>
          </w:r>
        </w:p>
      </w:tc>
    </w:tr>
    <w:tr>
      <w:tc>
        <w:tcPr>
          <w:tcW w:type="dxa" w:w="3120"/>
          <w:vMerge/>
        </w:tcPr>
        <w:p/>
      </w:tc>
      <w:tc>
        <w:tcPr>
          <w:tcW w:type="dxa" w:w="3120"/>
          <w:vMerge/>
        </w:tcPr>
        <w:p/>
      </w:tc>
      <w:tc>
        <w:tcPr>
          <w:tcW w:type="dxa" w:w="3120"/>
          <w:shd w:val="clear" w:fill="1E7A34"/>
          <w:vAlign w:val="center"/>
        </w:tcPr>
        <w:p>
          <w:pPr>
            <w:jc w:val="left"/>
          </w:pPr>
          <w:r>
            <w:rPr/>
            <w:t>Fecha: 01/02/2026</w:t>
          </w:r>
          <w:r>
            <w:rPr>
              <w:b/>
              <w:color w:val="FFFFFF"/>
              <w:sz w:val="16"/>
            </w:rPr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