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D1B" w:rsidRDefault="00E97D9D" w:rsidP="00A24CA8">
      <w:pPr>
        <w:pStyle w:val="Ttulo1"/>
        <w:numPr>
          <w:ilvl w:val="0"/>
          <w:numId w:val="14"/>
        </w:numPr>
      </w:pPr>
      <w:r>
        <w:t>OBJETIVO GENERAL</w:t>
      </w:r>
    </w:p>
    <w:p w:rsidR="00171D1B" w:rsidRDefault="00E97D9D">
      <w:pPr>
        <w:pStyle w:val="Textoindependiente"/>
        <w:ind w:left="102" w:right="944"/>
        <w:jc w:val="both"/>
      </w:pPr>
      <w:r>
        <w:t>Implementar un sistema de vigilancia epidemiológico para la prevención de patologías auditivas por exposición a ruido en los colaboradores de la empresa FOREST GREEN SERVICIOS AMBIENTALES S.A.S. servicios ambientales servicios forestales y agrícolas.</w:t>
      </w:r>
    </w:p>
    <w:p w:rsidR="00171D1B" w:rsidRDefault="00E97D9D" w:rsidP="00344CBB">
      <w:pPr>
        <w:pStyle w:val="Ttulo1"/>
      </w:pPr>
      <w:r>
        <w:t>ALCANCE</w:t>
      </w:r>
    </w:p>
    <w:p w:rsidR="00344CBB" w:rsidRDefault="00E97D9D" w:rsidP="00344CBB">
      <w:pPr>
        <w:pStyle w:val="Textoindependiente"/>
        <w:spacing w:before="1"/>
        <w:ind w:left="102" w:right="943"/>
        <w:jc w:val="both"/>
      </w:pPr>
      <w:r>
        <w:t>Este procedimiento es de obligatorio cumplimiento para todos los colaboradores de la empresa FOREST GREEN SERVICIOS AMBIENTALES S.A.S. servicios ambientales servicios forestales y agrícolas, en todos los puestos de trabajo de los procesos productivos, donde se han identificado riesgos que puedan generar enfermedades a nivel auditivo por exposición a ruido.</w:t>
      </w:r>
    </w:p>
    <w:p w:rsidR="00171D1B" w:rsidRPr="00344CBB" w:rsidRDefault="00E97D9D" w:rsidP="00A24CA8">
      <w:pPr>
        <w:pStyle w:val="Ttulo1"/>
      </w:pPr>
      <w:r>
        <w:t>GENERALIDADES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657"/>
        </w:tabs>
        <w:ind w:left="1134" w:right="943"/>
      </w:pPr>
      <w:r>
        <w:t>Todos los trabajadores deben conocer con claridad todos los aspectos relacionados con el programa de promoción y prevención y control del riesgo por ruido.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597"/>
        </w:tabs>
        <w:spacing w:before="1"/>
        <w:ind w:left="1134" w:right="938"/>
      </w:pPr>
      <w:r>
        <w:t>Todos los trabajadores expuestos al factor de riesgo por ruido deben recibir capacitaciones y realizárseles la audiometría de ingreso, dando cumplimiento al contenido del profesiograma establecido para el cargo.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578"/>
        </w:tabs>
        <w:ind w:left="1134" w:right="939"/>
      </w:pPr>
      <w:r>
        <w:t>La intervención de los factores de riesgo, debe ser integral, teniendo presente la implementación de controles en la fuente y en la persona (formación en estilos de vida saludable y comportamientos interdependientes).</w:t>
      </w:r>
    </w:p>
    <w:p w:rsidR="00171D1B" w:rsidRDefault="00E97D9D" w:rsidP="00344CBB">
      <w:pPr>
        <w:pStyle w:val="Ttulo1"/>
      </w:pPr>
      <w:r>
        <w:t>RESPONSABILIDADES:</w:t>
      </w:r>
    </w:p>
    <w:p w:rsidR="00171D1B" w:rsidRPr="009F39A2" w:rsidRDefault="00344CBB" w:rsidP="009F39A2">
      <w:pPr>
        <w:rPr>
          <w:b/>
        </w:rPr>
      </w:pPr>
      <w:r>
        <w:t>4.1 Responsabilidades del Empleador:</w:t>
      </w:r>
    </w:p>
    <w:p w:rsidR="00171D1B" w:rsidRDefault="00E97D9D">
      <w:pPr>
        <w:pStyle w:val="Textoindependiente"/>
        <w:ind w:left="102" w:right="936"/>
        <w:jc w:val="both"/>
      </w:pPr>
      <w:r>
        <w:t>Reconocer la importancia de la supervisión en la administración del sistema de vigilancia para la exposición al factor de riesgo por ruido, por lo tanto, apoya a las personas encargadas del seguimiento y facilita su gestión. El desempeño del programa es un indicador de éxito para la gestión del proceso SST.</w:t>
      </w:r>
    </w:p>
    <w:p w:rsidR="00171D1B" w:rsidRPr="00A91941" w:rsidRDefault="00344CBB" w:rsidP="00A91941">
      <w:pPr>
        <w:rPr>
          <w:b/>
        </w:rPr>
      </w:pPr>
      <w:r>
        <w:t>4.2 Responsabilidades del departamento de SST: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40"/>
      </w:pPr>
      <w:r>
        <w:t>Integrar el sistema a otros procesos de mejoramiento que estén en desarrollo en la institución y gestionar su implementación.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38"/>
      </w:pPr>
      <w:r>
        <w:t>Garantizar la divulgación de la información y capacitación a todas las personas involucradas en el programa.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spacing w:before="93"/>
        <w:ind w:left="461" w:right="945"/>
        <w:jc w:val="both"/>
      </w:pPr>
      <w:r>
        <w:t>Mantener los registros de estudios ambientales y exámenes médicos por el tiempo que lo estime el sistema y la legislación.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38"/>
        <w:jc w:val="both"/>
      </w:pPr>
      <w:r>
        <w:t>Realizar el análisis de la información y verificación del funcionamiento del programa y sus objetivos.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46"/>
        <w:jc w:val="both"/>
      </w:pPr>
      <w:r>
        <w:t>Reunirse semestralmente para consolidar información, proponer y estudiar mejoras, además de alimentar el sistema (cumplimiento de cronograma de capacitaciones, evaluaciones médicas).</w:t>
      </w:r>
    </w:p>
    <w:p w:rsidR="00171D1B" w:rsidRPr="00A91941" w:rsidRDefault="00A91941" w:rsidP="00A91941">
      <w:pPr>
        <w:rPr>
          <w:b/>
        </w:rPr>
      </w:pPr>
      <w:r>
        <w:t>4.3 Responsabilidades de los trabajadores</w:t>
      </w:r>
    </w:p>
    <w:p w:rsidR="00A91941" w:rsidRDefault="00E97D9D" w:rsidP="00A91941">
      <w:r>
        <w:t>Los trabajadores deben acatar todos los requerimientos del sistema de vigilancia en el lugar de trabajo, tales como el cumplimiento de estándares y procedimientos de SST para el control del riesgo por ruido y cumplimiento de las prácticas seguras definidas por la empresa, además de practicar comportamientos interdependientes con el objetivo de evitar la aparición de enfermedad profesional ocasionadas por la exposición a ruido.</w:t>
      </w:r>
    </w:p>
    <w:p w:rsidR="00A91941" w:rsidRDefault="00E97D9D" w:rsidP="00344CBB">
      <w:pPr>
        <w:pStyle w:val="Ttulo1"/>
      </w:pPr>
      <w:r>
        <w:t>PROCEDIMIENTO</w:t>
      </w:r>
    </w:p>
    <w:p w:rsidR="00171D1B" w:rsidRPr="00344CBB" w:rsidRDefault="00E97D9D" w:rsidP="00344CBB">
      <w:pPr>
        <w:pStyle w:val="Prrafodelista"/>
        <w:numPr>
          <w:ilvl w:val="1"/>
          <w:numId w:val="13"/>
        </w:numPr>
        <w:rPr>
          <w:b/>
        </w:rPr>
      </w:pPr>
      <w:r>
        <w:t>Diagnóstico Ambiental Evaluación Ambiental</w:t>
      </w:r>
    </w:p>
    <w:p w:rsidR="00171D1B" w:rsidRDefault="00795023" w:rsidP="00344CBB">
      <w:pPr>
        <w:tabs>
          <w:tab w:val="left" w:pos="702"/>
        </w:tabs>
        <w:ind w:left="568" w:right="943"/>
        <w:jc w:val="both"/>
      </w:pPr>
      <w:r>
        <w:t>5.1.1 Periodicidad: Cuando los resultados de la medición reporten ruido por encima de 85 db se deberá realizar un comunicado con una serie recomendaciones y divulgárselas a los empleados.</w:t>
      </w:r>
    </w:p>
    <w:p w:rsidR="00171D1B" w:rsidRPr="00A91941" w:rsidRDefault="00A91941" w:rsidP="00A91941">
      <w:pPr>
        <w:rPr>
          <w:b/>
        </w:rPr>
      </w:pPr>
      <w:r>
        <w:t>5.2 Diagnóstico de Salud</w:t>
      </w:r>
    </w:p>
    <w:p w:rsidR="00171D1B" w:rsidRDefault="00E97D9D">
      <w:pPr>
        <w:pStyle w:val="Textoindependiente"/>
        <w:ind w:left="102" w:right="940"/>
        <w:jc w:val="both"/>
      </w:pPr>
      <w:r>
        <w:t>La audiometría es el examen de diagnóstico inicial que permite detectar alteraciones en la capacidad auditiva de un trabajador. Se realizarán a todo el personal expuesto a ruido, de acuerdo al profesiograma, al ingresar y al retiro de la compañía.</w:t>
      </w:r>
    </w:p>
    <w:p w:rsidR="00171D1B" w:rsidRDefault="00E97D9D" w:rsidP="00344CBB">
      <w:pPr>
        <w:pStyle w:val="Ttulo1"/>
      </w:pPr>
      <w:r>
        <w:t>INDICADORES</w:t>
      </w:r>
    </w:p>
    <w:p w:rsidR="00171D1B" w:rsidRDefault="00E97D9D">
      <w:pPr>
        <w:pStyle w:val="Textoindependiente"/>
        <w:ind w:left="102" w:right="940"/>
        <w:jc w:val="both"/>
        <w:rPr>
          <w:b/>
        </w:rPr>
      </w:pPr>
      <w:r>
        <w:t>Los indicadores se encargarán de medir el proceso o gestión y los resultados. Los indicadores propuestos para realizar seguimiento al programa para el control del riesgo por ruido presentan a continuación:</w:t>
      </w:r>
    </w:p>
    <w:p w:rsidR="00171D1B" w:rsidRDefault="00E97D9D" w:rsidP="00A91941">
      <w:pPr>
        <w:pStyle w:val="Prrafodelista"/>
        <w:numPr>
          <w:ilvl w:val="0"/>
          <w:numId w:val="10"/>
        </w:numPr>
      </w:pPr>
      <w:r>
        <w:t>PROPORCIÓN DE CUMPLIMIENTO REALIZACIÓN DE AUDIOMETRIAS Numero de Audiometrías realizadas/número de personas expuestas * 100</w:t>
      </w:r>
    </w:p>
    <w:p w:rsidR="00171D1B" w:rsidRDefault="00E97D9D" w:rsidP="00344CBB">
      <w:pPr>
        <w:pStyle w:val="Ttulo1"/>
      </w:pPr>
      <w:r>
        <w:t>REGISTROS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Informe de mediciones ambientales.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Examen de audiometrías.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Cartas de recomendaciones médicas</w:t>
      </w:r>
    </w:p>
    <w:p w:rsidR="00795023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Capacitación.</w:t>
      </w:r>
    </w:p>
    <w:p w:rsidR="00795023" w:rsidRDefault="00795023">
      <w:pPr>
        <w:spacing w:before="0" w:after="0"/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A91941" w:rsidRPr="00512963" w:rsidTr="007D501C">
        <w:trPr>
          <w:jc w:val="center"/>
        </w:trPr>
        <w:tc>
          <w:tcPr>
            <w:tcW w:w="1271" w:type="dxa"/>
            <w:shd w:val="clear" w:color="auto" w:fill="95B3D7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>
            <w:r>
              <w:t>Fecha: 02/02/2026</w:t>
            </w:r>
          </w:p>
        </w:tc>
        <w:tc>
          <w:tcPr>
            <w:tcW w:w="5998" w:type="dxa"/>
            <w:shd w:val="clear" w:color="auto" w:fill="95B3D7" w:themeFill="accent1" w:themeFillTint="99"/>
          </w:tcPr>
          <w:p>
            <w:r>
              <w:t>Cambio Realizado</w:t>
            </w:r>
          </w:p>
        </w:tc>
      </w:tr>
      <w:tr w:rsidR="00A91941" w:rsidRPr="00512963" w:rsidTr="007D501C">
        <w:trPr>
          <w:jc w:val="center"/>
        </w:trPr>
        <w:tc>
          <w:tcPr>
            <w:tcW w:w="1271" w:type="dxa"/>
          </w:tcPr>
          <w:p>
            <w:r>
              <w:t>001</w:t>
            </w:r>
          </w:p>
        </w:tc>
        <w:tc>
          <w:tcPr>
            <w:tcW w:w="1559" w:type="dxa"/>
          </w:tcPr>
          <w:p>
            <w:r>
              <w:t>Oct/20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A91941" w:rsidRPr="00512963" w:rsidTr="007D501C">
        <w:trPr>
          <w:jc w:val="center"/>
        </w:trPr>
        <w:tc>
          <w:tcPr>
            <w:tcW w:w="1271" w:type="dxa"/>
          </w:tcPr>
          <w:p>
            <w:r>
              <w:t>002</w:t>
            </w:r>
          </w:p>
        </w:tc>
        <w:tc>
          <w:tcPr>
            <w:tcW w:w="1559" w:type="dxa"/>
          </w:tcPr>
          <w:p>
            <w:r>
              <w:t>Feb/22</w:t>
            </w:r>
          </w:p>
        </w:tc>
        <w:tc>
          <w:tcPr>
            <w:tcW w:w="5998" w:type="dxa"/>
          </w:tcPr>
          <w:p>
            <w:r>
              <w:t>Se realiza cambio de logo</w:t>
            </w:r>
          </w:p>
        </w:tc>
      </w:tr>
      <w:bookmarkEnd w:id="11"/>
    </w:tbl>
    <w:p w:rsidR="00A91941" w:rsidRDefault="00A91941" w:rsidP="00A91941">
      <w:pPr>
        <w:tabs>
          <w:tab w:val="left" w:pos="822"/>
        </w:tabs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2"/>
        <w:gridCol w:w="4637"/>
      </w:tblGrid>
      <w:tr w:rsidR="00795023" w:rsidRPr="008F7D24" w:rsidTr="00795023">
        <w:trPr>
          <w:trHeight w:val="175"/>
        </w:trPr>
        <w:tc>
          <w:tcPr>
            <w:tcW w:w="4152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637" w:type="dxa"/>
            <w:shd w:val="clear" w:color="auto" w:fill="auto"/>
          </w:tcPr>
          <w:p>
            <w:r>
              <w:t>aprobado por:</w:t>
            </w:r>
          </w:p>
        </w:tc>
      </w:tr>
      <w:tr w:rsidR="00795023" w:rsidRPr="008F7D24" w:rsidTr="00795023">
        <w:trPr>
          <w:trHeight w:val="844"/>
        </w:trPr>
        <w:tc>
          <w:tcPr>
            <w:tcW w:w="4152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637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95023" w:rsidRPr="008F7D24" w:rsidTr="00795023">
        <w:trPr>
          <w:trHeight w:val="374"/>
        </w:trPr>
        <w:tc>
          <w:tcPr>
            <w:tcW w:w="4152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637" w:type="dxa"/>
            <w:shd w:val="clear" w:color="auto" w:fill="auto"/>
          </w:tcPr>
          <w:p>
            <w:r>
              <w:t>Fecha: 02/02/2026</w:t>
            </w:r>
          </w:p>
        </w:tc>
      </w:tr>
    </w:tbl>
    <w:p w:rsidR="00A24CA8" w:rsidRDefault="00A24CA8" w:rsidP="00A91941">
      <w:pPr>
        <w:tabs>
          <w:tab w:val="left" w:pos="822"/>
        </w:tabs>
      </w:pPr>
      <w:r/>
    </w:p>
    <w:sectPr w:rsidR="00A24CA8" w:rsidSect="00795023">
      <w:headerReference w:type="default" r:id="rId12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1948" w:right="760" w:bottom="1260" w:left="1600" w:header="713" w:footer="10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C07" w:rsidRDefault="00597C07">
      <w:r>
        <w:separator/>
      </w:r>
    </w:p>
  </w:endnote>
  <w:endnote w:type="continuationSeparator" w:id="0">
    <w:p w:rsidR="00597C07" w:rsidRDefault="0059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C07" w:rsidRDefault="00597C07">
      <w:r>
        <w:separator/>
      </w:r>
    </w:p>
  </w:footnote>
  <w:footnote w:type="continuationSeparator" w:id="0">
    <w:p w:rsidR="00597C07" w:rsidRDefault="00597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023"/>
      <w:gridCol w:w="3291"/>
    </w:tblGrid>
    <w:tr w:rsidR="00795023" w:rsidRPr="00217F45" w:rsidTr="002D7288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023" w:type="dxa"/>
          <w:vMerge w:val="restart"/>
          <w:vAlign w:val="center"/>
        </w:tcPr>
        <w:p w:rsidR="00795023" w:rsidRPr="00217F45" w:rsidRDefault="00795023" w:rsidP="00795023">
          <w:pPr>
            <w:pStyle w:val="Encabezado"/>
            <w:spacing w:before="0" w:after="0"/>
            <w:jc w:val="center"/>
            <w:rPr>
              <w:bCs/>
            </w:rPr>
          </w:pPr>
          <w:r>
            <w:rPr>
              <w:rFonts w:ascii="Times New Roman" w:hAnsi="Times New Roman"/>
              <w:sz w:val="24"/>
            </w:rPr>
            <w:t>PROGRAMA SVE PREVENCION DE PATOLOGIAS AUDITIVAS POR EXPOSICIÓN A RUIDO</w:t>
          </w:r>
        </w:p>
      </w:tc>
      <w:tc>
        <w:tcPr>
          <w:tcW w:w="3291" w:type="dxa"/>
        </w:tcPr>
        <w:p w:rsidR="00795023" w:rsidRPr="00217F45" w:rsidRDefault="00795023" w:rsidP="002D7288">
          <w:pPr>
            <w:pStyle w:val="Encabezado"/>
            <w:spacing w:before="0" w:after="0"/>
            <w:rPr>
              <w:bCs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95023" w:rsidRPr="00217F45" w:rsidTr="002D728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  <w:r w:rsidRPr="00217F45">
            <w:rPr>
              <w:rFonts w:ascii="Times New Roman" w:hAnsi="Times New Roman"/>
              <w:b/>
              <w:bCs/>
              <w:sz w:val="24"/>
            </w:rPr>
            <w:t>Versión: 1</w:t>
          </w:r>
          <w:r w:rsidRPr="00217F45">
            <w:rPr>
              <w:rFonts w:ascii="Times New Roman" w:hAnsi="Times New Roman"/>
              <w:bCs/>
              <w:sz w:val="24"/>
            </w:rPr>
          </w:r>
        </w:p>
      </w:tc>
    </w:tr>
    <w:tr w:rsidR="00795023" w:rsidRPr="00217F45" w:rsidTr="002D7288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  <w:r>
            <w:rPr>
              <w:rFonts w:ascii="Times New Roman" w:hAnsi="Times New Roman"/>
              <w:sz w:val="24"/>
            </w:rPr>
            <w:t>Código: FG-FOR-SST-151</w:t>
          </w:r>
        </w:p>
      </w:tc>
    </w:tr>
  </w:tbl>
  <w:p w:rsidR="00A24CA8" w:rsidRDefault="00A24CA8" w:rsidP="009F39A2">
    <w:pPr>
      <w:pStyle w:val="Textoindependiente"/>
      <w:spacing w:line="14" w:lineRule="auto"/>
      <w:ind w:left="-993"/>
      <w:rPr>
        <w:sz w:val="20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6DFF"/>
    <w:multiLevelType w:val="hybridMultilevel"/>
    <w:tmpl w:val="418A9A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B17C3"/>
    <w:multiLevelType w:val="multilevel"/>
    <w:tmpl w:val="8744D2F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0E921E4E"/>
    <w:multiLevelType w:val="hybridMultilevel"/>
    <w:tmpl w:val="A5FC57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A17E4"/>
    <w:multiLevelType w:val="hybridMultilevel"/>
    <w:tmpl w:val="85A0E1B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FD23C0"/>
    <w:multiLevelType w:val="hybridMultilevel"/>
    <w:tmpl w:val="62A82B88"/>
    <w:lvl w:ilvl="0" w:tplc="75001898">
      <w:numFmt w:val="bullet"/>
      <w:lvlText w:val=""/>
      <w:lvlJc w:val="left"/>
      <w:pPr>
        <w:ind w:left="46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E0221E02">
      <w:numFmt w:val="bullet"/>
      <w:lvlText w:val="•"/>
      <w:lvlJc w:val="left"/>
      <w:pPr>
        <w:ind w:left="1402" w:hanging="360"/>
      </w:pPr>
      <w:rPr>
        <w:rFonts w:hint="default"/>
        <w:lang w:val="es-ES" w:eastAsia="en-US" w:bidi="ar-SA"/>
      </w:rPr>
    </w:lvl>
    <w:lvl w:ilvl="2" w:tplc="A434E4CC"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  <w:lvl w:ilvl="3" w:tplc="E92A8388">
      <w:numFmt w:val="bullet"/>
      <w:lvlText w:val="•"/>
      <w:lvlJc w:val="left"/>
      <w:pPr>
        <w:ind w:left="3286" w:hanging="360"/>
      </w:pPr>
      <w:rPr>
        <w:rFonts w:hint="default"/>
        <w:lang w:val="es-ES" w:eastAsia="en-US" w:bidi="ar-SA"/>
      </w:rPr>
    </w:lvl>
    <w:lvl w:ilvl="4" w:tplc="78689BEE"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 w:tplc="625E4A5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234CC6C">
      <w:numFmt w:val="bullet"/>
      <w:lvlText w:val="•"/>
      <w:lvlJc w:val="left"/>
      <w:pPr>
        <w:ind w:left="6112" w:hanging="360"/>
      </w:pPr>
      <w:rPr>
        <w:rFonts w:hint="default"/>
        <w:lang w:val="es-ES" w:eastAsia="en-US" w:bidi="ar-SA"/>
      </w:rPr>
    </w:lvl>
    <w:lvl w:ilvl="7" w:tplc="0ADAAFC8">
      <w:numFmt w:val="bullet"/>
      <w:lvlText w:val="•"/>
      <w:lvlJc w:val="left"/>
      <w:pPr>
        <w:ind w:left="7054" w:hanging="360"/>
      </w:pPr>
      <w:rPr>
        <w:rFonts w:hint="default"/>
        <w:lang w:val="es-ES" w:eastAsia="en-US" w:bidi="ar-SA"/>
      </w:rPr>
    </w:lvl>
    <w:lvl w:ilvl="8" w:tplc="2C96E774">
      <w:numFmt w:val="bullet"/>
      <w:lvlText w:val="•"/>
      <w:lvlJc w:val="left"/>
      <w:pPr>
        <w:ind w:left="7996" w:hanging="360"/>
      </w:pPr>
      <w:rPr>
        <w:rFonts w:hint="default"/>
        <w:lang w:val="es-ES" w:eastAsia="en-US" w:bidi="ar-SA"/>
      </w:rPr>
    </w:lvl>
  </w:abstractNum>
  <w:abstractNum w:abstractNumId="5">
    <w:nsid w:val="22990EC6"/>
    <w:multiLevelType w:val="multilevel"/>
    <w:tmpl w:val="09CAC5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B150C3F"/>
    <w:multiLevelType w:val="multilevel"/>
    <w:tmpl w:val="4530A392"/>
    <w:lvl w:ilvl="0">
      <w:start w:val="1"/>
      <w:numFmt w:val="decimal"/>
      <w:lvlText w:val="%1."/>
      <w:lvlJc w:val="left"/>
      <w:pPr>
        <w:ind w:left="346" w:hanging="245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31" w:hanging="430"/>
      </w:pPr>
      <w:rPr>
        <w:rFonts w:ascii="Arial" w:eastAsia="Arial" w:hAnsi="Arial" w:cs="Arial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577" w:hanging="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15" w:hanging="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53" w:hanging="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1" w:hanging="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28" w:hanging="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6" w:hanging="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4" w:hanging="430"/>
      </w:pPr>
      <w:rPr>
        <w:rFonts w:hint="default"/>
        <w:lang w:val="es-ES" w:eastAsia="en-US" w:bidi="ar-SA"/>
      </w:rPr>
    </w:lvl>
  </w:abstractNum>
  <w:abstractNum w:abstractNumId="7">
    <w:nsid w:val="366624E4"/>
    <w:multiLevelType w:val="multilevel"/>
    <w:tmpl w:val="481CE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8">
    <w:nsid w:val="4D7011BE"/>
    <w:multiLevelType w:val="hybridMultilevel"/>
    <w:tmpl w:val="9E2EC9D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DE6066"/>
    <w:multiLevelType w:val="multilevel"/>
    <w:tmpl w:val="AB92B12C"/>
    <w:lvl w:ilvl="0">
      <w:start w:val="5"/>
      <w:numFmt w:val="decimal"/>
      <w:lvlText w:val="%1."/>
      <w:lvlJc w:val="left"/>
      <w:pPr>
        <w:ind w:left="349" w:hanging="247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72" w:hanging="370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540" w:hanging="37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707" w:hanging="37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75" w:hanging="37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42" w:hanging="37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10" w:hanging="37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77" w:hanging="37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5" w:hanging="370"/>
      </w:pPr>
      <w:rPr>
        <w:rFonts w:hint="default"/>
        <w:lang w:val="es-ES" w:eastAsia="en-US" w:bidi="ar-SA"/>
      </w:rPr>
    </w:lvl>
  </w:abstractNum>
  <w:abstractNum w:abstractNumId="10">
    <w:nsid w:val="633107BC"/>
    <w:multiLevelType w:val="multilevel"/>
    <w:tmpl w:val="9AFA094C"/>
    <w:lvl w:ilvl="0">
      <w:start w:val="1"/>
      <w:numFmt w:val="decimal"/>
      <w:lvlText w:val="%1"/>
      <w:lvlJc w:val="left"/>
      <w:pPr>
        <w:ind w:left="570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70" w:hanging="46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2" w:hanging="668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46" w:hanging="6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80" w:hanging="6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3" w:hanging="6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46" w:hanging="6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0" w:hanging="6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13" w:hanging="668"/>
      </w:pPr>
      <w:rPr>
        <w:rFonts w:hint="default"/>
        <w:lang w:val="es-ES" w:eastAsia="en-US" w:bidi="ar-SA"/>
      </w:rPr>
    </w:lvl>
  </w:abstractNum>
  <w:abstractNum w:abstractNumId="11">
    <w:nsid w:val="7C4242AE"/>
    <w:multiLevelType w:val="multilevel"/>
    <w:tmpl w:val="FF6EA96A"/>
    <w:lvl w:ilvl="0">
      <w:start w:val="3"/>
      <w:numFmt w:val="decimal"/>
      <w:lvlText w:val="%1."/>
      <w:lvlJc w:val="left"/>
      <w:pPr>
        <w:ind w:left="810" w:hanging="70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" w:hanging="48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2" w:hanging="610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33" w:hanging="61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0" w:hanging="61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46" w:hanging="61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53" w:hanging="61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60" w:hanging="61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66" w:hanging="610"/>
      </w:pPr>
      <w:rPr>
        <w:rFonts w:hint="default"/>
        <w:lang w:val="es-ES" w:eastAsia="en-US" w:bidi="ar-SA"/>
      </w:rPr>
    </w:lvl>
  </w:abstractNum>
  <w:abstractNum w:abstractNumId="12">
    <w:nsid w:val="7D16151A"/>
    <w:multiLevelType w:val="hybridMultilevel"/>
    <w:tmpl w:val="80B2D43C"/>
    <w:lvl w:ilvl="0" w:tplc="901030D8">
      <w:numFmt w:val="bullet"/>
      <w:lvlText w:val=""/>
      <w:lvlJc w:val="left"/>
      <w:pPr>
        <w:ind w:left="82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4DD68494">
      <w:numFmt w:val="bullet"/>
      <w:lvlText w:val="•"/>
      <w:lvlJc w:val="left"/>
      <w:pPr>
        <w:ind w:left="1726" w:hanging="360"/>
      </w:pPr>
      <w:rPr>
        <w:rFonts w:hint="default"/>
        <w:lang w:val="es-ES" w:eastAsia="en-US" w:bidi="ar-SA"/>
      </w:rPr>
    </w:lvl>
    <w:lvl w:ilvl="2" w:tplc="B44EAC8E">
      <w:numFmt w:val="bullet"/>
      <w:lvlText w:val="•"/>
      <w:lvlJc w:val="left"/>
      <w:pPr>
        <w:ind w:left="2632" w:hanging="360"/>
      </w:pPr>
      <w:rPr>
        <w:rFonts w:hint="default"/>
        <w:lang w:val="es-ES" w:eastAsia="en-US" w:bidi="ar-SA"/>
      </w:rPr>
    </w:lvl>
    <w:lvl w:ilvl="3" w:tplc="2DC8B13E">
      <w:numFmt w:val="bullet"/>
      <w:lvlText w:val="•"/>
      <w:lvlJc w:val="left"/>
      <w:pPr>
        <w:ind w:left="3538" w:hanging="360"/>
      </w:pPr>
      <w:rPr>
        <w:rFonts w:hint="default"/>
        <w:lang w:val="es-ES" w:eastAsia="en-US" w:bidi="ar-SA"/>
      </w:rPr>
    </w:lvl>
    <w:lvl w:ilvl="4" w:tplc="069C0B6A">
      <w:numFmt w:val="bullet"/>
      <w:lvlText w:val="•"/>
      <w:lvlJc w:val="left"/>
      <w:pPr>
        <w:ind w:left="4444" w:hanging="360"/>
      </w:pPr>
      <w:rPr>
        <w:rFonts w:hint="default"/>
        <w:lang w:val="es-ES" w:eastAsia="en-US" w:bidi="ar-SA"/>
      </w:rPr>
    </w:lvl>
    <w:lvl w:ilvl="5" w:tplc="3386179C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23AE4804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29BEDFC8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B298FCBC">
      <w:numFmt w:val="bullet"/>
      <w:lvlText w:val="•"/>
      <w:lvlJc w:val="left"/>
      <w:pPr>
        <w:ind w:left="8068" w:hanging="360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0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0"/>
  </w:num>
  <w:num w:numId="13">
    <w:abstractNumId w:val="5"/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D1B"/>
    <w:rsid w:val="000F3537"/>
    <w:rsid w:val="00171D1B"/>
    <w:rsid w:val="001D70E9"/>
    <w:rsid w:val="00344CBB"/>
    <w:rsid w:val="00360504"/>
    <w:rsid w:val="00597C07"/>
    <w:rsid w:val="00692CE9"/>
    <w:rsid w:val="00742DDF"/>
    <w:rsid w:val="00795023"/>
    <w:rsid w:val="007A4D10"/>
    <w:rsid w:val="0089349F"/>
    <w:rsid w:val="009F39A2"/>
    <w:rsid w:val="00A24CA8"/>
    <w:rsid w:val="00A26CD4"/>
    <w:rsid w:val="00A91941"/>
    <w:rsid w:val="00D21AB0"/>
    <w:rsid w:val="00E9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39A2"/>
    <w:pPr>
      <w:spacing w:before="24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rsid w:val="00344CBB"/>
    <w:pPr>
      <w:numPr>
        <w:numId w:val="11"/>
      </w:numPr>
      <w:spacing w:before="120"/>
      <w:outlineLvl w:val="0"/>
    </w:pPr>
    <w:rPr>
      <w:b/>
      <w:bCs/>
      <w:szCs w:val="72"/>
    </w:rPr>
  </w:style>
  <w:style w:type="paragraph" w:styleId="Ttulo2">
    <w:name w:val="heading 2"/>
    <w:basedOn w:val="Normal"/>
    <w:uiPriority w:val="1"/>
    <w:qFormat/>
    <w:pPr>
      <w:ind w:left="810" w:hanging="708"/>
      <w:outlineLvl w:val="1"/>
    </w:pPr>
    <w:rPr>
      <w:b/>
      <w:b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38"/>
      <w:ind w:left="531" w:hanging="430"/>
    </w:pPr>
  </w:style>
  <w:style w:type="paragraph" w:styleId="TDC2">
    <w:name w:val="toc 2"/>
    <w:basedOn w:val="Normal"/>
    <w:uiPriority w:val="1"/>
    <w:qFormat/>
    <w:pPr>
      <w:spacing w:before="135"/>
      <w:ind w:left="349" w:hanging="248"/>
    </w:pPr>
    <w:rPr>
      <w:b/>
      <w:bCs/>
      <w:i/>
    </w:r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pPr>
      <w:ind w:left="10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349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49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89349F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89349F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A91941"/>
    <w:pPr>
      <w:keepNext/>
      <w:keepLines/>
      <w:widowControl/>
      <w:autoSpaceDE/>
      <w:autoSpaceDN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9194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4C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CA8"/>
    <w:rPr>
      <w:rFonts w:ascii="Tahoma" w:eastAsia="Arial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39A2"/>
    <w:pPr>
      <w:spacing w:before="24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rsid w:val="00344CBB"/>
    <w:pPr>
      <w:numPr>
        <w:numId w:val="11"/>
      </w:numPr>
      <w:spacing w:before="120"/>
      <w:outlineLvl w:val="0"/>
    </w:pPr>
    <w:rPr>
      <w:b/>
      <w:bCs/>
      <w:szCs w:val="72"/>
    </w:rPr>
  </w:style>
  <w:style w:type="paragraph" w:styleId="Ttulo2">
    <w:name w:val="heading 2"/>
    <w:basedOn w:val="Normal"/>
    <w:uiPriority w:val="1"/>
    <w:qFormat/>
    <w:pPr>
      <w:ind w:left="810" w:hanging="708"/>
      <w:outlineLvl w:val="1"/>
    </w:pPr>
    <w:rPr>
      <w:b/>
      <w:b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38"/>
      <w:ind w:left="531" w:hanging="430"/>
    </w:pPr>
  </w:style>
  <w:style w:type="paragraph" w:styleId="TDC2">
    <w:name w:val="toc 2"/>
    <w:basedOn w:val="Normal"/>
    <w:uiPriority w:val="1"/>
    <w:qFormat/>
    <w:pPr>
      <w:spacing w:before="135"/>
      <w:ind w:left="349" w:hanging="248"/>
    </w:pPr>
    <w:rPr>
      <w:b/>
      <w:bCs/>
      <w:i/>
    </w:r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pPr>
      <w:ind w:left="10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349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49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89349F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89349F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A91941"/>
    <w:pPr>
      <w:keepNext/>
      <w:keepLines/>
      <w:widowControl/>
      <w:autoSpaceDE/>
      <w:autoSpaceDN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9194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4C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CA8"/>
    <w:rPr>
      <w:rFonts w:ascii="Tahoma" w:eastAsia="Arial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4AD15-8ED8-43C7-AA55-1A1583072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Supervisor Siso</dc:creator>
  <cp:lastModifiedBy>Luffi</cp:lastModifiedBy>
  <cp:revision>2</cp:revision>
  <dcterms:created xsi:type="dcterms:W3CDTF">2025-02-07T15:58:00Z</dcterms:created>
  <dcterms:modified xsi:type="dcterms:W3CDTF">2025-02-07T15:58:00Z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2020-03-23T00:00:00Z</vt:filetime>
  </property>
</Properties>
</file>