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DD7ED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1. OBJETIVO</w:t>
      </w:r>
    </w:p>
    <w:p w14:paraId="46B19329" w14:textId="77777777" w:rsidR="00D65FDE" w:rsidRPr="00D65FDE" w:rsidRDefault="00D65FDE" w:rsidP="00D65FDE">
      <w:pPr>
        <w:pStyle w:val="NormalWeb"/>
        <w:jc w:val="both"/>
      </w:pPr>
      <w:r>
        <w:t>Proveer a los trabajadores, contratistas y subcontratistas de FOREST GREEN SERVICIOS AMBIENTALES S.A.S. los conocimientos básicos en el Sistema de Gestión de Seguridad y Salud en el Trabajo (SG-SST), con el fin de promover ambientes de trabajo seguros y prevenir accidentes de trabajo y enfermedades laborales.</w:t>
      </w:r>
    </w:p>
    <w:p w14:paraId="0CCA770C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2. ALCANCE</w:t>
      </w:r>
    </w:p>
    <w:p w14:paraId="4E45BF41" w14:textId="77777777" w:rsidR="00D65FDE" w:rsidRPr="00D65FDE" w:rsidRDefault="00D65FDE" w:rsidP="00D65FDE">
      <w:pPr>
        <w:pStyle w:val="NormalWeb"/>
        <w:jc w:val="both"/>
      </w:pPr>
      <w:r>
        <w:t>Aplica a todo el personal vinculado a la empresa, tanto operativo como administrativo, incluyendo trabajadores directos, contratistas y subcontratistas, independientemente del tipo de contratación (término indefinido, término fijo o prestación de servicios).</w:t>
      </w:r>
    </w:p>
    <w:p w14:paraId="64C70DC8" w14:textId="77777777" w:rsidR="00D65FDE" w:rsidRPr="00D65FDE" w:rsidRDefault="00D65FDE" w:rsidP="00D65FDE">
      <w:pPr>
        <w:pStyle w:val="NormalWeb"/>
        <w:jc w:val="both"/>
      </w:pPr>
      <w:r>
        <w:t>Este procedimiento inicia con la preparación de los temas de inducción y/o reinducción y finaliza con la evaluación y archivo de los registros correspondientes.</w:t>
      </w:r>
    </w:p>
    <w:p w14:paraId="20798DBF" w14:textId="5BC9BCBF" w:rsidR="00D65FDE" w:rsidRPr="00D65FDE" w:rsidRDefault="00D65FDE" w:rsidP="00D65FDE">
      <w:pPr>
        <w:pStyle w:val="NormalWeb"/>
        <w:jc w:val="both"/>
      </w:pPr>
      <w:r>
        <w:t>La reinducción se realizará al personal con una antigüedad igual o superior a un (1) año o cuando se presenten cambios significativos en procesos, riesgos o normatividad.</w:t>
      </w:r>
    </w:p>
    <w:p w14:paraId="723F942D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3. DEFINICIONES</w:t>
      </w:r>
    </w:p>
    <w:p w14:paraId="0C24809B" w14:textId="77777777" w:rsidR="00D65FDE" w:rsidRPr="00D65FDE" w:rsidRDefault="00D65FDE" w:rsidP="00D65FDE">
      <w:pPr>
        <w:pStyle w:val="NormalWeb"/>
        <w:jc w:val="both"/>
      </w:pPr>
      <w:r>
        <w:t>Inducción: Proceso dirigido al trabajador nuevo, orientado a facilitar su integración a la empresa, brindándole información general, normativa y de seguridad necesaria para el desempeño de su cargo.</w:t>
      </w:r>
    </w:p>
    <w:p w14:paraId="6F667054" w14:textId="77777777" w:rsidR="00D65FDE" w:rsidRPr="00D65FDE" w:rsidRDefault="00D65FDE" w:rsidP="00D65FDE">
      <w:pPr>
        <w:pStyle w:val="NormalWeb"/>
        <w:jc w:val="both"/>
      </w:pPr>
      <w:r>
        <w:t>Reinducción: Proceso de actualización periódica dirigido a los trabajadores antiguos, con el fin de reforzar conocimientos y comunicar cambios organizacionales, normativos o en los riesgos laborales.</w:t>
      </w:r>
    </w:p>
    <w:p w14:paraId="679F34F8" w14:textId="71BB1277" w:rsidR="00D65FDE" w:rsidRPr="00D65FDE" w:rsidRDefault="00D65FDE" w:rsidP="00D65FDE">
      <w:pPr>
        <w:pStyle w:val="NormalWeb"/>
        <w:jc w:val="both"/>
      </w:pPr>
      <w:r>
        <w:t>Evaluación: Herramienta utilizada para verificar el nivel de comprensión y apropiación de los conocimientos impartidos durante la inducción o reinducción.</w:t>
      </w:r>
    </w:p>
    <w:p w14:paraId="61C00F6B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4. RESPONSABLES</w:t>
      </w:r>
    </w:p>
    <w:p w14:paraId="201C6958" w14:textId="77777777" w:rsidR="00D65FDE" w:rsidRPr="00D65FDE" w:rsidRDefault="00D65FDE" w:rsidP="00D65FDE">
      <w:pPr>
        <w:pStyle w:val="NormalWeb"/>
        <w:jc w:val="both"/>
      </w:pPr>
      <w:r>
        <w:t>Responsable del SG-SST: ___________________________</w:t>
      </w:r>
    </w:p>
    <w:p w14:paraId="7D0216E7" w14:textId="77777777" w:rsidR="00D65FDE" w:rsidRPr="00D65FDE" w:rsidRDefault="00D65FDE" w:rsidP="00D65F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Elaborar el material de inducción y reinducción. </w:t>
      </w:r>
    </w:p>
    <w:p w14:paraId="54359620" w14:textId="5B1D84E8" w:rsidR="00D65FDE" w:rsidRPr="00D65FDE" w:rsidRDefault="00D65FDE" w:rsidP="00D65F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Socializar los contenidos con el personal. </w:t>
      </w:r>
    </w:p>
    <w:p w14:paraId="26CD2D5B" w14:textId="77777777" w:rsidR="00D65FDE" w:rsidRPr="00D65FDE" w:rsidRDefault="00D65FDE" w:rsidP="00D65F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Aplicar y calificar la evaluación correspondiente. </w:t>
      </w:r>
    </w:p>
    <w:p w14:paraId="2851CCD5" w14:textId="77777777" w:rsidR="00D65FDE" w:rsidRPr="00D65FDE" w:rsidRDefault="00D65FDE" w:rsidP="00D65FDE">
      <w:pPr>
        <w:pStyle w:val="NormalWeb"/>
        <w:jc w:val="both"/>
      </w:pPr>
      <w:r>
        <w:t>Jefe de área:</w:t>
      </w:r>
    </w:p>
    <w:p w14:paraId="652BD9DF" w14:textId="77777777" w:rsidR="00D65FDE" w:rsidRPr="00D65FDE" w:rsidRDefault="00D65FDE" w:rsidP="00D65FD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>Apoyar el proceso de inducción o reinducción cuando el responsable del SG-SST no se encuentre disponible.  : ___________________________</w:t>
      </w:r>
    </w:p>
    <w:p w14:paraId="5E523FB0" w14:textId="77777777" w:rsidR="00D65FDE" w:rsidRPr="00D65FDE" w:rsidRDefault="00D65FDE" w:rsidP="00D65FD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Realizar la inducción específica al cargo. </w:t>
      </w:r>
    </w:p>
    <w:p w14:paraId="14623090" w14:textId="77777777" w:rsidR="00D65FDE" w:rsidRPr="00D65FDE" w:rsidRDefault="00D65FDE" w:rsidP="00D65FDE">
      <w:pPr>
        <w:pStyle w:val="NormalWeb"/>
        <w:jc w:val="both"/>
      </w:pPr>
      <w:r>
        <w:t>Trabajador:</w:t>
      </w:r>
    </w:p>
    <w:p w14:paraId="15EDADD3" w14:textId="77777777" w:rsidR="00D65FDE" w:rsidRPr="00D65FDE" w:rsidRDefault="00D65FDE" w:rsidP="00D65FDE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Asistir de manera obligatoria a la inducción o reinducción. </w:t>
      </w:r>
    </w:p>
    <w:p w14:paraId="554AF904" w14:textId="113A4E19" w:rsidR="00D65FDE" w:rsidRPr="00D65FDE" w:rsidRDefault="00D65FDE" w:rsidP="00D65FDE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Participar activamente y aprobar la evaluación establecida. </w:t>
      </w:r>
    </w:p>
    <w:p w14:paraId="383FF794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5. DESCRIPCIÓN DEL PROCEDIMIENTO</w:t>
      </w:r>
    </w:p>
    <w:p w14:paraId="0909BC8A" w14:textId="77777777" w:rsidR="00D65FDE" w:rsidRPr="00D65FDE" w:rsidRDefault="00D65FDE" w:rsidP="00D65FDE">
      <w:pPr>
        <w:pStyle w:val="NormalWeb"/>
        <w:jc w:val="both"/>
      </w:pPr>
      <w:r>
        <w:t>El proceso de inducción y reinducción comprende las siguientes etapas:</w:t>
      </w:r>
    </w:p>
    <w:p w14:paraId="5592B074" w14:textId="77777777" w:rsidR="00D65FDE" w:rsidRPr="00D65FDE" w:rsidRDefault="00D65FDE" w:rsidP="00D65FDE">
      <w:pPr>
        <w:pStyle w:val="Ttulo3"/>
        <w:jc w:val="both"/>
        <w:rPr>
          <w:rFonts w:ascii="Times New Roman" w:hAnsi="Times New Roman" w:cs="Times New Roman"/>
          <w:color w:val="auto"/>
        </w:rPr>
      </w:pPr>
      <w:r>
        <w:t>a. Inducción / Reinducción</w:t>
      </w:r>
    </w:p>
    <w:p w14:paraId="7788466D" w14:textId="77777777" w:rsidR="00D65FDE" w:rsidRPr="00D65FDE" w:rsidRDefault="00D65FDE" w:rsidP="00D65FDE">
      <w:pPr>
        <w:pStyle w:val="NormalWeb"/>
        <w:jc w:val="both"/>
      </w:pPr>
      <w:r>
        <w:t>Se realizará la inducción o reinducción general en Seguridad y Salud en el Trabajo y aspectos administrativos a todo el personal que ingrese o se encuentre vinculado a la empresa.</w:t>
      </w:r>
    </w:p>
    <w:p w14:paraId="4202C034" w14:textId="77777777" w:rsidR="00D65FDE" w:rsidRPr="00D65FDE" w:rsidRDefault="00D65FDE" w:rsidP="00D65FD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La inducción se realizará antes del inicio de labores. </w:t>
      </w:r>
    </w:p>
    <w:p w14:paraId="1E50A6F4" w14:textId="1B0C4A38" w:rsidR="00D65FDE" w:rsidRPr="00D65FDE" w:rsidRDefault="00D65FDE" w:rsidP="00D65FD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La reinducción se realizará como mínimo una vez al año o cuando sea necesario. </w:t>
      </w:r>
    </w:p>
    <w:p w14:paraId="172196EA" w14:textId="77777777" w:rsidR="00D65FDE" w:rsidRPr="00D65FDE" w:rsidRDefault="00D65FDE" w:rsidP="00D65FDE">
      <w:pPr>
        <w:pStyle w:val="Ttulo3"/>
        <w:jc w:val="both"/>
        <w:rPr>
          <w:rFonts w:ascii="Times New Roman" w:hAnsi="Times New Roman" w:cs="Times New Roman"/>
          <w:color w:val="auto"/>
        </w:rPr>
      </w:pPr>
      <w:r>
        <w:t>b. Registro</w:t>
      </w:r>
    </w:p>
    <w:p w14:paraId="740CE56E" w14:textId="17C447C2" w:rsidR="00D65FDE" w:rsidRPr="00D65FDE" w:rsidRDefault="00D65FDE" w:rsidP="00D65FDE">
      <w:pPr>
        <w:pStyle w:val="NormalWeb"/>
        <w:jc w:val="both"/>
      </w:pPr>
      <w:r>
        <w:t>Se deberá diligenciar el formato de asistencia a la inducción o reinducción, el cual debe incluir el detalle de los temas tratados y la firma de los participantes.</w:t>
      </w:r>
    </w:p>
    <w:p w14:paraId="2DCA933D" w14:textId="77777777" w:rsidR="00D65FDE" w:rsidRPr="00D65FDE" w:rsidRDefault="00D65FDE" w:rsidP="00D65FDE">
      <w:pPr>
        <w:pStyle w:val="Ttulo3"/>
        <w:jc w:val="both"/>
        <w:rPr>
          <w:rFonts w:ascii="Times New Roman" w:hAnsi="Times New Roman" w:cs="Times New Roman"/>
          <w:color w:val="auto"/>
        </w:rPr>
      </w:pPr>
      <w:r>
        <w:t>c. Evaluación</w:t>
      </w:r>
    </w:p>
    <w:p w14:paraId="64FC468D" w14:textId="38D1DEEA" w:rsidR="00D65FDE" w:rsidRPr="00D65FDE" w:rsidRDefault="00D65FDE" w:rsidP="00D65FDE">
      <w:pPr>
        <w:pStyle w:val="NormalWeb"/>
        <w:jc w:val="both"/>
      </w:pPr>
      <w:r>
        <w:t>Al finalizar la inducción o reinducción, se aplicará una evaluación con el fin de verificar la comprensión de los temas y el cumplimiento de los objetivos del proceso.</w:t>
      </w:r>
    </w:p>
    <w:p w14:paraId="3D2B7128" w14:textId="77777777" w:rsidR="00D65FDE" w:rsidRPr="00D65FDE" w:rsidRDefault="00D65FDE" w:rsidP="00D65FDE">
      <w:pPr>
        <w:pStyle w:val="Ttulo3"/>
        <w:jc w:val="both"/>
        <w:rPr>
          <w:rFonts w:ascii="Times New Roman" w:hAnsi="Times New Roman" w:cs="Times New Roman"/>
          <w:color w:val="auto"/>
        </w:rPr>
      </w:pPr>
      <w:r>
        <w:t>d. Calificación</w:t>
      </w:r>
    </w:p>
    <w:p w14:paraId="46A0CE84" w14:textId="77777777" w:rsidR="00D65FDE" w:rsidRPr="00D65FDE" w:rsidRDefault="00D65FDE" w:rsidP="00D65FDE">
      <w:pPr>
        <w:pStyle w:val="NormalWeb"/>
        <w:jc w:val="both"/>
      </w:pPr>
      <w:r>
        <w:t>La evaluación será calificada en presencia del trabajador.</w:t>
      </w:r>
    </w:p>
    <w:p w14:paraId="221F86A1" w14:textId="77777777" w:rsidR="00D65FDE" w:rsidRPr="00D65FDE" w:rsidRDefault="00D65FDE" w:rsidP="00D65FD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Se aprobará con un mínimo del 80% de respuestas correctas. </w:t>
      </w:r>
    </w:p>
    <w:p w14:paraId="7DE5609C" w14:textId="5897738D" w:rsidR="00D65FDE" w:rsidRPr="00D65FDE" w:rsidRDefault="00D65FDE" w:rsidP="00D65FD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En caso de no aprobar, se realizará refuerzo en los temas con bajo desempeño y se aplicará nuevamente la evaluación. </w:t>
      </w:r>
    </w:p>
    <w:p w14:paraId="63B832B6" w14:textId="77777777" w:rsidR="00D65FDE" w:rsidRPr="00D65FDE" w:rsidRDefault="00D65FDE" w:rsidP="00D65FDE">
      <w:pPr>
        <w:pStyle w:val="Ttulo3"/>
        <w:jc w:val="both"/>
        <w:rPr>
          <w:rFonts w:ascii="Times New Roman" w:hAnsi="Times New Roman" w:cs="Times New Roman"/>
          <w:color w:val="auto"/>
        </w:rPr>
      </w:pPr>
      <w:r>
        <w:t>e. Archivo</w:t>
      </w:r>
    </w:p>
    <w:p w14:paraId="068E6F29" w14:textId="2ED581D6" w:rsidR="00D65FDE" w:rsidRPr="00D65FDE" w:rsidRDefault="00D65FDE" w:rsidP="00D65FDE">
      <w:pPr>
        <w:pStyle w:val="NormalWeb"/>
        <w:jc w:val="both"/>
      </w:pPr>
      <w:r>
        <w:t>Los registros de asistencia y evaluaciones serán archivados en la hoja de vida del trabajador, garantizando su disponibilidad y trazabilidad.</w:t>
      </w:r>
    </w:p>
    <w:p w14:paraId="214B1D70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6. CONTENIDO DE LA INDUCCIÓN Y/O REINDUCCIÓN</w:t>
      </w:r>
    </w:p>
    <w:p w14:paraId="59B5053D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Generalidades de la empresa </w:t>
      </w:r>
    </w:p>
    <w:p w14:paraId="1096CDCE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Derechos y deberes del empleador y los trabajadores </w:t>
      </w:r>
    </w:p>
    <w:p w14:paraId="046206BF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Reglamento Interno de Trabajo </w:t>
      </w:r>
    </w:p>
    <w:p w14:paraId="3FA975A0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Políticas de Seguridad y Salud en el Trabajo </w:t>
      </w:r>
    </w:p>
    <w:p w14:paraId="6312435B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Política de prevención del consumo de alcohol, tabaco y sustancias psicoactivas </w:t>
      </w:r>
    </w:p>
    <w:p w14:paraId="4EAED7CB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Aspectos legales aplicables </w:t>
      </w:r>
    </w:p>
    <w:p w14:paraId="24996981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Reglamento de Higiene y Seguridad Industrial </w:t>
      </w:r>
    </w:p>
    <w:p w14:paraId="2C713CC7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Objetivos y metas del SG-SST </w:t>
      </w:r>
    </w:p>
    <w:p w14:paraId="0F3559A4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Identificación de peligros, evaluación de riesgos y controles </w:t>
      </w:r>
    </w:p>
    <w:p w14:paraId="0CBC96AA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Procedimientos de trabajo seguro </w:t>
      </w:r>
    </w:p>
    <w:p w14:paraId="39ECA012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Sistema General de Riesgos Laborales (SGRL) </w:t>
      </w:r>
    </w:p>
    <w:p w14:paraId="45C5A1BD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Reporte de accidentes, incidentes y enfermedades laborales </w:t>
      </w:r>
    </w:p>
    <w:p w14:paraId="49DAA946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Comité Paritario de Seguridad y Salud en el Trabajo (COPASST) </w:t>
      </w:r>
    </w:p>
    <w:p w14:paraId="649CC58F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Comité de Convivencia Laboral </w:t>
      </w:r>
    </w:p>
    <w:p w14:paraId="6D53E4B3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Brigadas de emergencia </w:t>
      </w:r>
    </w:p>
    <w:p w14:paraId="46799A7E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Elementos de Protección Personal (EPP) </w:t>
      </w:r>
    </w:p>
    <w:p w14:paraId="2D14F7A8" w14:textId="45F2EE06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Plan de emergencias </w:t>
      </w:r>
    </w:p>
    <w:p w14:paraId="186DBF2D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7. RECURSOS</w:t>
      </w:r>
    </w:p>
    <w:p w14:paraId="454BDE57" w14:textId="77777777" w:rsidR="00D65FDE" w:rsidRPr="00D65FDE" w:rsidRDefault="00D65FDE" w:rsidP="00D65FDE">
      <w:pPr>
        <w:pStyle w:val="NormalWeb"/>
        <w:jc w:val="both"/>
      </w:pPr>
      <w:r>
        <w:t>La empresa garantizará los recursos necesarios para el desarrollo del proceso:</w:t>
      </w:r>
    </w:p>
    <w:p w14:paraId="0A9D83E7" w14:textId="77777777" w:rsidR="00D65FDE" w:rsidRPr="00D65FDE" w:rsidRDefault="00D65FDE" w:rsidP="00D65FDE">
      <w:pPr>
        <w:pStyle w:val="NormalWeb"/>
        <w:jc w:val="both"/>
      </w:pPr>
      <w:r>
        <w:t>Humanos: ___________________________ (Firma, Licencia y Responsabilidad)</w:t>
      </w:r>
    </w:p>
    <w:p w14:paraId="57D9F5A8" w14:textId="77777777" w:rsidR="00D65FDE" w:rsidRPr="00D65FDE" w:rsidRDefault="00D65FDE" w:rsidP="00D65FDE">
      <w:pPr>
        <w:pStyle w:val="NormalWeb"/>
        <w:jc w:val="both"/>
      </w:pPr>
      <w:r>
        <w:t>Físicos y tecnológicos:</w:t>
        <w:br/>
        <w:t>Equipos de cómputo, presentaciones, material didáctico, papelería.</w:t>
      </w:r>
    </w:p>
    <w:p w14:paraId="5FB20579" w14:textId="77777777" w:rsidR="00D65FDE" w:rsidRPr="00D65FDE" w:rsidRDefault="00D65FDE" w:rsidP="00D65FDE">
      <w:pPr>
        <w:pStyle w:val="NormalWeb"/>
        <w:jc w:val="both"/>
      </w:pPr>
      <w:r>
        <w:t>Locativos:</w:t>
        <w:br/>
        <w:t>Instalaciones de FOREST GREEN SERVICIOS AMBIENTALES S.A.S. o lugares designados para capacitación.</w:t>
      </w:r>
    </w:p>
    <w:p w14:paraId="4B88CBD2" w14:textId="13A23C04" w:rsidR="00D65FDE" w:rsidRPr="00D65FDE" w:rsidRDefault="00D65FDE" w:rsidP="00D65FDE">
      <w:pPr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5A002176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8. DOCUMENTOS RELACIONADOS</w:t>
      </w:r>
    </w:p>
    <w:p w14:paraId="52109477" w14:textId="77777777" w:rsidR="00D65FDE" w:rsidRPr="00D65FDE" w:rsidRDefault="00D65FDE" w:rsidP="00D65FD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Registro de asistencia </w:t>
      </w:r>
    </w:p>
    <w:p w14:paraId="611C88F2" w14:textId="77777777" w:rsidR="00D65FDE" w:rsidRPr="00D65FDE" w:rsidRDefault="00D65FDE" w:rsidP="00D65FD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Acta de temario de inducción y reinducción </w:t>
      </w:r>
    </w:p>
    <w:p w14:paraId="1EBEA573" w14:textId="77777777" w:rsidR="00D65FDE" w:rsidRPr="00D65FDE" w:rsidRDefault="00D65FDE" w:rsidP="00D65FD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>Evaluación de inducción y reinducción</w:t>
      </w:r>
    </w:p>
    <w:p w14:paraId="6E72ACF5" w14:textId="77777777" w:rsidR="00E2017D" w:rsidRPr="00D65FDE" w:rsidRDefault="00E2017D" w:rsidP="00D65FDE">
      <w:pPr>
        <w:pStyle w:val="Prrafodelista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/>
    </w:p>
    <w:p w14:paraId="4DDB8A86" w14:textId="77777777" w:rsidR="00E917CD" w:rsidRPr="00D65FDE" w:rsidRDefault="00E917CD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09F42DD4" w14:textId="77777777" w:rsidR="003439D4" w:rsidRPr="00D65FDE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6C9344E8" w14:textId="77777777" w:rsidR="003439D4" w:rsidRPr="00D65FDE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68C75E55" w14:textId="77777777" w:rsidR="003439D4" w:rsidRPr="00D65FDE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437ACC01" w14:textId="77777777" w:rsidR="003439D4" w:rsidRPr="00D65FDE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58F11622" w14:textId="77777777" w:rsidR="003439D4" w:rsidRPr="00D65FDE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33EAF30A" w14:textId="77777777" w:rsidR="003439D4" w:rsidRPr="006C40F8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/>
    </w:p>
    <w:p w14:paraId="577A948F" w14:textId="77777777" w:rsidR="003439D4" w:rsidRPr="006C40F8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/>
    </w:p>
    <w:p w14:paraId="3ADCD968" w14:textId="77777777" w:rsidR="003439D4" w:rsidRPr="006C40F8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/>
    </w:p>
    <w:p w14:paraId="4A3155A8" w14:textId="77777777" w:rsidR="004D4E5E" w:rsidRPr="006C40F8" w:rsidRDefault="004D4E5E" w:rsidP="00D65FD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/>
    </w:p>
    <w:p w14:paraId="315F2BFC" w14:textId="77777777" w:rsidR="00E2017D" w:rsidRPr="006C40F8" w:rsidRDefault="00E2017D" w:rsidP="00D65FD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776956" w:rsidRPr="00793EAD" w14:paraId="49A633FE" w14:textId="77777777" w:rsidTr="00271B6F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</w:tcPr>
          <w:p>
            <w:r>
              <w:t>aprobado por:</w:t>
            </w:r>
          </w:p>
        </w:tc>
      </w:tr>
      <w:tr w:rsidR="00776956" w:rsidRPr="00793EAD" w14:paraId="7F3B3E55" w14:textId="77777777" w:rsidTr="00271B6F">
        <w:trPr>
          <w:trHeight w:val="844"/>
        </w:trPr>
        <w:tc>
          <w:tcPr>
            <w:tcW w:w="4077" w:type="dxa"/>
            <w:shd w:val="clear" w:color="auto" w:fill="auto"/>
          </w:tcPr>
          <w:p>
            <w:r>
              <w:t xml:space="preserve">Nombre: </w:t>
              <w:br/>
              <w:t>Cargo: Analista SST</w:t>
              <w:br/>
              <w:t xml:space="preserve">Firma: </w:t>
            </w:r>
          </w:p>
        </w:tc>
        <w:tc>
          <w:tcPr>
            <w:tcW w:w="45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776956" w:rsidRPr="00793EAD" w14:paraId="5A8A5065" w14:textId="77777777" w:rsidTr="00271B6F">
        <w:trPr>
          <w:trHeight w:val="374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</w:tcPr>
          <w:p>
            <w:r>
              <w:t>Fecha: 02/02/2026</w:t>
            </w:r>
          </w:p>
        </w:tc>
      </w:tr>
    </w:tbl>
    <w:p w14:paraId="2B2721A3" w14:textId="77777777" w:rsidR="00E2017D" w:rsidRPr="006C40F8" w:rsidRDefault="00E2017D" w:rsidP="009E6583">
      <w:pPr>
        <w:spacing w:line="360" w:lineRule="auto"/>
        <w:rPr>
          <w:rFonts w:ascii="Arial" w:hAnsi="Arial" w:cs="Arial"/>
          <w:sz w:val="24"/>
          <w:szCs w:val="24"/>
        </w:rPr>
      </w:pPr>
      <w:r/>
    </w:p>
    <w:sectPr w:rsidR="00E2017D" w:rsidRPr="006C40F8" w:rsidSect="00475298">
      <w:headerReference w:type="default" r:id="rId8"/>
      <w:headerReference w:type="first" r:id="rId9"/>
      <w:headerReference w:type="even" r:id="rId12"/>
      <w:footerReference w:type="default" r:id="rId13"/>
      <w:footerReference w:type="first" r:id="rId14"/>
      <w:footerReference w:type="even" r:id="rId15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F8658" w14:textId="77777777" w:rsidR="004D0721" w:rsidRDefault="004D0721" w:rsidP="000E7480">
      <w:pPr>
        <w:spacing w:after="0" w:line="240" w:lineRule="auto"/>
      </w:pPr>
      <w:r>
        <w:separator/>
      </w:r>
    </w:p>
  </w:endnote>
  <w:endnote w:type="continuationSeparator" w:id="0">
    <w:p w14:paraId="3E45AD38" w14:textId="77777777" w:rsidR="004D0721" w:rsidRDefault="004D0721" w:rsidP="000E7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9D7FE" w14:textId="77777777" w:rsidR="004D0721" w:rsidRDefault="004D0721" w:rsidP="000E7480">
      <w:pPr>
        <w:spacing w:after="0" w:line="240" w:lineRule="auto"/>
      </w:pPr>
      <w:r>
        <w:separator/>
      </w:r>
    </w:p>
  </w:footnote>
  <w:footnote w:type="continuationSeparator" w:id="0">
    <w:p w14:paraId="52C21F79" w14:textId="77777777" w:rsidR="004D0721" w:rsidRDefault="004D0721" w:rsidP="000E7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99"/>
      <w:gridCol w:w="5523"/>
      <w:gridCol w:w="3252"/>
    </w:tblGrid>
    <w:tr w:rsidR="004D0721" w:rsidRPr="00FF55FB" w14:paraId="3E00D357" w14:textId="77777777" w:rsidTr="00FF55FB">
      <w:trPr>
        <w:jc w:val="center"/>
      </w:trPr>
      <w:tc>
        <w:tcPr>
          <w:tcW w:w="1914" w:type="dxa"/>
          <w:vMerge w:val="restart"/>
          <w:shd w:val="clear" w:color="auto" w:fill="auto"/>
        </w:tcPr>
        <w:p w14:paraId="72AC8F6E" w14:textId="3393866A" w:rsidR="00676AF7" w:rsidRPr="00FF55FB" w:rsidRDefault="00D65FDE" w:rsidP="000D619D">
          <w:pPr>
            <w:pStyle w:val="Encabezado"/>
            <w:ind w:left="-138" w:right="-213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noProof/>
              <w:sz w:val="24"/>
              <w:szCs w:val="24"/>
            </w:rPr>
            <w:drawing>
              <wp:inline distT="0" distB="0" distL="0" distR="0" wp14:anchorId="3D98578A" wp14:editId="334B10C4">
                <wp:extent cx="1216550" cy="1097280"/>
                <wp:effectExtent l="0" t="0" r="3175" b="762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257" cy="1106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5" w:type="dxa"/>
          <w:vMerge w:val="restart"/>
          <w:shd w:val="clear" w:color="auto" w:fill="auto"/>
          <w:vAlign w:val="center"/>
        </w:tcPr>
        <w:p w14:paraId="610775AE" w14:textId="77777777" w:rsidR="00676AF7" w:rsidRPr="00D65FDE" w:rsidRDefault="00676AF7" w:rsidP="000D619D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sz w:val="24"/>
              <w:szCs w:val="24"/>
            </w:rPr>
            <w:t>PROCEDIMIENTO INDUCCIÓN Y/O REINDUCCIÓN</w:t>
          </w:r>
        </w:p>
      </w:tc>
      <w:tc>
        <w:tcPr>
          <w:tcW w:w="3285" w:type="dxa"/>
          <w:shd w:val="clear" w:color="auto" w:fill="auto"/>
        </w:tcPr>
        <w:p w14:paraId="763A84AD" w14:textId="627485D7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b/>
              <w:sz w:val="24"/>
              <w:szCs w:val="24"/>
            </w:rPr>
            <w:t>Fecha: 01/02/2026</w:t>
          </w:r>
          <w:r w:rsidRPr="00D65FDE">
            <w:rPr>
              <w:rFonts w:ascii="Times New Roman" w:hAnsi="Times New Roman" w:cs="Times New Roman"/>
              <w:sz w:val="24"/>
              <w:szCs w:val="24"/>
            </w:rPr>
          </w:r>
          <w:r w:rsidR="00D65FDE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4D0721" w:rsidRPr="00FF55FB" w14:paraId="3CBE50C9" w14:textId="77777777" w:rsidTr="00FF55FB">
      <w:trPr>
        <w:jc w:val="center"/>
      </w:trPr>
      <w:tc>
        <w:tcPr>
          <w:tcW w:w="1914" w:type="dxa"/>
          <w:vMerge/>
          <w:shd w:val="clear" w:color="auto" w:fill="auto"/>
        </w:tcPr>
        <w:p w14:paraId="40B87910" w14:textId="77777777" w:rsidR="00676AF7" w:rsidRPr="00FF55FB" w:rsidRDefault="00676AF7" w:rsidP="000D619D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575" w:type="dxa"/>
          <w:vMerge/>
          <w:shd w:val="clear" w:color="auto" w:fill="auto"/>
        </w:tcPr>
        <w:p w14:paraId="00092718" w14:textId="77777777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85" w:type="dxa"/>
          <w:shd w:val="clear" w:color="auto" w:fill="auto"/>
        </w:tcPr>
        <w:p w14:paraId="7A2D73BF" w14:textId="15E9597E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b/>
              <w:sz w:val="24"/>
              <w:szCs w:val="24"/>
            </w:rPr>
            <w:t>Versión: 1</w:t>
          </w:r>
          <w:r w:rsidR="00FF55FB" w:rsidRPr="00D65FDE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4D0721" w:rsidRPr="00FF55FB" w14:paraId="68D90580" w14:textId="77777777" w:rsidTr="00FF55FB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6C2E13CC" w14:textId="77777777" w:rsidR="00676AF7" w:rsidRPr="00FF55FB" w:rsidRDefault="00676AF7" w:rsidP="000D619D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575" w:type="dxa"/>
          <w:vMerge/>
          <w:shd w:val="clear" w:color="auto" w:fill="auto"/>
        </w:tcPr>
        <w:p w14:paraId="3EBA5EB6" w14:textId="77777777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85" w:type="dxa"/>
          <w:shd w:val="clear" w:color="auto" w:fill="auto"/>
          <w:vAlign w:val="center"/>
        </w:tcPr>
        <w:p w14:paraId="0ED051A6" w14:textId="4E92757A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b/>
              <w:sz w:val="24"/>
              <w:szCs w:val="24"/>
            </w:rPr>
            <w:t>Código: FG-FOR-SST-154</w:t>
          </w:r>
          <w:r w:rsidRPr="00D65FDE">
            <w:rPr>
              <w:rFonts w:ascii="Times New Roman" w:hAnsi="Times New Roman" w:cs="Times New Roman"/>
              <w:sz w:val="24"/>
              <w:szCs w:val="24"/>
            </w:rPr>
          </w:r>
          <w:r w:rsidR="00D65FDE">
            <w:rPr>
              <w:rFonts w:ascii="Times New Roman" w:hAnsi="Times New Roman" w:cs="Times New Roman"/>
              <w:sz w:val="24"/>
              <w:szCs w:val="24"/>
            </w:rPr>
          </w:r>
          <w:r w:rsidRPr="00D65FDE">
            <w:rPr>
              <w:rFonts w:ascii="Times New Roman" w:hAnsi="Times New Roman" w:cs="Times New Roman"/>
              <w:sz w:val="24"/>
              <w:szCs w:val="24"/>
            </w:rPr>
          </w:r>
          <w:proofErr w:type="gramStart"/>
          <w:r w:rsidRPr="00D65FDE">
            <w:rPr>
              <w:rFonts w:ascii="Times New Roman" w:hAnsi="Times New Roman" w:cs="Times New Roman"/>
              <w:sz w:val="24"/>
              <w:szCs w:val="24"/>
            </w:rPr>
          </w:r>
          <w:r w:rsidR="00D65FDE">
            <w:rPr>
              <w:rFonts w:ascii="Times New Roman" w:hAnsi="Times New Roman" w:cs="Times New Roman"/>
              <w:sz w:val="24"/>
              <w:szCs w:val="24"/>
            </w:rPr>
          </w:r>
          <w:proofErr w:type="gramEnd"/>
          <w:r w:rsidRPr="00D65FDE">
            <w:rPr>
              <w:rFonts w:ascii="Times New Roman" w:hAnsi="Times New Roman" w:cs="Times New Roman"/>
              <w:sz w:val="24"/>
              <w:szCs w:val="24"/>
            </w:rPr>
          </w:r>
        </w:p>
      </w:tc>
    </w:tr>
  </w:tbl>
  <w:p w14:paraId="68C664EE" w14:textId="77777777" w:rsidR="000E7480" w:rsidRDefault="000E7480">
    <w:pPr>
      <w:pStyle w:val="Encabezado"/>
    </w:pPr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99"/>
      <w:gridCol w:w="5523"/>
      <w:gridCol w:w="3252"/>
    </w:tblGrid>
    <w:tr w:rsidR="00D65FDE" w:rsidRPr="00FF55FB" w14:paraId="376E98D4" w14:textId="77777777" w:rsidTr="00FF55FB">
      <w:trPr>
        <w:jc w:val="center"/>
      </w:trPr>
      <w:tc>
        <w:tcPr>
          <w:tcW w:w="1914" w:type="dxa"/>
          <w:vMerge w:val="restart"/>
          <w:shd w:val="clear" w:color="auto" w:fill="auto"/>
        </w:tcPr>
        <w:p w14:paraId="5A558B82" w14:textId="7F091FB1" w:rsidR="00676AF7" w:rsidRPr="00FF55FB" w:rsidRDefault="00D65FDE" w:rsidP="000D619D">
          <w:pPr>
            <w:pStyle w:val="Encabezado"/>
            <w:ind w:left="-138" w:right="-213"/>
            <w:rPr>
              <w:rFonts w:ascii="Arial" w:hAnsi="Arial" w:cs="Arial"/>
              <w:sz w:val="24"/>
              <w:szCs w:val="24"/>
            </w:rPr>
          </w:pPr>
          <w:bookmarkStart w:id="0" w:name="_Hlk96506902"/>
          <w:r>
            <w:rPr>
              <w:rFonts w:ascii="Arial" w:hAnsi="Arial" w:cs="Arial"/>
              <w:noProof/>
              <w:sz w:val="24"/>
              <w:szCs w:val="24"/>
            </w:rPr>
            <w:drawing>
              <wp:inline distT="0" distB="0" distL="0" distR="0" wp14:anchorId="1C11BB1F" wp14:editId="34F2E36A">
                <wp:extent cx="1209675" cy="1209675"/>
                <wp:effectExtent l="0" t="0" r="9525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675" cy="1209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5" w:type="dxa"/>
          <w:vMerge w:val="restart"/>
          <w:shd w:val="clear" w:color="auto" w:fill="auto"/>
          <w:vAlign w:val="center"/>
        </w:tcPr>
        <w:p w14:paraId="1ED5E8E6" w14:textId="527E629D" w:rsidR="00676AF7" w:rsidRPr="00D65FDE" w:rsidRDefault="00676AF7" w:rsidP="000D619D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sz w:val="24"/>
              <w:szCs w:val="24"/>
            </w:rPr>
            <w:t>PROCEDIMIENTO INDUCCIÓN Y/O REINDUCCIÓN</w:t>
          </w:r>
        </w:p>
      </w:tc>
      <w:tc>
        <w:tcPr>
          <w:tcW w:w="3285" w:type="dxa"/>
          <w:shd w:val="clear" w:color="auto" w:fill="auto"/>
        </w:tcPr>
        <w:p w14:paraId="0F547DE6" w14:textId="0ED1812A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b/>
              <w:sz w:val="24"/>
              <w:szCs w:val="24"/>
            </w:rPr>
            <w:t>Fecha: 02/02/2026</w:t>
          </w:r>
          <w:r w:rsidRPr="00D65FDE">
            <w:rPr>
              <w:rFonts w:ascii="Times New Roman" w:hAnsi="Times New Roman" w:cs="Times New Roman"/>
              <w:sz w:val="24"/>
              <w:szCs w:val="24"/>
            </w:rPr>
          </w:r>
          <w:r w:rsidR="00D65FDE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D65FDE" w:rsidRPr="00FF55FB" w14:paraId="4C6038D8" w14:textId="77777777" w:rsidTr="00FF55FB">
      <w:trPr>
        <w:jc w:val="center"/>
      </w:trPr>
      <w:tc>
        <w:tcPr>
          <w:tcW w:w="1914" w:type="dxa"/>
          <w:vMerge/>
          <w:shd w:val="clear" w:color="auto" w:fill="auto"/>
        </w:tcPr>
        <w:p w14:paraId="28E9C04E" w14:textId="77777777" w:rsidR="00676AF7" w:rsidRPr="00FF55FB" w:rsidRDefault="00676AF7" w:rsidP="000D619D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575" w:type="dxa"/>
          <w:vMerge/>
          <w:shd w:val="clear" w:color="auto" w:fill="auto"/>
        </w:tcPr>
        <w:p w14:paraId="2A832829" w14:textId="77777777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85" w:type="dxa"/>
          <w:shd w:val="clear" w:color="auto" w:fill="auto"/>
        </w:tcPr>
        <w:p w14:paraId="04A86CBD" w14:textId="4299D335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b/>
              <w:sz w:val="24"/>
              <w:szCs w:val="24"/>
            </w:rPr>
            <w:t>Versión: 1</w:t>
          </w:r>
          <w:r w:rsidR="00FF55FB" w:rsidRPr="00D65FDE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D65FDE" w:rsidRPr="00FF55FB" w14:paraId="1D7E1085" w14:textId="77777777" w:rsidTr="00FF55FB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22719A6D" w14:textId="77777777" w:rsidR="00676AF7" w:rsidRPr="00FF55FB" w:rsidRDefault="00676AF7" w:rsidP="000D619D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575" w:type="dxa"/>
          <w:vMerge/>
          <w:shd w:val="clear" w:color="auto" w:fill="auto"/>
        </w:tcPr>
        <w:p w14:paraId="7B3E06E9" w14:textId="77777777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85" w:type="dxa"/>
          <w:shd w:val="clear" w:color="auto" w:fill="auto"/>
          <w:vAlign w:val="center"/>
        </w:tcPr>
        <w:p w14:paraId="159C0525" w14:textId="3CDE8936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b/>
              <w:sz w:val="24"/>
              <w:szCs w:val="24"/>
            </w:rPr>
            <w:t>Código: FG-PRO-SST-01</w:t>
          </w:r>
          <w:r w:rsidRPr="00D65FDE">
            <w:rPr>
              <w:rFonts w:ascii="Times New Roman" w:hAnsi="Times New Roman" w:cs="Times New Roman"/>
              <w:sz w:val="24"/>
              <w:szCs w:val="24"/>
            </w:rPr>
          </w:r>
          <w:r w:rsidR="00D65FDE">
            <w:rPr>
              <w:rFonts w:ascii="Times New Roman" w:hAnsi="Times New Roman" w:cs="Times New Roman"/>
              <w:sz w:val="24"/>
              <w:szCs w:val="24"/>
            </w:rPr>
          </w:r>
          <w:r w:rsidRPr="00D65FDE">
            <w:rPr>
              <w:rFonts w:ascii="Times New Roman" w:hAnsi="Times New Roman" w:cs="Times New Roman"/>
              <w:sz w:val="24"/>
              <w:szCs w:val="24"/>
            </w:rPr>
          </w:r>
          <w:proofErr w:type="gramStart"/>
          <w:r w:rsidRPr="00D65FDE">
            <w:rPr>
              <w:rFonts w:ascii="Times New Roman" w:hAnsi="Times New Roman" w:cs="Times New Roman"/>
              <w:sz w:val="24"/>
              <w:szCs w:val="24"/>
            </w:rPr>
          </w:r>
          <w:r w:rsidR="00D65FDE">
            <w:rPr>
              <w:rFonts w:ascii="Times New Roman" w:hAnsi="Times New Roman" w:cs="Times New Roman"/>
              <w:sz w:val="24"/>
              <w:szCs w:val="24"/>
            </w:rPr>
          </w:r>
          <w:proofErr w:type="gramEnd"/>
          <w:r w:rsidR="00D65FDE">
            <w:rPr>
              <w:rFonts w:ascii="Times New Roman" w:hAnsi="Times New Roman" w:cs="Times New Roman"/>
              <w:sz w:val="24"/>
              <w:szCs w:val="24"/>
            </w:rPr>
          </w:r>
          <w:r w:rsidRPr="00D65FDE">
            <w:rPr>
              <w:rFonts w:ascii="Times New Roman" w:hAnsi="Times New Roman" w:cs="Times New Roman"/>
              <w:sz w:val="24"/>
              <w:szCs w:val="24"/>
            </w:rPr>
          </w:r>
        </w:p>
      </w:tc>
    </w:tr>
    <w:bookmarkEnd w:id="0"/>
  </w:tbl>
  <w:p w14:paraId="6B7B85FB" w14:textId="77777777" w:rsidR="00475298" w:rsidRDefault="00475298" w:rsidP="000A11BB">
    <w:pPr>
      <w:pStyle w:val="Encabezado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30CA"/>
    <w:multiLevelType w:val="multilevel"/>
    <w:tmpl w:val="BF5C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81CF9"/>
    <w:multiLevelType w:val="hybridMultilevel"/>
    <w:tmpl w:val="81C4E0BC"/>
    <w:lvl w:ilvl="0" w:tplc="240A0001">
      <w:start w:val="1"/>
      <w:numFmt w:val="bullet"/>
      <w:pStyle w:val="Ttulo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F3E7E"/>
    <w:multiLevelType w:val="hybridMultilevel"/>
    <w:tmpl w:val="E078F77A"/>
    <w:lvl w:ilvl="0" w:tplc="91500E7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F4E3C"/>
    <w:multiLevelType w:val="hybridMultilevel"/>
    <w:tmpl w:val="F4C6D91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450E7F"/>
    <w:multiLevelType w:val="hybridMultilevel"/>
    <w:tmpl w:val="C22EE24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825B8"/>
    <w:multiLevelType w:val="hybridMultilevel"/>
    <w:tmpl w:val="68526F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0E7FE1"/>
    <w:multiLevelType w:val="multilevel"/>
    <w:tmpl w:val="C56EAC6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9BD14EB"/>
    <w:multiLevelType w:val="multilevel"/>
    <w:tmpl w:val="4800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84F8E"/>
    <w:multiLevelType w:val="hybridMultilevel"/>
    <w:tmpl w:val="3F90DD00"/>
    <w:lvl w:ilvl="0" w:tplc="27A69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2D5550"/>
    <w:multiLevelType w:val="hybridMultilevel"/>
    <w:tmpl w:val="4558B2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B6ED7"/>
    <w:multiLevelType w:val="hybridMultilevel"/>
    <w:tmpl w:val="D878FCA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3E297E"/>
    <w:multiLevelType w:val="multilevel"/>
    <w:tmpl w:val="0F46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905AE"/>
    <w:multiLevelType w:val="hybridMultilevel"/>
    <w:tmpl w:val="3F90DD00"/>
    <w:lvl w:ilvl="0" w:tplc="27A69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ED0B20"/>
    <w:multiLevelType w:val="hybridMultilevel"/>
    <w:tmpl w:val="EAA4190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2361E3"/>
    <w:multiLevelType w:val="multilevel"/>
    <w:tmpl w:val="2B04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41AB0"/>
    <w:multiLevelType w:val="hybridMultilevel"/>
    <w:tmpl w:val="01706F4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5D5214"/>
    <w:multiLevelType w:val="hybridMultilevel"/>
    <w:tmpl w:val="E70C79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7D42D9"/>
    <w:multiLevelType w:val="hybridMultilevel"/>
    <w:tmpl w:val="D41E40D4"/>
    <w:lvl w:ilvl="0" w:tplc="7682E56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867AB1"/>
    <w:multiLevelType w:val="multilevel"/>
    <w:tmpl w:val="5CD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D5B92"/>
    <w:multiLevelType w:val="hybridMultilevel"/>
    <w:tmpl w:val="71FC36BE"/>
    <w:lvl w:ilvl="0" w:tplc="0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EB4154E"/>
    <w:multiLevelType w:val="hybridMultilevel"/>
    <w:tmpl w:val="DDC446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F82DC0"/>
    <w:multiLevelType w:val="hybridMultilevel"/>
    <w:tmpl w:val="AB5A2CB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CEE55BC"/>
    <w:multiLevelType w:val="hybridMultilevel"/>
    <w:tmpl w:val="BA3E90F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3" w15:restartNumberingAfterBreak="0">
    <w:nsid w:val="5EFF1A6E"/>
    <w:multiLevelType w:val="hybridMultilevel"/>
    <w:tmpl w:val="8DBCD6AA"/>
    <w:lvl w:ilvl="0" w:tplc="BD1084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6464D1"/>
    <w:multiLevelType w:val="multilevel"/>
    <w:tmpl w:val="D3B8B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6C67D3"/>
    <w:multiLevelType w:val="hybridMultilevel"/>
    <w:tmpl w:val="A7923AF2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E65341"/>
    <w:multiLevelType w:val="multilevel"/>
    <w:tmpl w:val="37D0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A0C00"/>
    <w:multiLevelType w:val="hybridMultilevel"/>
    <w:tmpl w:val="3B883A00"/>
    <w:lvl w:ilvl="0" w:tplc="733A0CBA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C507F8"/>
    <w:multiLevelType w:val="multilevel"/>
    <w:tmpl w:val="C21E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C0799"/>
    <w:multiLevelType w:val="hybridMultilevel"/>
    <w:tmpl w:val="52107E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367795"/>
    <w:multiLevelType w:val="multilevel"/>
    <w:tmpl w:val="AF947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13"/>
  </w:num>
  <w:num w:numId="2">
    <w:abstractNumId w:val="25"/>
  </w:num>
  <w:num w:numId="3">
    <w:abstractNumId w:val="22"/>
  </w:num>
  <w:num w:numId="4">
    <w:abstractNumId w:val="6"/>
  </w:num>
  <w:num w:numId="5">
    <w:abstractNumId w:val="15"/>
  </w:num>
  <w:num w:numId="6">
    <w:abstractNumId w:val="24"/>
  </w:num>
  <w:num w:numId="7">
    <w:abstractNumId w:val="20"/>
  </w:num>
  <w:num w:numId="8">
    <w:abstractNumId w:val="1"/>
  </w:num>
  <w:num w:numId="9">
    <w:abstractNumId w:val="3"/>
  </w:num>
  <w:num w:numId="10">
    <w:abstractNumId w:val="16"/>
  </w:num>
  <w:num w:numId="11">
    <w:abstractNumId w:val="21"/>
  </w:num>
  <w:num w:numId="12">
    <w:abstractNumId w:val="17"/>
  </w:num>
  <w:num w:numId="13">
    <w:abstractNumId w:val="10"/>
  </w:num>
  <w:num w:numId="14">
    <w:abstractNumId w:val="29"/>
  </w:num>
  <w:num w:numId="15">
    <w:abstractNumId w:val="5"/>
  </w:num>
  <w:num w:numId="16">
    <w:abstractNumId w:val="23"/>
  </w:num>
  <w:num w:numId="17">
    <w:abstractNumId w:val="8"/>
  </w:num>
  <w:num w:numId="18">
    <w:abstractNumId w:val="2"/>
  </w:num>
  <w:num w:numId="19">
    <w:abstractNumId w:val="19"/>
  </w:num>
  <w:num w:numId="20">
    <w:abstractNumId w:val="27"/>
  </w:num>
  <w:num w:numId="21">
    <w:abstractNumId w:val="30"/>
  </w:num>
  <w:num w:numId="22">
    <w:abstractNumId w:val="9"/>
  </w:num>
  <w:num w:numId="23">
    <w:abstractNumId w:val="4"/>
  </w:num>
  <w:num w:numId="24">
    <w:abstractNumId w:val="12"/>
  </w:num>
  <w:num w:numId="25">
    <w:abstractNumId w:val="11"/>
  </w:num>
  <w:num w:numId="26">
    <w:abstractNumId w:val="28"/>
  </w:num>
  <w:num w:numId="27">
    <w:abstractNumId w:val="26"/>
  </w:num>
  <w:num w:numId="28">
    <w:abstractNumId w:val="7"/>
  </w:num>
  <w:num w:numId="29">
    <w:abstractNumId w:val="18"/>
  </w:num>
  <w:num w:numId="30">
    <w:abstractNumId w:val="14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90"/>
    <w:rsid w:val="00011FA6"/>
    <w:rsid w:val="000273E4"/>
    <w:rsid w:val="000657FA"/>
    <w:rsid w:val="00067989"/>
    <w:rsid w:val="00096A2B"/>
    <w:rsid w:val="000A11BB"/>
    <w:rsid w:val="000A54A7"/>
    <w:rsid w:val="000B29AC"/>
    <w:rsid w:val="000B634B"/>
    <w:rsid w:val="000D054E"/>
    <w:rsid w:val="000D3D89"/>
    <w:rsid w:val="000D5217"/>
    <w:rsid w:val="000D7965"/>
    <w:rsid w:val="000E7480"/>
    <w:rsid w:val="000F1136"/>
    <w:rsid w:val="000F2A4E"/>
    <w:rsid w:val="00105EF4"/>
    <w:rsid w:val="00144CD8"/>
    <w:rsid w:val="0015036B"/>
    <w:rsid w:val="0015222C"/>
    <w:rsid w:val="001859C2"/>
    <w:rsid w:val="00187BEA"/>
    <w:rsid w:val="001939DA"/>
    <w:rsid w:val="001A59CD"/>
    <w:rsid w:val="001A69CB"/>
    <w:rsid w:val="001C0A6E"/>
    <w:rsid w:val="001D33AA"/>
    <w:rsid w:val="001E1122"/>
    <w:rsid w:val="001E361F"/>
    <w:rsid w:val="00201522"/>
    <w:rsid w:val="002028C2"/>
    <w:rsid w:val="00205CE1"/>
    <w:rsid w:val="0021455A"/>
    <w:rsid w:val="0024160C"/>
    <w:rsid w:val="00242F5B"/>
    <w:rsid w:val="002443D1"/>
    <w:rsid w:val="00245150"/>
    <w:rsid w:val="00252522"/>
    <w:rsid w:val="0027176D"/>
    <w:rsid w:val="002803F0"/>
    <w:rsid w:val="00295471"/>
    <w:rsid w:val="00296C89"/>
    <w:rsid w:val="002A3FC2"/>
    <w:rsid w:val="002F0612"/>
    <w:rsid w:val="002F6190"/>
    <w:rsid w:val="002F6EE4"/>
    <w:rsid w:val="00312BEC"/>
    <w:rsid w:val="003311A3"/>
    <w:rsid w:val="003439D4"/>
    <w:rsid w:val="00365EBE"/>
    <w:rsid w:val="00375E51"/>
    <w:rsid w:val="0038135F"/>
    <w:rsid w:val="00381702"/>
    <w:rsid w:val="00382331"/>
    <w:rsid w:val="003A0C32"/>
    <w:rsid w:val="003B10D5"/>
    <w:rsid w:val="003C239A"/>
    <w:rsid w:val="003C6B73"/>
    <w:rsid w:val="003E6D91"/>
    <w:rsid w:val="00417702"/>
    <w:rsid w:val="0045172D"/>
    <w:rsid w:val="00462F16"/>
    <w:rsid w:val="00475298"/>
    <w:rsid w:val="0047533D"/>
    <w:rsid w:val="00483DD9"/>
    <w:rsid w:val="004A29CD"/>
    <w:rsid w:val="004B0BB0"/>
    <w:rsid w:val="004B5FB1"/>
    <w:rsid w:val="004D0721"/>
    <w:rsid w:val="004D4E5E"/>
    <w:rsid w:val="004D576B"/>
    <w:rsid w:val="004E32CB"/>
    <w:rsid w:val="004E55DE"/>
    <w:rsid w:val="004E7CA7"/>
    <w:rsid w:val="00503458"/>
    <w:rsid w:val="005059FD"/>
    <w:rsid w:val="00531D7F"/>
    <w:rsid w:val="00533251"/>
    <w:rsid w:val="00554E64"/>
    <w:rsid w:val="00565D09"/>
    <w:rsid w:val="00573EDD"/>
    <w:rsid w:val="00584A29"/>
    <w:rsid w:val="00591B16"/>
    <w:rsid w:val="00592AAC"/>
    <w:rsid w:val="00595567"/>
    <w:rsid w:val="005A6482"/>
    <w:rsid w:val="005D3075"/>
    <w:rsid w:val="005E3D90"/>
    <w:rsid w:val="005E5EEA"/>
    <w:rsid w:val="00600770"/>
    <w:rsid w:val="00600794"/>
    <w:rsid w:val="00601DCA"/>
    <w:rsid w:val="00606BF0"/>
    <w:rsid w:val="00625E01"/>
    <w:rsid w:val="00633F9C"/>
    <w:rsid w:val="006478DC"/>
    <w:rsid w:val="006529AB"/>
    <w:rsid w:val="0066214C"/>
    <w:rsid w:val="00670034"/>
    <w:rsid w:val="00676AF7"/>
    <w:rsid w:val="00684D24"/>
    <w:rsid w:val="006865BF"/>
    <w:rsid w:val="00697CB3"/>
    <w:rsid w:val="006A33EA"/>
    <w:rsid w:val="006B3F03"/>
    <w:rsid w:val="006B4D18"/>
    <w:rsid w:val="006C2C74"/>
    <w:rsid w:val="006C40F8"/>
    <w:rsid w:val="006C6D43"/>
    <w:rsid w:val="006E0330"/>
    <w:rsid w:val="006E0BB5"/>
    <w:rsid w:val="00702D6F"/>
    <w:rsid w:val="00707CCF"/>
    <w:rsid w:val="00720571"/>
    <w:rsid w:val="0072109C"/>
    <w:rsid w:val="00733C1D"/>
    <w:rsid w:val="00734EAC"/>
    <w:rsid w:val="00735A47"/>
    <w:rsid w:val="00755880"/>
    <w:rsid w:val="00776956"/>
    <w:rsid w:val="007919E0"/>
    <w:rsid w:val="007926AB"/>
    <w:rsid w:val="00793DEC"/>
    <w:rsid w:val="007A4E2A"/>
    <w:rsid w:val="007B7637"/>
    <w:rsid w:val="007C4A0E"/>
    <w:rsid w:val="007E2610"/>
    <w:rsid w:val="007E413E"/>
    <w:rsid w:val="007F7AFA"/>
    <w:rsid w:val="00802E72"/>
    <w:rsid w:val="0080673C"/>
    <w:rsid w:val="008117B3"/>
    <w:rsid w:val="00816559"/>
    <w:rsid w:val="00820A4F"/>
    <w:rsid w:val="0082548D"/>
    <w:rsid w:val="00826892"/>
    <w:rsid w:val="00864CA6"/>
    <w:rsid w:val="00866294"/>
    <w:rsid w:val="008717AD"/>
    <w:rsid w:val="008833C6"/>
    <w:rsid w:val="008843C6"/>
    <w:rsid w:val="008D1758"/>
    <w:rsid w:val="008D5DFD"/>
    <w:rsid w:val="008E2BA4"/>
    <w:rsid w:val="008E373E"/>
    <w:rsid w:val="0090461B"/>
    <w:rsid w:val="00907DAE"/>
    <w:rsid w:val="009107C2"/>
    <w:rsid w:val="00915B0B"/>
    <w:rsid w:val="00933293"/>
    <w:rsid w:val="00935D6B"/>
    <w:rsid w:val="00946BF9"/>
    <w:rsid w:val="009548BD"/>
    <w:rsid w:val="00961F40"/>
    <w:rsid w:val="00963683"/>
    <w:rsid w:val="00963A5E"/>
    <w:rsid w:val="00982017"/>
    <w:rsid w:val="00995358"/>
    <w:rsid w:val="009964F5"/>
    <w:rsid w:val="009B1AAB"/>
    <w:rsid w:val="009C6AF7"/>
    <w:rsid w:val="009D0396"/>
    <w:rsid w:val="009D66C2"/>
    <w:rsid w:val="009E028C"/>
    <w:rsid w:val="009E6583"/>
    <w:rsid w:val="009F1CC6"/>
    <w:rsid w:val="009F3C54"/>
    <w:rsid w:val="009F5D91"/>
    <w:rsid w:val="00A12E3E"/>
    <w:rsid w:val="00A14CCF"/>
    <w:rsid w:val="00A171DA"/>
    <w:rsid w:val="00A205C5"/>
    <w:rsid w:val="00A35311"/>
    <w:rsid w:val="00A40810"/>
    <w:rsid w:val="00A42958"/>
    <w:rsid w:val="00A54FBA"/>
    <w:rsid w:val="00A55868"/>
    <w:rsid w:val="00A7306E"/>
    <w:rsid w:val="00A8334A"/>
    <w:rsid w:val="00AB52B9"/>
    <w:rsid w:val="00AB7B54"/>
    <w:rsid w:val="00AC2815"/>
    <w:rsid w:val="00AC4EE2"/>
    <w:rsid w:val="00B03513"/>
    <w:rsid w:val="00B477AB"/>
    <w:rsid w:val="00B57684"/>
    <w:rsid w:val="00B60797"/>
    <w:rsid w:val="00B63F00"/>
    <w:rsid w:val="00B73A70"/>
    <w:rsid w:val="00B924A5"/>
    <w:rsid w:val="00B95EFE"/>
    <w:rsid w:val="00BF0B0F"/>
    <w:rsid w:val="00BF2369"/>
    <w:rsid w:val="00BF6FA8"/>
    <w:rsid w:val="00C05092"/>
    <w:rsid w:val="00C13A01"/>
    <w:rsid w:val="00C148B8"/>
    <w:rsid w:val="00C1634F"/>
    <w:rsid w:val="00C669E3"/>
    <w:rsid w:val="00C66EF3"/>
    <w:rsid w:val="00C8538B"/>
    <w:rsid w:val="00C96152"/>
    <w:rsid w:val="00CA4228"/>
    <w:rsid w:val="00CC74C8"/>
    <w:rsid w:val="00CD0138"/>
    <w:rsid w:val="00CD2ABF"/>
    <w:rsid w:val="00CD2DD9"/>
    <w:rsid w:val="00CD6F7C"/>
    <w:rsid w:val="00CE2B9C"/>
    <w:rsid w:val="00CE610D"/>
    <w:rsid w:val="00CF34BB"/>
    <w:rsid w:val="00CF70A4"/>
    <w:rsid w:val="00D1575D"/>
    <w:rsid w:val="00D22481"/>
    <w:rsid w:val="00D31846"/>
    <w:rsid w:val="00D32510"/>
    <w:rsid w:val="00D417B2"/>
    <w:rsid w:val="00D529C1"/>
    <w:rsid w:val="00D548E8"/>
    <w:rsid w:val="00D60582"/>
    <w:rsid w:val="00D65FDE"/>
    <w:rsid w:val="00D71325"/>
    <w:rsid w:val="00DA5E0B"/>
    <w:rsid w:val="00DC4A6D"/>
    <w:rsid w:val="00DC53F2"/>
    <w:rsid w:val="00DC70A8"/>
    <w:rsid w:val="00DF3A2C"/>
    <w:rsid w:val="00E0031D"/>
    <w:rsid w:val="00E10F27"/>
    <w:rsid w:val="00E11A8C"/>
    <w:rsid w:val="00E2017D"/>
    <w:rsid w:val="00E23F4A"/>
    <w:rsid w:val="00E24A28"/>
    <w:rsid w:val="00E577A7"/>
    <w:rsid w:val="00E65AF2"/>
    <w:rsid w:val="00E752F8"/>
    <w:rsid w:val="00E917CD"/>
    <w:rsid w:val="00E9301D"/>
    <w:rsid w:val="00E97B3D"/>
    <w:rsid w:val="00EA60F9"/>
    <w:rsid w:val="00EC0E03"/>
    <w:rsid w:val="00ED2F2B"/>
    <w:rsid w:val="00F00E93"/>
    <w:rsid w:val="00F01DBD"/>
    <w:rsid w:val="00F05CC7"/>
    <w:rsid w:val="00F132F8"/>
    <w:rsid w:val="00F17695"/>
    <w:rsid w:val="00F24761"/>
    <w:rsid w:val="00F469E4"/>
    <w:rsid w:val="00F542D5"/>
    <w:rsid w:val="00F5725F"/>
    <w:rsid w:val="00F70EC3"/>
    <w:rsid w:val="00F7463E"/>
    <w:rsid w:val="00F93D60"/>
    <w:rsid w:val="00F94997"/>
    <w:rsid w:val="00FF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7D59A0"/>
  <w15:docId w15:val="{16FE5FD2-90DF-4135-9049-3D10BEC72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733C1D"/>
    <w:pPr>
      <w:keepNext/>
      <w:numPr>
        <w:numId w:val="8"/>
      </w:numPr>
      <w:suppressAutoHyphens/>
      <w:spacing w:after="0" w:line="240" w:lineRule="auto"/>
      <w:outlineLvl w:val="0"/>
    </w:pPr>
    <w:rPr>
      <w:rFonts w:ascii="Arial" w:eastAsia="Times New Roman" w:hAnsi="Arial" w:cs="Times New Roman"/>
      <w:sz w:val="24"/>
      <w:szCs w:val="20"/>
      <w:lang w:val="es-ES" w:eastAsia="ar-SA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5F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5F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B7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1769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132F8"/>
    <w:rPr>
      <w:color w:val="0000FF" w:themeColor="hyperlink"/>
      <w:u w:val="single"/>
    </w:rPr>
  </w:style>
  <w:style w:type="character" w:customStyle="1" w:styleId="st1">
    <w:name w:val="st1"/>
    <w:basedOn w:val="Fuentedeprrafopredeter"/>
    <w:rsid w:val="00F132F8"/>
  </w:style>
  <w:style w:type="character" w:styleId="CitaHTML">
    <w:name w:val="HTML Cite"/>
    <w:basedOn w:val="Fuentedeprrafopredeter"/>
    <w:uiPriority w:val="99"/>
    <w:semiHidden/>
    <w:unhideWhenUsed/>
    <w:rsid w:val="00F132F8"/>
    <w:rPr>
      <w:i/>
      <w:iCs/>
    </w:rPr>
  </w:style>
  <w:style w:type="character" w:styleId="nfasis">
    <w:name w:val="Emphasis"/>
    <w:basedOn w:val="Fuentedeprrafopredeter"/>
    <w:uiPriority w:val="20"/>
    <w:qFormat/>
    <w:rsid w:val="00907DAE"/>
    <w:rPr>
      <w:b/>
      <w:bCs/>
      <w:i w:val="0"/>
      <w:iCs w:val="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74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748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0E74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7480"/>
  </w:style>
  <w:style w:type="paragraph" w:styleId="Piedepgina">
    <w:name w:val="footer"/>
    <w:basedOn w:val="Normal"/>
    <w:link w:val="PiedepginaCar"/>
    <w:unhideWhenUsed/>
    <w:rsid w:val="000E74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0E7480"/>
  </w:style>
  <w:style w:type="table" w:customStyle="1" w:styleId="Tabladecuadrcula5oscura-nfasis51">
    <w:name w:val="Tabla de cuadrícula 5 oscura - Énfasis 51"/>
    <w:basedOn w:val="Tablanormal"/>
    <w:uiPriority w:val="50"/>
    <w:rsid w:val="00296C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Ttulo1Car">
    <w:name w:val="Título 1 Car"/>
    <w:basedOn w:val="Fuentedeprrafopredeter"/>
    <w:link w:val="Ttulo1"/>
    <w:rsid w:val="00733C1D"/>
    <w:rPr>
      <w:rFonts w:ascii="Arial" w:eastAsia="Times New Roman" w:hAnsi="Arial" w:cs="Times New Roman"/>
      <w:sz w:val="24"/>
      <w:szCs w:val="20"/>
      <w:lang w:val="es-ES" w:eastAsia="ar-SA"/>
    </w:rPr>
  </w:style>
  <w:style w:type="paragraph" w:styleId="Sinespaciado">
    <w:name w:val="No Spacing"/>
    <w:uiPriority w:val="1"/>
    <w:qFormat/>
    <w:rsid w:val="004D4E5E"/>
    <w:pPr>
      <w:spacing w:after="0" w:line="240" w:lineRule="auto"/>
      <w:jc w:val="both"/>
    </w:pPr>
    <w:rPr>
      <w:rFonts w:ascii="Arial" w:hAnsi="Arial"/>
    </w:rPr>
  </w:style>
  <w:style w:type="table" w:customStyle="1" w:styleId="Tabladecuadrcula5oscura1">
    <w:name w:val="Tabla de cuadrícula 5 oscura1"/>
    <w:basedOn w:val="Tablanormal"/>
    <w:uiPriority w:val="50"/>
    <w:rsid w:val="009964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ladecuadrcula2-nfasis61">
    <w:name w:val="Tabla de cuadrícula 2 - Énfasis 61"/>
    <w:basedOn w:val="Tablanormal"/>
    <w:uiPriority w:val="47"/>
    <w:rsid w:val="009964F5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ladecuadrcula4-nfasis61">
    <w:name w:val="Tabla de cuadrícula 4 - Énfasis 61"/>
    <w:basedOn w:val="Tablanormal"/>
    <w:uiPriority w:val="49"/>
    <w:rsid w:val="009964F5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clara-nfasis3">
    <w:name w:val="Light Grid Accent 3"/>
    <w:basedOn w:val="Tablanormal"/>
    <w:uiPriority w:val="62"/>
    <w:rsid w:val="009E658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Tabladecuadrcula6concolores-nfasis61">
    <w:name w:val="Tabla de cuadrícula 6 con colores - Énfasis 61"/>
    <w:basedOn w:val="Tablanormal"/>
    <w:uiPriority w:val="51"/>
    <w:rsid w:val="00B924A5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ladecuadrcula1clara1">
    <w:name w:val="Tabla de cuadrícula 1 clara1"/>
    <w:basedOn w:val="Tablanormal"/>
    <w:uiPriority w:val="46"/>
    <w:rsid w:val="009F5D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6concolores1">
    <w:name w:val="Tabla de cuadrícula 6 con colores1"/>
    <w:basedOn w:val="Tablanormal"/>
    <w:uiPriority w:val="51"/>
    <w:rsid w:val="009D039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cuadrcula4-nfasis21">
    <w:name w:val="Tabla de cuadrícula 4 - Énfasis 21"/>
    <w:basedOn w:val="Tablanormal"/>
    <w:uiPriority w:val="49"/>
    <w:rsid w:val="004A29CD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Tabladecuadrcula6concolores-nfasis21">
    <w:name w:val="Tabla de cuadrícula 6 con colores - Énfasis 21"/>
    <w:basedOn w:val="Tablanormal"/>
    <w:uiPriority w:val="51"/>
    <w:rsid w:val="004A29CD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Tabladecuadrcula1clara-nfasis21">
    <w:name w:val="Tabla de cuadrícula 1 clara - Énfasis 21"/>
    <w:basedOn w:val="Tablanormal"/>
    <w:uiPriority w:val="46"/>
    <w:rsid w:val="004A29CD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merodepgina">
    <w:name w:val="page number"/>
    <w:basedOn w:val="Fuentedeprrafopredeter"/>
    <w:unhideWhenUsed/>
    <w:rsid w:val="000A11BB"/>
  </w:style>
  <w:style w:type="table" w:customStyle="1" w:styleId="Tablaconcuadrcula2">
    <w:name w:val="Tabla con cuadrícula2"/>
    <w:basedOn w:val="Tablanormal"/>
    <w:next w:val="Tablaconcuadrcula"/>
    <w:uiPriority w:val="59"/>
    <w:rsid w:val="00995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D65FD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5FD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65FDE"/>
    <w:rPr>
      <w:b/>
      <w:bCs/>
    </w:rPr>
  </w:style>
  <w:style w:type="paragraph" w:styleId="NormalWeb">
    <w:name w:val="Normal (Web)"/>
    <w:basedOn w:val="Normal"/>
    <w:uiPriority w:val="99"/>
    <w:unhideWhenUsed/>
    <w:rsid w:val="00D65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422617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14538">
                                  <w:marLeft w:val="1800"/>
                                  <w:marRight w:val="39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13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3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9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84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34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4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710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WAYGROUP</Company>
  <LinksUpToDate>false</LinksUpToDate>
  <CharactersWithSpaces>4611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Carvajal</dc:creator>
  <cp:lastModifiedBy>DANIELA</cp:lastModifiedBy>
  <cp:revision>2</cp:revision>
  <cp:lastPrinted>2014-01-16T14:56:00Z</cp:lastPrinted>
  <dcterms:created xsi:type="dcterms:W3CDTF">2026-04-12T01:15:00Z</dcterms:created>
  <dcterms:modified xsi:type="dcterms:W3CDTF">2026-04-12T01:15:00Z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2605422b-7b42-445e-a6dd-a2a7f6a9257b</vt:lpwstr>
  </property>
</Properties>
</file>