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1. OBJETIVO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Establecer los lineamientos para la adquisición, recepción y control de bienes, garantizando que los productos comprados o alquilados no representen riesgos para la Seguridad y Salud en el Trabajo (SG-SST) en FOREST GREEN SERVICIOS AMBIENTALES S.A.S..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2. ALCANCE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Aplica a todas las áreas de la empresa que requieran la compra o alquiler de bienes, herramientas, equipos, insumos o materiales utilizados en actividades administrativas y operativas.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3. DEFINICIONES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Cotización: Proceso de comparación de ofertas de proveedores para seleccionar la mejor opción en términos técnicos, económicos y de seguridad. 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Orden de compra: Documento formal mediante el cual se solicita a un proveedor el suministro de bienes bajo condiciones definidas. 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Proveedor: Persona natural o jurídica que suministra bienes a la empresa. 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Producto/Bien: Elemento adquirido para el desarrollo de las actividades de la organización. 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Requisición: Solicitud interna de compra de un bien o producto. 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 RESPONSABILIDADES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4.1 Representante Legal: Carlos Andrés Muñoz Parra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Aprobar solicitudes y órdenes de compra.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>ACTIVIDAD ECONÓMICA: CIIU 0230 (Recolección forestal y operación de campo) y CIIU 0163 (Post-cosecha y acondicionamiento agrícola)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Garantizar los recursos para adquisiciones seguras. 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4.2 Área Administrativa / Compras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Solicitar y analizar cotizaciones.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Seleccionar proveedores con criterios de calidad, precio y cumplimiento de SST.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Gestionar órdenes de compra.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Mantener registros actualizados de proveedores y compras. 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4.3 Responsable de la Solicitud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Identificar la necesidad del bien.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Elaborar la requisición.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Verificar la conformidad del producto recibido. 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4.4 Responsable del SG-SST : ___________________________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Identificar peligros asociados al producto (ej: herramientas, equipos eléctricos, EPP).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Definir requisitos técnicos de seguridad.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Validar cumplimiento de normas de seguridad (certificaciones, fichas técnicas).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Apoyar la inspección del producto cuando aplique. 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5. CONDICIONES GENERALES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Toda compra debe estar previamente autorizada.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Se priorizará la adquisición de productos que cumplan normas de seguridad y calidad.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Para equipos, herramientas o EPP se deben exigir fichas técnicas o certificaciones.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No se permitirá el uso de productos defectuosos o que representen riesgo.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Las compras menores podrán manejarse por caja menor según política interna (ej: hasta $200.000). 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6. DESARROLLO DEL PROCEDIMIENTO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6.1 Flujo del proceso de adquisición de bienes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"/>
        <w:gridCol w:w="1976"/>
        <w:gridCol w:w="3539"/>
        <w:gridCol w:w="2577"/>
        <w:tblGridChange w:id="0">
          <w:tblGrid>
            <w:gridCol w:w="736"/>
            <w:gridCol w:w="1976"/>
            <w:gridCol w:w="3539"/>
            <w:gridCol w:w="257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>
            <w:r>
              <w:t>ITEM</w:t>
            </w:r>
          </w:p>
        </w:tc>
        <w:tc>
          <w:tcPr>
            <w:vAlign w:val="center"/>
          </w:tcPr>
          <w:p>
            <w:r>
              <w:t>ACTIVIDAD</w:t>
            </w:r>
          </w:p>
        </w:tc>
        <w:tc>
          <w:tcPr>
            <w:vAlign w:val="center"/>
          </w:tcPr>
          <w:p>
            <w:r>
              <w:t>DESCRIPCIÓN</w:t>
            </w:r>
          </w:p>
        </w:tc>
        <w:tc>
          <w:tcPr>
            <w:vAlign w:val="center"/>
          </w:tcPr>
          <w:p>
            <w:r>
              <w:t>RESPONSABLE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</w:t>
            </w:r>
          </w:p>
        </w:tc>
        <w:tc>
          <w:tcPr>
            <w:vAlign w:val="center"/>
          </w:tcPr>
          <w:p>
            <w:r>
              <w:t>Solicitud de compra</w:t>
            </w:r>
          </w:p>
        </w:tc>
        <w:tc>
          <w:tcPr>
            <w:vAlign w:val="center"/>
          </w:tcPr>
          <w:p>
            <w:r>
              <w:t>Identificación de la necesidad y elaboración de requisición</w:t>
            </w:r>
          </w:p>
        </w:tc>
        <w:tc>
          <w:tcPr>
            <w:vAlign w:val="center"/>
          </w:tcPr>
          <w:p>
            <w:r>
              <w:t>Responsable de la solicitud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2</w:t>
            </w:r>
          </w:p>
        </w:tc>
        <w:tc>
          <w:tcPr>
            <w:vAlign w:val="center"/>
          </w:tcPr>
          <w:p>
            <w:r>
              <w:t>Aprobación inicial</w:t>
            </w:r>
          </w:p>
        </w:tc>
        <w:tc>
          <w:tcPr>
            <w:vAlign w:val="center"/>
          </w:tcPr>
          <w:p>
            <w:r>
              <w:t>Validación de la necesidad</w:t>
            </w:r>
          </w:p>
        </w:tc>
        <w:tc>
          <w:tcPr>
            <w:vAlign w:val="center"/>
          </w:tcPr>
          <w:p>
            <w:r>
              <w:t>Representante Legal: Carlos Andrés Muñoz Parra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ACTIVIDAD ECONÓMICA: CIIU 0230 (Recolección forestal y operación de campo) y CIIU 0163 (Post-cosecha y acondicionamiento agrícola)</w:t>
            </w:r>
          </w:p>
        </w:tc>
        <w:tc>
          <w:tcPr>
            <w:vAlign w:val="center"/>
          </w:tcPr>
          <w:p>
            <w:r>
              <w:t>Verificación si aplica caja menor o proceso formal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Definición de requisitos SST</w:t>
            </w:r>
          </w:p>
        </w:tc>
        <w:tc>
          <w:tcPr>
            <w:vAlign w:val="center"/>
          </w:tcPr>
          <w:p>
            <w:r>
              <w:t>Identificación de riesgos (mecánicos, eléctricos, etc.) y requisitos de seguridad</w:t>
            </w:r>
          </w:p>
        </w:tc>
        <w:tc>
          <w:tcPr>
            <w:vAlign w:val="center"/>
          </w:tcPr>
          <w:p>
            <w:r>
              <w:t>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Evaluación de proveedor</w:t>
            </w:r>
          </w:p>
        </w:tc>
        <w:tc>
          <w:tcPr>
            <w:vAlign w:val="center"/>
          </w:tcPr>
          <w:p>
            <w:r>
              <w:t>Validación de proveedor (si es nuevo)</w:t>
            </w:r>
          </w:p>
        </w:tc>
        <w:tc>
          <w:tcPr>
            <w:vAlign w:val="center"/>
          </w:tcPr>
          <w:p>
            <w:r>
              <w:t>Compras / 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6</w:t>
            </w:r>
          </w:p>
        </w:tc>
        <w:tc>
          <w:tcPr>
            <w:vAlign w:val="center"/>
          </w:tcPr>
          <w:p>
            <w:r>
              <w:t>Solicitud de cotizaciones</w:t>
            </w:r>
          </w:p>
        </w:tc>
        <w:tc>
          <w:tcPr>
            <w:vAlign w:val="center"/>
          </w:tcPr>
          <w:p>
            <w:r>
              <w:t>Solicitud de propuestas a proveedores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7</w:t>
            </w:r>
          </w:p>
        </w:tc>
        <w:tc>
          <w:tcPr>
            <w:vAlign w:val="center"/>
          </w:tcPr>
          <w:p>
            <w:r>
              <w:t>Análisis de cotizaciones</w:t>
            </w:r>
          </w:p>
        </w:tc>
        <w:tc>
          <w:tcPr>
            <w:vAlign w:val="center"/>
          </w:tcPr>
          <w:p>
            <w:r>
              <w:t>Evaluación técnica, económica y de seguridad</w:t>
            </w:r>
          </w:p>
        </w:tc>
        <w:tc>
          <w:tcPr>
            <w:vAlign w:val="center"/>
          </w:tcPr>
          <w:p>
            <w:r>
              <w:t>Compras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8</w:t>
            </w:r>
          </w:p>
        </w:tc>
        <w:tc>
          <w:tcPr>
            <w:vAlign w:val="center"/>
          </w:tcPr>
          <w:p>
            <w:r>
              <w:t>Selección del proveedor</w:t>
            </w:r>
          </w:p>
        </w:tc>
        <w:tc>
          <w:tcPr>
            <w:vAlign w:val="center"/>
          </w:tcPr>
          <w:p>
            <w:r>
              <w:t>Elección del proveedor más adecuado</w:t>
            </w:r>
          </w:p>
        </w:tc>
        <w:tc>
          <w:tcPr>
            <w:vAlign w:val="center"/>
          </w:tcPr>
          <w:p>
            <w:r>
              <w:t>Compras / 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9</w:t>
            </w:r>
          </w:p>
        </w:tc>
        <w:tc>
          <w:tcPr>
            <w:vAlign w:val="center"/>
          </w:tcPr>
          <w:p>
            <w:r>
              <w:t>Aprobación final</w:t>
            </w:r>
          </w:p>
        </w:tc>
        <w:tc>
          <w:tcPr>
            <w:vAlign w:val="center"/>
          </w:tcPr>
          <w:p>
            <w:r>
              <w:t>Autorización de la compra</w:t>
            </w:r>
          </w:p>
        </w:tc>
        <w:tc>
          <w:tcPr>
            <w:vAlign w:val="center"/>
          </w:tcPr>
          <w:p>
            <w:r>
              <w:t>Representante Legal: Carlos Andrés Muñoz Parra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10</w:t>
            </w:r>
          </w:p>
        </w:tc>
        <w:tc>
          <w:tcPr>
            <w:vAlign w:val="center"/>
          </w:tcPr>
          <w:p>
            <w:r>
              <w:t>Generación de orden de compra</w:t>
            </w:r>
          </w:p>
        </w:tc>
        <w:tc>
          <w:tcPr>
            <w:vAlign w:val="center"/>
          </w:tcPr>
          <w:p>
            <w:r>
              <w:t>Emisión y envío al proveedor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11</w:t>
            </w:r>
          </w:p>
        </w:tc>
        <w:tc>
          <w:tcPr>
            <w:vAlign w:val="center"/>
          </w:tcPr>
          <w:p>
            <w:r>
              <w:t>Recepción del producto</w:t>
            </w:r>
          </w:p>
        </w:tc>
        <w:tc>
          <w:tcPr>
            <w:vAlign w:val="center"/>
          </w:tcPr>
          <w:p>
            <w:r>
              <w:t>Verificación de condiciones, cantidades y especificaciones</w:t>
            </w:r>
          </w:p>
        </w:tc>
        <w:tc>
          <w:tcPr>
            <w:vAlign w:val="center"/>
          </w:tcPr>
          <w:p>
            <w:r>
              <w:t>Responsable solicitud / Compras / 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12</w:t>
            </w:r>
          </w:p>
        </w:tc>
        <w:tc>
          <w:tcPr>
            <w:vAlign w:val="center"/>
          </w:tcPr>
          <w:p>
            <w:r>
              <w:t>Control de calidad y seguridad</w:t>
            </w:r>
          </w:p>
        </w:tc>
        <w:tc>
          <w:tcPr>
            <w:vAlign w:val="center"/>
          </w:tcPr>
          <w:p>
            <w:r>
              <w:t>Inspección del producto (estado, funcionamiento, seguridad)</w:t>
            </w:r>
          </w:p>
        </w:tc>
        <w:tc>
          <w:tcPr>
            <w:vAlign w:val="center"/>
          </w:tcPr>
          <w:p>
            <w:r>
              <w:t>SG-SST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13</w:t>
            </w:r>
          </w:p>
        </w:tc>
        <w:tc>
          <w:tcPr>
            <w:vAlign w:val="center"/>
          </w:tcPr>
          <w:p>
            <w:r>
              <w:t>Aceptación o devolución</w:t>
            </w:r>
          </w:p>
        </w:tc>
        <w:tc>
          <w:tcPr>
            <w:vAlign w:val="center"/>
          </w:tcPr>
          <w:p>
            <w:r>
              <w:t>Recepción conforme o devolución por no conformidad</w:t>
            </w:r>
          </w:p>
        </w:tc>
        <w:tc>
          <w:tcPr>
            <w:vAlign w:val="center"/>
          </w:tcPr>
          <w:p>
            <w:r>
              <w:t>Compras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14</w:t>
            </w:r>
          </w:p>
        </w:tc>
        <w:tc>
          <w:tcPr>
            <w:vAlign w:val="center"/>
          </w:tcPr>
          <w:p>
            <w:r>
              <w:t>Registro</w:t>
            </w:r>
          </w:p>
        </w:tc>
        <w:tc>
          <w:tcPr>
            <w:vAlign w:val="center"/>
          </w:tcPr>
          <w:p>
            <w:r>
              <w:t>Actualización de historial del proveedor</w:t>
            </w:r>
          </w:p>
        </w:tc>
        <w:tc>
          <w:tcPr>
            <w:vAlign w:val="center"/>
          </w:tcPr>
          <w:p>
            <w:r>
              <w:t>Área administrativa</w:t>
            </w:r>
          </w:p>
        </w:tc>
      </w:tr>
    </w:tbl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7. REQUISITOS SST PARA BIENES (CLAVE EN TU ACTIVIDAD)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Para productos críticos se debe verificar: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Herramientas y equipos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Estado físico adecuado 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Protección de partes móviles 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Cumplimiento de normas técnicas 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Equipos eléctricos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Certificación (RETIE si aplica) 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Aislamiento adecuado 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Sin cables expuestos o defectuosos 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Elementos de Protección Personal (EPP)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Certificación (ICONTEC o internacional) 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Fecha de fabricación/vencimiento 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Adecuación al riesgo (guantes, casco, gafas, etc.) 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Sustancias químicas (si aplica)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Ficha de datos de seguridad (FDS) 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Etiquetado adecuado 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8. RECEPCIÓN Y VERIFICACIÓN DEL PRODUCTO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Al recibir el producto se debe: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Verificar cantidades vs orden de compra 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Validar especificaciones técnicas 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Revisar estado físico del producto 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Confirmar precios vs factura 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Verificar condiciones de seguridad 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t>En caso de no conformidad: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Rechazar el producto 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Registrar la novedad 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Notificar al proveedor 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Dejar evidencia en evaluación del proveedor 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9. SEGUIMIENTO Y CONTROL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Evaluación periódica de proveedores 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Inspecciones a herramientas y equipos adquiridos 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Reporte de fallas o incidentes asociados a productos 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Implementación de acciones correctivas 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10. REGISTROS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Requisiciones de compra 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Cotizaciones 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Órdenes de compra 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Facturas 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Registros de recepción 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Inspecciones de seguridad 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Evaluación de proveedores 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t>11. MEJORA CONTINUA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Revisión anual del procedimiento 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Actualización de proveedores 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 xml:space="preserve">Evaluación del desempeño de productos 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>
        <w:t>Ajustes según cambios en riesgos o normativa</w:t>
      </w:r>
    </w:p>
    <w:p w:rsidR="00000000" w:rsidDel="00000000" w:rsidP="00000000" w:rsidRDefault="00000000" w:rsidRPr="00000000" w14:paraId="00000093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sdt>
      <w:sdtPr>
        <w:lock w:val="contentLocked"/>
        <w:id w:val="271729088"/>
        <w:tag w:val="goog_rdk_0"/>
      </w:sdtPr>
      <w:sdtContent>
        <w:tbl>
          <w:tblPr>
            <w:tblStyle w:val="Table2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19"/>
            <w:gridCol w:w="4419"/>
            <w:tblGridChange w:id="0">
              <w:tblGrid>
                <w:gridCol w:w="4419"/>
                <w:gridCol w:w="44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94">
                <w:pPr>
                  <w:spacing w:after="0" w:lineRule="auto"/>
                  <w:jc w:val="center"/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  <w:rtl w:val="0"/>
                  </w:rPr>
                  <w:t xml:space="preserve">Realizado por: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095">
                <w:pPr>
                  <w:spacing w:after="0" w:lineRule="auto"/>
                  <w:jc w:val="center"/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mallCaps w:val="1"/>
                    <w:sz w:val="24"/>
                    <w:szCs w:val="24"/>
                    <w:rtl w:val="0"/>
                  </w:rPr>
                  <w:t xml:space="preserve">aprobado por: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</w:tcPr>
              <w:p w:rsidR="00000000" w:rsidDel="00000000" w:rsidP="00000000" w:rsidRDefault="00000000" w:rsidRPr="00000000" w14:paraId="00000096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Nombre: </w:t>
                </w:r>
              </w:p>
              <w:p w:rsidR="00000000" w:rsidDel="00000000" w:rsidP="00000000" w:rsidRDefault="00000000" w:rsidRPr="00000000" w14:paraId="00000097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Cargo: Analista SST</w:t>
                </w:r>
              </w:p>
              <w:p w:rsidR="00000000" w:rsidDel="00000000" w:rsidP="00000000" w:rsidRDefault="00000000" w:rsidRPr="00000000" w14:paraId="00000098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Firma: 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099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Nombre: </w:t>
                </w:r>
              </w:p>
              <w:p w:rsidR="00000000" w:rsidDel="00000000" w:rsidP="00000000" w:rsidRDefault="00000000" w:rsidRPr="00000000" w14:paraId="0000009A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Cargo: Representante Legal</w:t>
                </w:r>
              </w:p>
              <w:p w:rsidR="00000000" w:rsidDel="00000000" w:rsidP="00000000" w:rsidRDefault="00000000" w:rsidRPr="00000000" w14:paraId="0000009B">
                <w:pPr>
                  <w:spacing w:after="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Firma: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Fecha: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Fecha:</w:t>
                </w:r>
              </w:p>
            </w:tc>
          </w:tr>
        </w:tbl>
      </w:sdtContent>
    </w:sdt>
    <w:p w:rsidR="00000000" w:rsidDel="00000000" w:rsidP="00000000" w:rsidRDefault="00000000" w:rsidRPr="00000000" w14:paraId="0000009E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9F">
      <w:pPr>
        <w:spacing w:after="28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/>
    </w:p>
    <w:sectPr>
      <w:headerReference r:id="rId7" w:type="default"/>
      <w:headerReference r:id="rId8" w:type="first"/>
      <w:headerReference r:id="rId9" w:type="even"/>
      <w:footerReference w:type="default" r:id="rId10"/>
      <w:footerReference w:type="first" r:id="rId11"/>
      <w:footerReference w:type="even" r:id="rId12"/>
      <w:pgSz w:h="15840" w:w="12240" w:orient="portrait"/>
      <w:pgMar w:bottom="284" w:top="1207" w:left="1701" w:right="1701" w:header="426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036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5103"/>
      <w:gridCol w:w="3223"/>
      <w:tblGridChange w:id="0">
        <w:tblGrid>
          <w:gridCol w:w="2040"/>
          <w:gridCol w:w="5103"/>
          <w:gridCol w:w="3223"/>
        </w:tblGrid>
      </w:tblGridChange>
    </w:tblGrid>
    <w:tr>
      <w:trPr>
        <w:cantSplit w:val="0"/>
        <w:trHeight w:val="28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76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45042" cy="854361"/>
                <wp:effectExtent b="0" l="0" r="0" t="0"/>
                <wp:docPr id="3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5042" cy="854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ADQUISICIÓN DE BIENES</w:t>
          </w:r>
        </w:p>
      </w:tc>
      <w:tc>
        <w:tcPr/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02/02/2026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CODIGO: FG-PRO-SST-05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  <w:tbl>
    <w:tblPr>
      <w:tblStyle w:val="Table4"/>
      <w:tblW w:w="1036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5103"/>
      <w:gridCol w:w="3223"/>
      <w:tblGridChange w:id="0">
        <w:tblGrid>
          <w:gridCol w:w="2040"/>
          <w:gridCol w:w="5103"/>
          <w:gridCol w:w="3223"/>
        </w:tblGrid>
      </w:tblGridChange>
    </w:tblGrid>
    <w:tr>
      <w:trPr>
        <w:cantSplit w:val="0"/>
        <w:trHeight w:val="28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76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028700" cy="1028700"/>
                <wp:effectExtent b="0" l="0" r="0" t="0"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1028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ADQUISICIÓN DE BIENES</w:t>
          </w:r>
        </w:p>
      </w:tc>
      <w:tc>
        <w:tcPr/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FG-FOR-SST-163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6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5103"/>
      <w:gridCol w:w="3223"/>
      <w:tblGridChange w:id="0">
        <w:tblGrid>
          <w:gridCol w:w="2040"/>
          <w:gridCol w:w="5103"/>
          <w:gridCol w:w="3223"/>
        </w:tblGrid>
      </w:tblGridChange>
    </w:tblGrid>
    <w:tr>
      <w:trPr>
        <w:cantSplit w:val="0"/>
        <w:trHeight w:val="28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76" w:lineRule="auto"/>
            <w:ind w:left="0" w:right="0" w:firstLine="0"/>
            <w:jc w:val="center"/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019175" cy="1019175"/>
                <wp:effectExtent b="0" l="0" r="0" t="0"/>
                <wp:docPr id="4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1019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 Narrow" w:cs="Arial Narrow" w:eastAsia="Arial Narrow" w:hAnsi="Arial Narr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                           </w:t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113030</wp:posOffset>
                </wp:positionH>
                <wp:positionV relativeFrom="paragraph">
                  <wp:posOffset>-27304</wp:posOffset>
                </wp:positionV>
                <wp:extent cx="866775" cy="593145"/>
                <wp:effectExtent b="0" l="0" r="0" t="0"/>
                <wp:wrapNone/>
                <wp:docPr id="1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593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PROCEDIMIENTO ADQUISICIÓN DE BIENES</w:t>
          </w:r>
        </w:p>
      </w:tc>
      <w:tc>
        <w:tcPr/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02/02/2026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96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48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FG-PRO-SST-05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PWRo7AKQa8uBe+38c9dJ96ecg==">CgMxLjAaHwoBMBIaChgICVIUChJ0YWJsZS4xNXk3Zm9uc244cWo4AHIhMVlac2NFUEtaRUk1bWNiZGdSSTEtUDA4RTdmMGRrcXRI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8bf28124-b713-4e9d-9234-bf7060bb79a5</vt:lpwstr>
  </property>
</Properties>
</file>