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5A1" w:rsidRPr="004E1EFB" w:rsidRDefault="007E45A1" w:rsidP="007E45A1">
      <w:pPr>
        <w:tabs>
          <w:tab w:val="left" w:pos="1125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t>POLITICA DEL PLAN DE PREVENCIÓN, PREPARACIÓN Y RESPUESTA ANTE EMERGENCIAS</w:t>
      </w:r>
    </w:p>
    <w:p w:rsidR="007E45A1" w:rsidRPr="004E1EFB" w:rsidRDefault="007E45A1" w:rsidP="007E45A1">
      <w:p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La empresa FOREST GREEN SERVICIOS AMBIENTALES S.A.S. servicios ambientales servicios forestales y agrícolas es consciente que un Plan de Preparación, Prevención y Respuesta ante Emergencias reduce la severidad y consecuencias de pérdidas por accidentes, emergencias Ambientales y desastres Naturales.</w:t>
      </w:r>
    </w:p>
    <w:p w:rsidR="007E45A1" w:rsidRPr="004E1EFB" w:rsidRDefault="007E45A1" w:rsidP="007E45A1">
      <w:p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De acuerdo a lo anterior y según lo estipulado en el Artículo 2.2.4.6.25. Del decreto 1072 de 2015, el empleador o contratante debe implementar y mantener las disposiciones necesarias en materia de prevención, preparación y respuesta ante emergencias, con cobertura a todos los centros y turnos de trabajo y todos los trabajadores, independiente de su forma de contratación o vinculación, incluidos contratistas; FOREST GREEN SERVICIOS AMBIENTALES S.A.S. servicios ambientales servicios forestales y agrícolas establece las siguientes disposiciones: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Identificar las amenazas que pueden convertirse en una emergencia y generar daños en la salud de los trabajadores.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Elaborar y dar a conocer el plan de prevención, preparación y respuesta ante emergencias con el fin de minimizar los riesgos existentes.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Organizar los medios humanos y materiales que permitan hacer frente a las emergencias.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Aplicar los procedimientos operativos para restablecer las condiciones normales de operación.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Facilitar la evacuación total o parcial de las instalaciones.</w:t>
      </w:r>
    </w:p>
    <w:p w:rsidR="007E45A1" w:rsidRPr="004E1EFB" w:rsidRDefault="007E45A1" w:rsidP="007E45A1">
      <w:pPr>
        <w:pStyle w:val="Prrafodelista"/>
        <w:numPr>
          <w:ilvl w:val="0"/>
          <w:numId w:val="10"/>
        </w:num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Realizar, promover y coordinar programas de capacitación.</w:t>
      </w:r>
    </w:p>
    <w:p w:rsidR="007E45A1" w:rsidRPr="004E1EFB" w:rsidRDefault="007E45A1" w:rsidP="007E45A1">
      <w:p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>El empleador y brigadista son los responsables de coordinar la ejecución de las actividades antes, durante y después de una emergencia o desastre, como también, velar por el cumplimiento de las disposiciones del plan para la prevención, preparación y respuesta ante emergencias</w:t>
      </w:r>
    </w:p>
    <w:p w:rsidR="007E45A1" w:rsidRDefault="007E45A1" w:rsidP="007E45A1">
      <w:pPr>
        <w:tabs>
          <w:tab w:val="left" w:pos="1125"/>
        </w:tabs>
        <w:jc w:val="both"/>
        <w:rPr>
          <w:rFonts w:ascii="Arial" w:hAnsi="Arial" w:cs="Arial"/>
          <w:sz w:val="24"/>
          <w:szCs w:val="24"/>
        </w:rPr>
      </w:pPr>
      <w:r>
        <w:t xml:space="preserve">Esta Política será publicada, divulgada y actualizada cada vez que el empleador y brigadista lo consideren pertinente. </w:t>
      </w:r>
    </w:p>
    <w:p w:rsidR="0049511E" w:rsidRDefault="0049511E">
      <w:r/>
    </w:p>
    <w:p w:rsidR="007E45A1" w:rsidRDefault="007E45A1" w:rsidP="007E45A1">
      <w:pPr>
        <w:rPr>
          <w:b/>
          <w:sz w:val="24"/>
          <w:szCs w:val="24"/>
        </w:rPr>
      </w:pPr>
      <w:r/>
    </w:p>
    <w:p w:rsidR="007E45A1" w:rsidRPr="00557660" w:rsidRDefault="007E45A1" w:rsidP="007E45A1">
      <w:pPr>
        <w:rPr>
          <w:b/>
          <w:sz w:val="24"/>
          <w:szCs w:val="24"/>
        </w:rPr>
      </w:pPr>
      <w:r/>
    </w:p>
    <w:p w:rsidR="007E45A1" w:rsidRPr="00557660" w:rsidRDefault="007E45A1" w:rsidP="007E45A1">
      <w:pPr>
        <w:spacing w:after="0"/>
        <w:rPr>
          <w:sz w:val="24"/>
          <w:szCs w:val="24"/>
        </w:rPr>
      </w:pPr>
      <w:r>
        <w:t>_____________________________</w:t>
      </w:r>
    </w:p>
    <w:p w:rsidR="007E45A1" w:rsidRPr="007E45A1" w:rsidRDefault="007E45A1" w:rsidP="007E45A1">
      <w:pPr>
        <w:spacing w:after="0"/>
        <w:rPr>
          <w:rFonts w:ascii="Arial" w:hAnsi="Arial" w:cs="Arial"/>
          <w:b/>
          <w:sz w:val="24"/>
          <w:szCs w:val="24"/>
        </w:rPr>
      </w:pPr>
      <w:r>
        <w:t>.</w:t>
      </w:r>
    </w:p>
    <w:p w:rsidR="007E45A1" w:rsidRPr="007E45A1" w:rsidRDefault="007E45A1" w:rsidP="007E45A1">
      <w:pPr>
        <w:spacing w:after="0"/>
        <w:rPr>
          <w:rFonts w:ascii="Arial" w:hAnsi="Arial" w:cs="Arial"/>
          <w:b/>
          <w:sz w:val="24"/>
          <w:szCs w:val="24"/>
        </w:rPr>
      </w:pPr>
      <w:r>
        <w:t xml:space="preserve">Carlos Andrés Muñoz Parra CC </w:t>
      </w:r>
    </w:p>
    <w:p w:rsidR="007E45A1" w:rsidRPr="007E45A1" w:rsidRDefault="007E45A1" w:rsidP="007E45A1">
      <w:pPr>
        <w:spacing w:after="0"/>
        <w:rPr>
          <w:rFonts w:ascii="Arial" w:hAnsi="Arial" w:cs="Arial"/>
          <w:b/>
          <w:sz w:val="24"/>
          <w:szCs w:val="24"/>
        </w:rPr>
      </w:pPr>
      <w:r>
        <w:t>26 abril 2026.</w:t>
      </w:r>
    </w:p>
    <w:p w:rsidR="007E45A1" w:rsidRDefault="007E45A1">
      <w:r/>
    </w:p>
    <w:sectPr w:rsidR="007E45A1">
      <w:headerReference w:type="default" r:id="rId9"/>
      <w:headerReference w:type="first" r:id="rId12"/>
      <w:headerReference w:type="even" r:id="rId13"/>
      <w:footerReference w:type="default" r:id="rId14"/>
      <w:footerReference w:type="first" r:id="rId15"/>
      <w:footerReference w:type="even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45A1" w:rsidRDefault="007E45A1" w:rsidP="007E45A1">
      <w:pPr>
        <w:spacing w:after="0" w:line="240" w:lineRule="auto"/>
      </w:pPr>
      <w:r>
        <w:separator/>
      </w:r>
    </w:p>
  </w:endnote>
  <w:endnote w:type="continuationSeparator" w:id="0">
    <w:p w:rsidR="007E45A1" w:rsidRDefault="007E45A1" w:rsidP="007E4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45A1" w:rsidRDefault="007E45A1" w:rsidP="007E45A1">
      <w:pPr>
        <w:spacing w:after="0" w:line="240" w:lineRule="auto"/>
      </w:pPr>
      <w:r>
        <w:separator/>
      </w:r>
    </w:p>
  </w:footnote>
  <w:footnote w:type="continuationSeparator" w:id="0">
    <w:p w:rsidR="007E45A1" w:rsidRDefault="007E45A1" w:rsidP="007E4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74" w:type="dxa"/>
      <w:tblInd w:w="-856" w:type="dxa"/>
      <w:tblLook w:val="04A0" w:firstRow="1" w:lastRow="0" w:firstColumn="1" w:lastColumn="0" w:noHBand="0" w:noVBand="1"/>
    </w:tblPr>
    <w:tblGrid>
      <w:gridCol w:w="1855"/>
      <w:gridCol w:w="5630"/>
      <w:gridCol w:w="3289"/>
    </w:tblGrid>
    <w:tr w:rsidR="007E45A1" w:rsidRPr="007E45A1" w:rsidTr="007D62E0">
      <w:tc>
        <w:tcPr>
          <w:tcW w:w="1855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630" w:type="dxa"/>
          <w:vMerge w:val="restart"/>
          <w:vAlign w:val="center"/>
        </w:tcPr>
        <w:p w:rsidR="007E45A1" w:rsidRPr="007E45A1" w:rsidRDefault="007E45A1" w:rsidP="007E45A1">
          <w:pPr>
            <w:pStyle w:val="Encabezado"/>
            <w:jc w:val="center"/>
            <w:rPr>
              <w:rFonts w:ascii="Arial" w:hAnsi="Arial" w:cs="Arial"/>
              <w:sz w:val="24"/>
            </w:rPr>
          </w:pPr>
          <w:r>
            <w:rPr>
              <w:rFonts w:ascii="Times New Roman" w:hAnsi="Times New Roman"/>
              <w:sz w:val="24"/>
            </w:rPr>
            <w:t>POLÍTICA PLAN DE PREVENCION, PREPARACION Y RESPUESTA ANTE EMERGENCIA</w:t>
          </w:r>
        </w:p>
      </w:tc>
      <w:tc>
        <w:tcPr>
          <w:tcW w:w="3289" w:type="dxa"/>
        </w:tcPr>
        <w:p w:rsidR="007E45A1" w:rsidRPr="007E45A1" w:rsidRDefault="007E45A1" w:rsidP="007E45A1">
          <w:pPr>
            <w:pStyle w:val="Encabezado"/>
            <w:rPr>
              <w:rFonts w:ascii="Arial" w:hAnsi="Arial" w:cs="Arial"/>
              <w:sz w:val="24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7E45A1" w:rsidRPr="007E45A1" w:rsidTr="007D62E0">
      <w:tc>
        <w:tcPr>
          <w:tcW w:w="1855" w:type="dxa"/>
          <w:vMerge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630" w:type="dxa"/>
          <w:vMerge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289" w:type="dxa"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  <w:r w:rsidRPr="007E45A1">
            <w:rPr>
              <w:rFonts w:ascii="Times New Roman" w:hAnsi="Times New Roman" w:cs="Arial"/>
              <w:b/>
              <w:sz w:val="24"/>
            </w:rPr>
            <w:t>Versión: 1</w:t>
          </w:r>
          <w:r w:rsidRPr="007E45A1">
            <w:rPr>
              <w:rFonts w:ascii="Times New Roman" w:hAnsi="Times New Roman" w:cs="Arial"/>
              <w:sz w:val="24"/>
            </w:rPr>
          </w:r>
          <w:r w:rsidRPr="007E45A1">
            <w:rPr>
              <w:rFonts w:ascii="Times New Roman" w:hAnsi="Times New Roman" w:cs="Arial"/>
              <w:sz w:val="24"/>
            </w:rPr>
          </w:r>
        </w:p>
      </w:tc>
    </w:tr>
    <w:tr w:rsidR="007E45A1" w:rsidRPr="007E45A1" w:rsidTr="007D62E0">
      <w:trPr>
        <w:trHeight w:val="275"/>
      </w:trPr>
      <w:tc>
        <w:tcPr>
          <w:tcW w:w="1855" w:type="dxa"/>
          <w:vMerge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630" w:type="dxa"/>
          <w:vMerge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289" w:type="dxa"/>
          <w:vAlign w:val="center"/>
        </w:tcPr>
        <w:p w:rsidR="007E45A1" w:rsidRPr="007E45A1" w:rsidRDefault="007E45A1" w:rsidP="007D62E0">
          <w:pPr>
            <w:pStyle w:val="Encabezado"/>
            <w:rPr>
              <w:rFonts w:ascii="Arial" w:hAnsi="Arial" w:cs="Arial"/>
              <w:sz w:val="24"/>
            </w:rPr>
          </w:pPr>
          <w:r>
            <w:rPr>
              <w:rFonts w:ascii="Times New Roman" w:hAnsi="Times New Roman"/>
              <w:sz w:val="24"/>
            </w:rPr>
            <w:t>Código: FG-FOR-SST-193</w:t>
          </w:r>
        </w:p>
      </w:tc>
    </w:tr>
  </w:tbl>
  <w:p w:rsidR="007E45A1" w:rsidRDefault="007E45A1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76820"/>
    <w:multiLevelType w:val="hybridMultilevel"/>
    <w:tmpl w:val="9CE0DF0A"/>
    <w:lvl w:ilvl="0" w:tplc="C9EE47FE">
      <w:start w:val="1"/>
      <w:numFmt w:val="decimal"/>
      <w:lvlText w:val="1.%1.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3A6CB2"/>
    <w:multiLevelType w:val="hybridMultilevel"/>
    <w:tmpl w:val="58AC1EAE"/>
    <w:lvl w:ilvl="0" w:tplc="23EC5D9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8B7D87"/>
    <w:multiLevelType w:val="multilevel"/>
    <w:tmpl w:val="77823F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0C355FC"/>
    <w:multiLevelType w:val="hybridMultilevel"/>
    <w:tmpl w:val="BB52DE1E"/>
    <w:lvl w:ilvl="0" w:tplc="0C8815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3A3695"/>
    <w:multiLevelType w:val="hybridMultilevel"/>
    <w:tmpl w:val="73E6BC2C"/>
    <w:lvl w:ilvl="0" w:tplc="BBEA8512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045F28"/>
    <w:multiLevelType w:val="hybridMultilevel"/>
    <w:tmpl w:val="741E452E"/>
    <w:lvl w:ilvl="0" w:tplc="7A9417F0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AE06CE"/>
    <w:multiLevelType w:val="hybridMultilevel"/>
    <w:tmpl w:val="95F4194C"/>
    <w:lvl w:ilvl="0" w:tplc="51DA7EC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A26F41"/>
    <w:multiLevelType w:val="hybridMultilevel"/>
    <w:tmpl w:val="A6429C06"/>
    <w:lvl w:ilvl="0" w:tplc="78EA0B5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B07C64"/>
    <w:multiLevelType w:val="hybridMultilevel"/>
    <w:tmpl w:val="A51EF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6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5A1"/>
    <w:rsid w:val="00195840"/>
    <w:rsid w:val="001B5457"/>
    <w:rsid w:val="002047D4"/>
    <w:rsid w:val="00302EA3"/>
    <w:rsid w:val="003E6E32"/>
    <w:rsid w:val="0049511E"/>
    <w:rsid w:val="004C0D49"/>
    <w:rsid w:val="005B71DC"/>
    <w:rsid w:val="005C615C"/>
    <w:rsid w:val="005E2946"/>
    <w:rsid w:val="00755872"/>
    <w:rsid w:val="007E45A1"/>
    <w:rsid w:val="00B42E12"/>
    <w:rsid w:val="00C924C7"/>
    <w:rsid w:val="00DF35FE"/>
    <w:rsid w:val="00F8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5A1"/>
    <w:pPr>
      <w:spacing w:after="160" w:line="259" w:lineRule="auto"/>
    </w:pPr>
    <w:rPr>
      <w:rFonts w:eastAsiaTheme="minorHAnsi"/>
    </w:rPr>
  </w:style>
  <w:style w:type="paragraph" w:styleId="Ttulo1">
    <w:name w:val="heading 1"/>
    <w:basedOn w:val="Normal"/>
    <w:next w:val="Normal"/>
    <w:link w:val="Ttulo1Car"/>
    <w:uiPriority w:val="99"/>
    <w:qFormat/>
    <w:rsid w:val="00195840"/>
    <w:pPr>
      <w:keepNext/>
      <w:jc w:val="center"/>
      <w:outlineLvl w:val="0"/>
    </w:pPr>
    <w:rPr>
      <w:rFonts w:eastAsia="Times New Roman"/>
      <w:b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840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840"/>
    <w:pPr>
      <w:keepNext/>
      <w:keepLines/>
      <w:spacing w:before="200"/>
      <w:outlineLvl w:val="2"/>
    </w:pPr>
    <w:rPr>
      <w:rFonts w:eastAsiaTheme="majorEastAsia" w:cstheme="majorBid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195840"/>
    <w:rPr>
      <w:rFonts w:ascii="Arial" w:eastAsia="Times New Roman" w:hAnsi="Arial"/>
      <w:b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5840"/>
    <w:rPr>
      <w:rFonts w:ascii="Arial" w:eastAsiaTheme="majorEastAsia" w:hAnsi="Arial" w:cstheme="majorBidi"/>
      <w:b/>
      <w:bCs/>
      <w:color w:val="000000" w:themeColor="text1"/>
      <w:sz w:val="24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5840"/>
    <w:rPr>
      <w:rFonts w:ascii="Arial" w:eastAsiaTheme="majorEastAsia" w:hAnsi="Arial" w:cstheme="majorBidi"/>
      <w:b/>
      <w:bCs/>
      <w:sz w:val="24"/>
      <w:lang w:val="es-ES"/>
    </w:rPr>
  </w:style>
  <w:style w:type="paragraph" w:styleId="Prrafodelista">
    <w:name w:val="List Paragraph"/>
    <w:basedOn w:val="Normal"/>
    <w:uiPriority w:val="34"/>
    <w:qFormat/>
    <w:rsid w:val="007E45A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E4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45A1"/>
    <w:rPr>
      <w:rFonts w:eastAsiaTheme="minorHAnsi"/>
    </w:rPr>
  </w:style>
  <w:style w:type="paragraph" w:styleId="Piedepgina">
    <w:name w:val="footer"/>
    <w:basedOn w:val="Normal"/>
    <w:link w:val="PiedepginaCar"/>
    <w:uiPriority w:val="99"/>
    <w:unhideWhenUsed/>
    <w:rsid w:val="007E4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45A1"/>
    <w:rPr>
      <w:rFonts w:eastAsiaTheme="minorHAnsi"/>
    </w:rPr>
  </w:style>
  <w:style w:type="table" w:styleId="Tablaconcuadrcula">
    <w:name w:val="Table Grid"/>
    <w:basedOn w:val="Tablanormal"/>
    <w:uiPriority w:val="39"/>
    <w:rsid w:val="007E45A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5A1"/>
    <w:pPr>
      <w:spacing w:after="160" w:line="259" w:lineRule="auto"/>
    </w:pPr>
    <w:rPr>
      <w:rFonts w:eastAsiaTheme="minorHAnsi"/>
    </w:rPr>
  </w:style>
  <w:style w:type="paragraph" w:styleId="Ttulo1">
    <w:name w:val="heading 1"/>
    <w:basedOn w:val="Normal"/>
    <w:next w:val="Normal"/>
    <w:link w:val="Ttulo1Car"/>
    <w:uiPriority w:val="99"/>
    <w:qFormat/>
    <w:rsid w:val="00195840"/>
    <w:pPr>
      <w:keepNext/>
      <w:jc w:val="center"/>
      <w:outlineLvl w:val="0"/>
    </w:pPr>
    <w:rPr>
      <w:rFonts w:eastAsia="Times New Roman"/>
      <w:b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840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840"/>
    <w:pPr>
      <w:keepNext/>
      <w:keepLines/>
      <w:spacing w:before="200"/>
      <w:outlineLvl w:val="2"/>
    </w:pPr>
    <w:rPr>
      <w:rFonts w:eastAsiaTheme="majorEastAsia" w:cstheme="majorBid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195840"/>
    <w:rPr>
      <w:rFonts w:ascii="Arial" w:eastAsia="Times New Roman" w:hAnsi="Arial"/>
      <w:b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5840"/>
    <w:rPr>
      <w:rFonts w:ascii="Arial" w:eastAsiaTheme="majorEastAsia" w:hAnsi="Arial" w:cstheme="majorBidi"/>
      <w:b/>
      <w:bCs/>
      <w:color w:val="000000" w:themeColor="text1"/>
      <w:sz w:val="24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5840"/>
    <w:rPr>
      <w:rFonts w:ascii="Arial" w:eastAsiaTheme="majorEastAsia" w:hAnsi="Arial" w:cstheme="majorBidi"/>
      <w:b/>
      <w:bCs/>
      <w:sz w:val="24"/>
      <w:lang w:val="es-ES"/>
    </w:rPr>
  </w:style>
  <w:style w:type="paragraph" w:styleId="Prrafodelista">
    <w:name w:val="List Paragraph"/>
    <w:basedOn w:val="Normal"/>
    <w:uiPriority w:val="34"/>
    <w:qFormat/>
    <w:rsid w:val="007E45A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E4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45A1"/>
    <w:rPr>
      <w:rFonts w:eastAsiaTheme="minorHAnsi"/>
    </w:rPr>
  </w:style>
  <w:style w:type="paragraph" w:styleId="Piedepgina">
    <w:name w:val="footer"/>
    <w:basedOn w:val="Normal"/>
    <w:link w:val="PiedepginaCar"/>
    <w:uiPriority w:val="99"/>
    <w:unhideWhenUsed/>
    <w:rsid w:val="007E4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45A1"/>
    <w:rPr>
      <w:rFonts w:eastAsiaTheme="minorHAnsi"/>
    </w:rPr>
  </w:style>
  <w:style w:type="table" w:styleId="Tablaconcuadrcula">
    <w:name w:val="Table Grid"/>
    <w:basedOn w:val="Tablanormal"/>
    <w:uiPriority w:val="39"/>
    <w:rsid w:val="007E45A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2023-06-02T15:20:00Z</dcterms:created>
  <dcterms:modified xsi:type="dcterms:W3CDTF">2023-06-02T15:30:00Z</dcterms:modified>
</cp:coreProperties>
</file>