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265049" w14:textId="77777777" w:rsidR="00B50C41" w:rsidRDefault="00B50C41">
      <w:r/>
    </w:p>
    <w:p w14:paraId="14E2EF57" w14:textId="77777777" w:rsidR="00D82356" w:rsidRDefault="00D82356">
      <w:r/>
    </w:p>
    <w:p w14:paraId="6104A8F5" w14:textId="77777777" w:rsidR="00D82356" w:rsidRDefault="00D82356">
      <w:r/>
    </w:p>
    <w:p w14:paraId="0AD29C5E" w14:textId="77777777" w:rsidR="00D82356" w:rsidRDefault="00D82356">
      <w:r/>
    </w:p>
    <w:p w14:paraId="4CC58210" w14:textId="454CCD6A" w:rsidR="00D82356" w:rsidRPr="004051BA" w:rsidRDefault="00D82356" w:rsidP="00D82356">
      <w:pPr>
        <w:spacing w:line="276" w:lineRule="auto"/>
        <w:jc w:val="center"/>
        <w:rPr>
          <w:rFonts w:cs="Arial"/>
          <w:b/>
        </w:rPr>
      </w:pPr>
      <w:r>
        <w:t>ACTA DE REVISION POR LA DIRECCION 001</w:t>
      </w:r>
    </w:p>
    <w:p w14:paraId="501B7754" w14:textId="77777777" w:rsidR="00D82356" w:rsidRDefault="00D82356" w:rsidP="00D82356">
      <w:pPr>
        <w:spacing w:line="276" w:lineRule="auto"/>
        <w:rPr>
          <w:rFonts w:cs="Arial"/>
        </w:rPr>
      </w:pPr>
      <w:r/>
    </w:p>
    <w:p w14:paraId="48BDB159" w14:textId="0309BB4F" w:rsidR="00D82356" w:rsidRPr="004051BA" w:rsidRDefault="00D82356" w:rsidP="00D82356">
      <w:pPr>
        <w:spacing w:line="276" w:lineRule="auto"/>
        <w:jc w:val="both"/>
        <w:rPr>
          <w:rFonts w:cs="Arial"/>
          <w:b/>
        </w:rPr>
      </w:pPr>
      <w:r>
        <w:t xml:space="preserve">FECHA: </w:t>
      </w:r>
    </w:p>
    <w:p w14:paraId="30498963" w14:textId="77777777" w:rsidR="00D82356" w:rsidRPr="004051BA" w:rsidRDefault="00D82356" w:rsidP="00D82356">
      <w:pPr>
        <w:spacing w:line="276" w:lineRule="auto"/>
        <w:jc w:val="both"/>
        <w:rPr>
          <w:rFonts w:cs="Arial"/>
          <w:b/>
        </w:rPr>
      </w:pPr>
      <w:r/>
    </w:p>
    <w:p w14:paraId="10285D94" w14:textId="77777777" w:rsidR="00D82356" w:rsidRPr="004051BA" w:rsidRDefault="00D82356" w:rsidP="00D82356">
      <w:pPr>
        <w:spacing w:line="276" w:lineRule="auto"/>
        <w:jc w:val="both"/>
        <w:rPr>
          <w:rFonts w:cs="Arial"/>
          <w:b/>
        </w:rPr>
      </w:pPr>
      <w:r>
        <w:t xml:space="preserve">LUGAR: Instalaciones de la empresa </w:t>
      </w:r>
    </w:p>
    <w:p w14:paraId="779ABC99" w14:textId="77777777" w:rsidR="00D82356" w:rsidRPr="004051BA" w:rsidRDefault="00D82356" w:rsidP="00D82356">
      <w:pPr>
        <w:spacing w:line="276" w:lineRule="auto"/>
        <w:jc w:val="both"/>
        <w:rPr>
          <w:rFonts w:cs="Arial"/>
          <w:b/>
        </w:rPr>
      </w:pPr>
      <w:r/>
    </w:p>
    <w:p w14:paraId="06421E84" w14:textId="1112A168" w:rsidR="00D82356" w:rsidRPr="004051BA" w:rsidRDefault="00D82356" w:rsidP="00D82356">
      <w:pPr>
        <w:spacing w:line="276" w:lineRule="auto"/>
        <w:jc w:val="both"/>
        <w:rPr>
          <w:rFonts w:cs="Arial"/>
          <w:b/>
        </w:rPr>
      </w:pPr>
      <w:r>
        <w:t>HORA: 4:00 PM</w:t>
      </w:r>
    </w:p>
    <w:p w14:paraId="319954D8" w14:textId="77777777" w:rsidR="00D82356" w:rsidRPr="004051BA" w:rsidRDefault="00D82356" w:rsidP="00D82356">
      <w:pPr>
        <w:spacing w:line="276" w:lineRule="auto"/>
        <w:jc w:val="both"/>
        <w:rPr>
          <w:rFonts w:cs="Arial"/>
          <w:b/>
        </w:rPr>
      </w:pPr>
      <w:r/>
    </w:p>
    <w:p w14:paraId="6258A05C" w14:textId="77777777" w:rsidR="00D82356" w:rsidRDefault="00D82356" w:rsidP="00D82356">
      <w:pPr>
        <w:spacing w:line="276" w:lineRule="auto"/>
        <w:jc w:val="both"/>
        <w:rPr>
          <w:rFonts w:cs="Arial"/>
        </w:rPr>
      </w:pPr>
      <w:r>
        <w:t>ASISTENTES:</w:t>
      </w:r>
    </w:p>
    <w:p w14:paraId="7D0CC49B" w14:textId="77777777" w:rsidR="00D82356" w:rsidRDefault="00D82356" w:rsidP="00D82356">
      <w:pPr>
        <w:spacing w:line="276" w:lineRule="auto"/>
        <w:jc w:val="both"/>
        <w:rPr>
          <w:rFonts w:cs="Arial"/>
        </w:rPr>
      </w:pPr>
      <w:r/>
    </w:p>
    <w:tbl>
      <w:tblPr>
        <w:tblW w:w="48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0"/>
        <w:gridCol w:w="3256"/>
        <w:gridCol w:w="2027"/>
      </w:tblGrid>
      <w:tr w:rsidR="00D82356" w:rsidRPr="00D82356" w14:paraId="2381B1E9" w14:textId="77777777" w:rsidTr="00D82356">
        <w:trPr>
          <w:trHeight w:val="541"/>
          <w:jc w:val="center"/>
        </w:trPr>
        <w:tc>
          <w:tcPr>
            <w:tcW w:w="1922" w:type="pct"/>
            <w:vAlign w:val="center"/>
          </w:tcPr>
          <w:p>
            <w:r>
              <w:t>NOMBRE</w:t>
            </w:r>
          </w:p>
        </w:tc>
        <w:tc>
          <w:tcPr>
            <w:tcW w:w="1897" w:type="pct"/>
            <w:vAlign w:val="center"/>
          </w:tcPr>
          <w:p>
            <w:r>
              <w:t>CARGO</w:t>
            </w:r>
          </w:p>
        </w:tc>
        <w:tc>
          <w:tcPr>
            <w:tcW w:w="1181" w:type="pct"/>
            <w:vAlign w:val="center"/>
          </w:tcPr>
          <w:p>
            <w:r>
              <w:t>FIRMA</w:t>
            </w:r>
          </w:p>
        </w:tc>
      </w:tr>
      <w:tr w:rsidR="00D82356" w:rsidRPr="00D82356" w14:paraId="560B84D4" w14:textId="77777777" w:rsidTr="00D82356">
        <w:trPr>
          <w:trHeight w:val="585"/>
          <w:jc w:val="center"/>
        </w:trPr>
        <w:tc>
          <w:tcPr>
            <w:tcW w:w="1922" w:type="pct"/>
          </w:tcPr>
          <w:p>
            <w:r>
              <w:t>Alain Rosales Polo</w:t>
            </w:r>
          </w:p>
        </w:tc>
        <w:tc>
          <w:tcPr>
            <w:tcW w:w="1897" w:type="pct"/>
          </w:tcPr>
          <w:p>
            <w:r>
              <w:t>Gerente General: Carlos Andrés Muñoz Parra</w:t>
            </w:r>
          </w:p>
        </w:tc>
        <w:tc>
          <w:tcPr>
            <w:tcW w:w="1181" w:type="pct"/>
          </w:tcPr>
          <w:p>
            <w:r/>
          </w:p>
        </w:tc>
      </w:tr>
      <w:tr w:rsidR="00D82356" w:rsidRPr="00D82356" w14:paraId="311C97F6" w14:textId="77777777" w:rsidTr="00D82356">
        <w:trPr>
          <w:trHeight w:val="541"/>
          <w:jc w:val="center"/>
        </w:trPr>
        <w:tc>
          <w:tcPr>
            <w:tcW w:w="1922" w:type="pct"/>
            <w:vAlign w:val="center"/>
          </w:tcPr>
          <w:p>
            <w:r>
              <w:t>Sindy Rentería</w:t>
            </w:r>
          </w:p>
        </w:tc>
        <w:tc>
          <w:tcPr>
            <w:tcW w:w="1897" w:type="pct"/>
          </w:tcPr>
          <w:p>
            <w:r>
              <w:t>Gerente: Carlos Andrés Muñoz Parra</w:t>
            </w:r>
          </w:p>
        </w:tc>
        <w:tc>
          <w:tcPr>
            <w:tcW w:w="1181" w:type="pct"/>
            <w:vAlign w:val="center"/>
          </w:tcPr>
          <w:p>
            <w:r/>
          </w:p>
        </w:tc>
      </w:tr>
      <w:tr w:rsidR="00D82356" w:rsidRPr="00D82356" w14:paraId="5E931210" w14:textId="77777777" w:rsidTr="00D82356">
        <w:trPr>
          <w:trHeight w:val="541"/>
          <w:jc w:val="center"/>
        </w:trPr>
        <w:tc>
          <w:tcPr>
            <w:tcW w:w="1922" w:type="pct"/>
            <w:vAlign w:val="center"/>
          </w:tcPr>
          <w:p>
            <w:r>
              <w:t>Beatriz Gómez</w:t>
            </w:r>
          </w:p>
        </w:tc>
        <w:tc>
          <w:tcPr>
            <w:tcW w:w="1897" w:type="pct"/>
          </w:tcPr>
          <w:p>
            <w:r>
              <w:t>Coordinador SGI</w:t>
            </w:r>
          </w:p>
        </w:tc>
        <w:tc>
          <w:tcPr>
            <w:tcW w:w="1181" w:type="pct"/>
            <w:vAlign w:val="center"/>
          </w:tcPr>
          <w:p>
            <w:r/>
          </w:p>
        </w:tc>
      </w:tr>
    </w:tbl>
    <w:p w14:paraId="4B28D617" w14:textId="77777777" w:rsidR="00D82356" w:rsidRDefault="00D82356" w:rsidP="00D82356">
      <w:pPr>
        <w:spacing w:before="100" w:beforeAutospacing="1" w:after="75" w:line="300" w:lineRule="atLeast"/>
        <w:rPr>
          <w:rFonts w:cs="Arial"/>
        </w:rPr>
      </w:pPr>
      <w:r/>
    </w:p>
    <w:p w14:paraId="6515E71D" w14:textId="77777777" w:rsidR="00EE3757" w:rsidRDefault="00EE3757" w:rsidP="00D82356">
      <w:pPr>
        <w:spacing w:before="100" w:beforeAutospacing="1" w:after="75" w:line="300" w:lineRule="atLeast"/>
        <w:rPr>
          <w:rFonts w:cs="Arial"/>
        </w:rPr>
      </w:pPr>
      <w:r/>
    </w:p>
    <w:p w14:paraId="14503A60" w14:textId="77777777" w:rsidR="00EE3757" w:rsidRDefault="00EE3757" w:rsidP="00D82356">
      <w:pPr>
        <w:spacing w:before="100" w:beforeAutospacing="1" w:after="75" w:line="300" w:lineRule="atLeast"/>
        <w:rPr>
          <w:rFonts w:cs="Arial"/>
        </w:rPr>
      </w:pPr>
      <w:r/>
    </w:p>
    <w:p w14:paraId="64DC2B7F" w14:textId="77777777" w:rsidR="00EE3757" w:rsidRDefault="00EE3757" w:rsidP="00D82356">
      <w:pPr>
        <w:spacing w:before="100" w:beforeAutospacing="1" w:after="75" w:line="300" w:lineRule="atLeast"/>
        <w:rPr>
          <w:rFonts w:cs="Arial"/>
        </w:rPr>
      </w:pPr>
      <w:r/>
    </w:p>
    <w:p w14:paraId="6D7D90EF" w14:textId="77777777" w:rsidR="00EE3757" w:rsidRDefault="00EE3757" w:rsidP="00D82356">
      <w:pPr>
        <w:spacing w:before="100" w:beforeAutospacing="1" w:after="75" w:line="300" w:lineRule="atLeast"/>
        <w:rPr>
          <w:rFonts w:cs="Arial"/>
        </w:rPr>
      </w:pPr>
      <w:r/>
    </w:p>
    <w:p w14:paraId="052E0CF3" w14:textId="77777777" w:rsidR="00EE3757" w:rsidRDefault="00EE3757" w:rsidP="00D82356">
      <w:pPr>
        <w:spacing w:before="100" w:beforeAutospacing="1" w:after="75" w:line="300" w:lineRule="atLeast"/>
        <w:rPr>
          <w:rFonts w:cs="Arial"/>
        </w:rPr>
      </w:pPr>
      <w:r/>
    </w:p>
    <w:p w14:paraId="52B37DF3" w14:textId="77777777" w:rsidR="00EE3757" w:rsidRDefault="00EE3757" w:rsidP="00D82356">
      <w:pPr>
        <w:spacing w:before="100" w:beforeAutospacing="1" w:after="75" w:line="300" w:lineRule="atLeast"/>
        <w:rPr>
          <w:rFonts w:cs="Arial"/>
        </w:rPr>
      </w:pPr>
      <w:r/>
    </w:p>
    <w:p w14:paraId="4AF3AB8B" w14:textId="77777777" w:rsidR="00EE3757" w:rsidRDefault="00EE3757" w:rsidP="00D82356">
      <w:pPr>
        <w:spacing w:before="100" w:beforeAutospacing="1" w:after="75" w:line="300" w:lineRule="atLeast"/>
        <w:rPr>
          <w:rFonts w:cs="Arial"/>
        </w:rPr>
      </w:pPr>
      <w:r/>
    </w:p>
    <w:p w14:paraId="70B4FEA8" w14:textId="74233135" w:rsidR="004F2EAF" w:rsidRDefault="004F2EAF" w:rsidP="00D82356">
      <w:pPr>
        <w:spacing w:before="100" w:beforeAutospacing="1" w:after="75" w:line="300" w:lineRule="atLeast"/>
        <w:rPr>
          <w:rFonts w:cs="Arial"/>
        </w:rPr>
      </w:pPr>
      <w:r/>
    </w:p>
    <w:p w14:paraId="78AA07DE" w14:textId="77777777" w:rsidR="00D82356" w:rsidRDefault="00D82356" w:rsidP="00E4473A">
      <w:pPr>
        <w:spacing w:before="100" w:beforeAutospacing="1" w:after="75" w:line="300" w:lineRule="atLeast"/>
        <w:jc w:val="both"/>
        <w:rPr>
          <w:rFonts w:cs="Arial"/>
        </w:rPr>
      </w:pPr>
      <w:r>
        <w:t>ENTRADAS:</w:t>
      </w:r>
    </w:p>
    <w:p w14:paraId="2DFCD5D9" w14:textId="3A4D975A" w:rsidR="00D82356" w:rsidRDefault="00D82356" w:rsidP="00E4473A">
      <w:pPr>
        <w:spacing w:before="100" w:beforeAutospacing="1" w:after="75" w:line="300" w:lineRule="atLeast"/>
        <w:jc w:val="both"/>
        <w:rPr>
          <w:rFonts w:cs="Arial"/>
          <w:b/>
          <w:szCs w:val="24"/>
          <w:lang w:val="es-AR"/>
        </w:rPr>
      </w:pPr>
      <w:r>
        <w:t>a) El estado de las acciones de las revisiones por la dirección de calidad, ambiental y OHSAS previas.</w:t>
      </w:r>
    </w:p>
    <w:p w14:paraId="56D96883" w14:textId="6FC2A82D" w:rsidR="00175AED" w:rsidRPr="009B1153" w:rsidRDefault="00175AED" w:rsidP="00175AED">
      <w:pPr>
        <w:spacing w:before="100" w:beforeAutospacing="1" w:after="75" w:line="300" w:lineRule="atLeast"/>
        <w:jc w:val="both"/>
        <w:rPr>
          <w:rFonts w:cs="Arial"/>
          <w:szCs w:val="24"/>
          <w:lang w:val="es-CO" w:eastAsia="es-ES"/>
        </w:rPr>
      </w:pPr>
      <w:r>
        <w:t>De la revisión por la dirección de 2018 se quedó con el compromiso de hacer seguimiento a la consecución de nuevos clientes y a los indicadores de gestión, se observa que se tiene nuevos clientes y se ha aumentado las ventas de la empresa. Por otra parte, se viene presentando un buen comportamiento del sistema de gestión y se ha visto el impacto positivo en la empresa y en los clientes.</w:t>
      </w:r>
    </w:p>
    <w:p w14:paraId="57A4A598" w14:textId="30FAF02F" w:rsidR="00D82356" w:rsidRDefault="00D82356" w:rsidP="00E4473A">
      <w:pPr>
        <w:spacing w:before="100" w:beforeAutospacing="1" w:after="75" w:line="300" w:lineRule="atLeast"/>
        <w:jc w:val="both"/>
        <w:rPr>
          <w:rFonts w:cs="Arial"/>
          <w:b/>
          <w:szCs w:val="24"/>
          <w:lang w:val="es-CO" w:eastAsia="es-ES"/>
        </w:rPr>
      </w:pPr>
      <w:r>
        <w:t>b) Los cambios en las cuestiones internas o externas que son referentes al Sistema de Gestión de la Calidad, ambiente y OHSAS.</w:t>
      </w:r>
    </w:p>
    <w:p w14:paraId="08E6A95B" w14:textId="4872AE03" w:rsidR="009D7209" w:rsidRPr="009D7209" w:rsidRDefault="009D7209" w:rsidP="00E4473A">
      <w:pPr>
        <w:spacing w:before="100" w:beforeAutospacing="1" w:after="75" w:line="300" w:lineRule="atLeast"/>
        <w:jc w:val="both"/>
        <w:rPr>
          <w:rFonts w:cs="Arial"/>
          <w:szCs w:val="24"/>
          <w:lang w:val="es-CO" w:eastAsia="es-ES"/>
        </w:rPr>
      </w:pPr>
      <w:r>
        <w:t>Con respecto a las cuestiones internas y externas se tienen identificadas todas las variables que pueden afectar el sistema de gestión integral y se tienen definidas estrategias para hacer seguimiento. Entre esas cuestiones se identifican aspectos como la competencia desleal, demoras en los pagos de algunos clientes y crecimiento del sector turístico en la ciudad de Cartagena. En la matriz de despliegue estratégico se tiene identificado y se le hace seguimiento a todas las cuestiones internas y externas.</w:t>
      </w:r>
    </w:p>
    <w:p w14:paraId="6271A829" w14:textId="498CBE91" w:rsidR="00D82356" w:rsidRPr="006C360F" w:rsidRDefault="00D82356" w:rsidP="00E4473A">
      <w:pPr>
        <w:spacing w:before="100" w:beforeAutospacing="1" w:after="75" w:line="300" w:lineRule="atLeast"/>
        <w:jc w:val="both"/>
        <w:rPr>
          <w:rFonts w:cs="Arial"/>
          <w:b/>
          <w:szCs w:val="24"/>
          <w:lang w:val="es-CO" w:eastAsia="es-ES"/>
        </w:rPr>
      </w:pPr>
      <w:r>
        <w:t>c) La información sobre el desempeño y la eficiencia del Sistema de Gestión de la Calidad, ambiente y OHSAS como:</w:t>
      </w:r>
    </w:p>
    <w:p w14:paraId="3D4D14F8" w14:textId="180D4BED" w:rsidR="00D82356" w:rsidRDefault="00D82356" w:rsidP="00E4473A">
      <w:pPr>
        <w:spacing w:before="100" w:beforeAutospacing="1" w:after="75" w:line="300" w:lineRule="atLeast"/>
        <w:jc w:val="both"/>
        <w:rPr>
          <w:rFonts w:cs="Arial"/>
          <w:szCs w:val="24"/>
          <w:lang w:val="es-CO" w:eastAsia="es-ES"/>
        </w:rPr>
      </w:pPr>
      <w:r>
        <w:t>La satisfacción del cliente y de las partes interesadas.</w:t>
      </w:r>
    </w:p>
    <w:p w14:paraId="3E4899A9" w14:textId="7AC3EE48" w:rsidR="003717FF" w:rsidRDefault="003717FF" w:rsidP="00E4473A">
      <w:pPr>
        <w:spacing w:before="100" w:beforeAutospacing="1" w:after="75" w:line="300" w:lineRule="atLeast"/>
        <w:jc w:val="both"/>
        <w:rPr>
          <w:rFonts w:cs="Arial"/>
          <w:szCs w:val="24"/>
          <w:lang w:val="es-CO" w:eastAsia="es-ES"/>
        </w:rPr>
      </w:pPr>
      <w:r>
        <w:t>Se realizó la encuesta de satisfacción a los clientes septiembre de 2019 y se obtuvieron resultados positivos para servicio especial.</w:t>
      </w:r>
    </w:p>
    <w:p w14:paraId="21396D89" w14:textId="1B2C1664" w:rsidR="005B5043" w:rsidRDefault="005B5043" w:rsidP="00E4473A">
      <w:pPr>
        <w:spacing w:before="100" w:beforeAutospacing="1" w:after="75" w:line="300" w:lineRule="atLeast"/>
        <w:jc w:val="both"/>
        <w:rPr>
          <w:rFonts w:cs="Arial"/>
          <w:szCs w:val="24"/>
          <w:lang w:val="es-CO" w:eastAsia="es-ES"/>
        </w:rPr>
      </w:pPr>
      <w:r>
        <w:t>Se observa una percepción del 97% en las encuestas realizadas lo cual muestra que los trabajos se vienen realizando muy bien y generando confiabilidad en los clientes.</w:t>
      </w:r>
    </w:p>
    <w:p w14:paraId="6C7144FC" w14:textId="163BC988" w:rsidR="00A2455B" w:rsidRDefault="005D0337" w:rsidP="00E4473A">
      <w:pPr>
        <w:spacing w:before="100" w:beforeAutospacing="1" w:after="75" w:line="300" w:lineRule="atLeast"/>
        <w:jc w:val="both"/>
        <w:rPr>
          <w:rFonts w:cs="Arial"/>
          <w:szCs w:val="24"/>
          <w:lang w:val="es-CO" w:eastAsia="es-ES"/>
        </w:rPr>
      </w:pPr>
      <w:r>
        <w:t>Se presentó una queja por parte del cliente COMFENALCO, la cual fue analizada y solucionada dentro de los términos correspondientes.</w:t>
      </w:r>
    </w:p>
    <w:p w14:paraId="7055407D" w14:textId="77777777" w:rsidR="004F2EAF" w:rsidRPr="00D82356" w:rsidRDefault="004F2EAF" w:rsidP="00E4473A">
      <w:pPr>
        <w:spacing w:before="100" w:beforeAutospacing="1" w:after="75" w:line="300" w:lineRule="atLeast"/>
        <w:jc w:val="both"/>
        <w:rPr>
          <w:rFonts w:cs="Arial"/>
          <w:szCs w:val="24"/>
          <w:lang w:val="es-CO" w:eastAsia="es-ES"/>
        </w:rPr>
      </w:pPr>
      <w:r/>
    </w:p>
    <w:p w14:paraId="512A5365" w14:textId="5E2629E0" w:rsidR="00D82356" w:rsidRDefault="00D82356" w:rsidP="00E4473A">
      <w:pPr>
        <w:spacing w:before="100" w:beforeAutospacing="1" w:after="75" w:line="300" w:lineRule="atLeast"/>
        <w:jc w:val="both"/>
        <w:rPr>
          <w:rFonts w:cs="Arial"/>
          <w:szCs w:val="24"/>
          <w:lang w:val="es-CO" w:eastAsia="es-ES"/>
        </w:rPr>
      </w:pPr>
      <w:r>
        <w:t>.El grado en el que se han conseguido los objetivos de la calidad, ambiente y OHSAS.</w:t>
      </w:r>
    </w:p>
    <w:p w14:paraId="54EDD3E9" w14:textId="0D727D60" w:rsidR="001F4EAE" w:rsidRDefault="004E638A" w:rsidP="00E4473A">
      <w:pPr>
        <w:spacing w:before="100" w:beforeAutospacing="1" w:after="75" w:line="300" w:lineRule="atLeast"/>
        <w:jc w:val="both"/>
        <w:rPr>
          <w:rFonts w:cs="Arial"/>
          <w:szCs w:val="24"/>
          <w:lang w:val="es-CO" w:eastAsia="es-ES"/>
        </w:rPr>
      </w:pPr>
      <w:r>
        <w:t>Los objetivos del sistema integrado de gestión en calidad, seguridad, salud laboral y ambiente, los cuales se monitorean en la matriz de indicadores del desempeño</w:t>
      </w:r>
    </w:p>
    <w:p w14:paraId="056B5FF5" w14:textId="7ED5ABD6" w:rsidR="001F4EAE" w:rsidRPr="00D82356" w:rsidRDefault="004757A9" w:rsidP="00E4473A">
      <w:pPr>
        <w:spacing w:before="100" w:beforeAutospacing="1" w:after="75" w:line="300" w:lineRule="atLeast"/>
        <w:jc w:val="both"/>
        <w:rPr>
          <w:rFonts w:cs="Arial"/>
          <w:szCs w:val="24"/>
          <w:lang w:val="es-CO" w:eastAsia="es-ES"/>
        </w:rPr>
      </w:pPr>
      <w:r>
        <w:t>El indicador de mitigar los impactos ambientales se cumple, se debe tener en cuenta que este indicador se mide anual, del resto todos cumplen la meta trazada.</w:t>
      </w:r>
    </w:p>
    <w:p w14:paraId="5FCE39B5" w14:textId="60220546" w:rsidR="00D82356" w:rsidRDefault="00D82356" w:rsidP="00E4473A">
      <w:pPr>
        <w:spacing w:before="100" w:beforeAutospacing="1" w:after="75" w:line="300" w:lineRule="atLeast"/>
        <w:jc w:val="both"/>
        <w:rPr>
          <w:rFonts w:cs="Arial"/>
          <w:szCs w:val="24"/>
          <w:lang w:val="es-CO" w:eastAsia="es-ES"/>
        </w:rPr>
      </w:pPr>
      <w:r>
        <w:t>El desempeño de todos los procesos y la conformidad de los productos y servicios.</w:t>
      </w:r>
    </w:p>
    <w:p w14:paraId="4190F1F0" w14:textId="427D56DF" w:rsidR="002B44CA" w:rsidRDefault="002B44CA" w:rsidP="00E4473A">
      <w:pPr>
        <w:spacing w:before="100" w:beforeAutospacing="1" w:after="75" w:line="300" w:lineRule="atLeast"/>
        <w:jc w:val="both"/>
        <w:rPr>
          <w:rFonts w:cs="Arial"/>
          <w:szCs w:val="24"/>
          <w:lang w:val="es-CO" w:eastAsia="es-ES"/>
        </w:rPr>
      </w:pPr>
      <w:r>
        <w:t>Todos los procesos definidos en el mapa de procesos, se miden con los indicadores del desempeño</w:t>
      </w:r>
    </w:p>
    <w:p w14:paraId="05FA93A5" w14:textId="4AA10E78" w:rsidR="002B44CA" w:rsidRPr="00D82356" w:rsidRDefault="004D18A2" w:rsidP="00E4473A">
      <w:pPr>
        <w:spacing w:before="100" w:beforeAutospacing="1" w:after="75" w:line="300" w:lineRule="atLeast"/>
        <w:jc w:val="both"/>
        <w:rPr>
          <w:rFonts w:cs="Arial"/>
          <w:szCs w:val="24"/>
          <w:lang w:val="es-CO" w:eastAsia="es-ES"/>
        </w:rPr>
      </w:pPr>
      <w:r>
        <w:t>Cada programa de gestión implementado se viene cumpliendo y se lleva el seguimiento en la matriz de cada programa de seguridad vial y biomecanico.</w:t>
      </w:r>
    </w:p>
    <w:p w14:paraId="1370854D" w14:textId="77777777" w:rsidR="00953BD1" w:rsidRDefault="00953BD1" w:rsidP="00E4473A">
      <w:pPr>
        <w:jc w:val="both"/>
        <w:rPr>
          <w:rFonts w:cs="Arial"/>
          <w:szCs w:val="24"/>
          <w:lang w:val="es-AR"/>
        </w:rPr>
      </w:pPr>
      <w:r/>
    </w:p>
    <w:p w14:paraId="1FFBDB7D" w14:textId="13E6D645" w:rsidR="00953BD1" w:rsidRDefault="008E774D" w:rsidP="00E4473A">
      <w:pPr>
        <w:jc w:val="both"/>
        <w:rPr>
          <w:rFonts w:cs="Arial"/>
          <w:szCs w:val="24"/>
          <w:lang w:val="es-AR"/>
        </w:rPr>
      </w:pPr>
      <w:r>
        <w:t>Las acciones en su mayoría son mejora en la implementación de un sistema de gestión, se generan la acción preventiva para la mejora continua del SGI.</w:t>
      </w:r>
    </w:p>
    <w:p w14:paraId="6ACC4A4A" w14:textId="792F04B6" w:rsidR="00D82356" w:rsidRDefault="00D82356" w:rsidP="00E4473A">
      <w:pPr>
        <w:spacing w:before="100" w:beforeAutospacing="1" w:after="75" w:line="300" w:lineRule="atLeast"/>
        <w:jc w:val="both"/>
        <w:rPr>
          <w:rFonts w:cs="Arial"/>
          <w:szCs w:val="24"/>
          <w:lang w:val="es-CO" w:eastAsia="es-ES"/>
        </w:rPr>
      </w:pPr>
      <w:r>
        <w:t>Los resultados obtenidos por el seguimiento y medición</w:t>
      </w:r>
    </w:p>
    <w:p w14:paraId="769DBC11" w14:textId="421C3DBD" w:rsidR="00E4473A" w:rsidRPr="00D82356" w:rsidRDefault="00E4473A" w:rsidP="00E4473A">
      <w:pPr>
        <w:spacing w:before="100" w:beforeAutospacing="1" w:after="75" w:line="300" w:lineRule="atLeast"/>
        <w:jc w:val="both"/>
        <w:rPr>
          <w:rFonts w:cs="Arial"/>
          <w:szCs w:val="24"/>
          <w:lang w:val="es-CO" w:eastAsia="es-ES"/>
        </w:rPr>
      </w:pPr>
      <w:r>
        <w:t xml:space="preserve">La medicion se hace en todos los procesos de la organización y se tiene definidos indicadores del desempeño para monitorear el sistema de gestión integral en calidad, seguridad, salud laboral y ambiente. </w:t>
      </w:r>
    </w:p>
    <w:p w14:paraId="3A4AE947" w14:textId="77777777" w:rsidR="00D82356" w:rsidRDefault="00D82356" w:rsidP="00E4473A">
      <w:pPr>
        <w:spacing w:before="100" w:beforeAutospacing="1" w:after="75" w:line="300" w:lineRule="atLeast"/>
        <w:jc w:val="both"/>
        <w:rPr>
          <w:rFonts w:cs="Arial"/>
          <w:szCs w:val="24"/>
          <w:lang w:val="es-CO" w:eastAsia="es-ES"/>
        </w:rPr>
      </w:pPr>
      <w:r>
        <w:t>. Los resultados de las auditorías internas</w:t>
      </w:r>
    </w:p>
    <w:p w14:paraId="3BDBB834" w14:textId="2E6D636D" w:rsidR="005C371B" w:rsidRDefault="005C371B" w:rsidP="00E4473A">
      <w:pPr>
        <w:spacing w:before="100" w:beforeAutospacing="1" w:after="75" w:line="300" w:lineRule="atLeast"/>
        <w:jc w:val="both"/>
        <w:rPr>
          <w:rFonts w:cs="Arial"/>
          <w:szCs w:val="24"/>
          <w:lang w:val="es-CO" w:eastAsia="es-ES"/>
        </w:rPr>
      </w:pPr>
      <w:r>
        <w:t>Se realizo la auditoria interna al SGI en el mes de noviembre de 2019, donde se revisó detalladamente cada proceso establecido en la empresa.</w:t>
      </w:r>
    </w:p>
    <w:p w14:paraId="05919AFC" w14:textId="7A43278B" w:rsidR="005C371B" w:rsidRPr="00FE70F4" w:rsidRDefault="005C371B" w:rsidP="00E4473A">
      <w:pPr>
        <w:spacing w:before="100" w:beforeAutospacing="1" w:after="75" w:line="300" w:lineRule="atLeast"/>
        <w:jc w:val="both"/>
        <w:rPr>
          <w:rFonts w:cs="Arial"/>
          <w:szCs w:val="24"/>
          <w:lang w:val="es-CO" w:eastAsia="es-ES"/>
        </w:rPr>
      </w:pPr>
      <w:r>
        <w:t>Los resultados fueron positivos en la auditoria que se realiza y entre los hallazgos encontrados se tienen:</w:t>
      </w:r>
    </w:p>
    <w:p w14:paraId="5639F7D2" w14:textId="77777777" w:rsidR="00FE70F4" w:rsidRPr="00FE70F4" w:rsidRDefault="00FE70F4" w:rsidP="00FE70F4">
      <w:pPr>
        <w:widowControl w:val="0"/>
        <w:tabs>
          <w:tab w:val="left" w:pos="820"/>
        </w:tabs>
        <w:autoSpaceDE w:val="0"/>
        <w:autoSpaceDN w:val="0"/>
        <w:adjustRightInd w:val="0"/>
        <w:ind w:left="102"/>
        <w:rPr>
          <w:rFonts w:cs="Arial"/>
          <w:b/>
          <w:bCs/>
          <w:szCs w:val="24"/>
        </w:rPr>
      </w:pPr>
      <w:r>
        <w:t>FORTALEZAS</w:t>
      </w:r>
    </w:p>
    <w:p w14:paraId="08E50FC1" w14:textId="77777777" w:rsidR="00FE70F4" w:rsidRPr="00FE70F4" w:rsidRDefault="00FE70F4" w:rsidP="00FE70F4">
      <w:pPr>
        <w:widowControl w:val="0"/>
        <w:tabs>
          <w:tab w:val="left" w:pos="820"/>
        </w:tabs>
        <w:autoSpaceDE w:val="0"/>
        <w:autoSpaceDN w:val="0"/>
        <w:adjustRightInd w:val="0"/>
        <w:ind w:left="102"/>
        <w:jc w:val="both"/>
        <w:rPr>
          <w:rFonts w:cs="Arial"/>
          <w:szCs w:val="24"/>
        </w:rPr>
      </w:pPr>
      <w:r/>
    </w:p>
    <w:p w14:paraId="569A1822" w14:textId="77777777" w:rsidR="00FE70F4" w:rsidRPr="00FE70F4" w:rsidRDefault="00FE70F4" w:rsidP="00FE70F4">
      <w:pPr>
        <w:pStyle w:val="Prrafodelista"/>
        <w:numPr>
          <w:ilvl w:val="0"/>
          <w:numId w:val="2"/>
        </w:numPr>
        <w:spacing w:after="200" w:line="276" w:lineRule="auto"/>
        <w:jc w:val="both"/>
        <w:rPr>
          <w:rFonts w:cs="Arial"/>
          <w:szCs w:val="24"/>
        </w:rPr>
      </w:pPr>
      <w:r>
        <w:t>Compromiso y disposición de los niveles directivos y de su equipo de trabajo para el desarrollo del proceso de auditoria.</w:t>
      </w:r>
    </w:p>
    <w:p w14:paraId="709CB2F4" w14:textId="77777777" w:rsidR="00FE70F4" w:rsidRPr="00FE70F4" w:rsidRDefault="00FE70F4" w:rsidP="00FE70F4">
      <w:pPr>
        <w:pStyle w:val="Prrafodelista"/>
        <w:spacing w:after="200" w:line="276" w:lineRule="auto"/>
        <w:ind w:left="0"/>
        <w:jc w:val="both"/>
        <w:rPr>
          <w:rFonts w:cs="Arial"/>
          <w:szCs w:val="24"/>
        </w:rPr>
      </w:pPr>
      <w:r/>
    </w:p>
    <w:p w14:paraId="468A3C57" w14:textId="37AC7443" w:rsidR="00FE70F4" w:rsidRPr="00FE70F4" w:rsidRDefault="00FE70F4" w:rsidP="00FE70F4">
      <w:pPr>
        <w:pStyle w:val="Prrafodelista"/>
        <w:numPr>
          <w:ilvl w:val="0"/>
          <w:numId w:val="2"/>
        </w:numPr>
        <w:spacing w:after="200" w:line="276" w:lineRule="auto"/>
        <w:jc w:val="both"/>
        <w:rPr>
          <w:rFonts w:cs="Arial"/>
          <w:szCs w:val="24"/>
        </w:rPr>
      </w:pPr>
      <w:r>
        <w:t>Disposición y conocimiento del personal en la realización de las roles, responsabilidades y autoridades que le han sido designados.</w:t>
      </w:r>
    </w:p>
    <w:p w14:paraId="4039BFA1" w14:textId="77777777" w:rsidR="00FE70F4" w:rsidRPr="00FE70F4" w:rsidRDefault="00FE70F4" w:rsidP="00FE70F4">
      <w:pPr>
        <w:pStyle w:val="Prrafodelista"/>
        <w:spacing w:after="200" w:line="276" w:lineRule="auto"/>
        <w:ind w:left="0"/>
        <w:jc w:val="both"/>
        <w:rPr>
          <w:rFonts w:cs="Arial"/>
          <w:szCs w:val="24"/>
        </w:rPr>
      </w:pPr>
      <w:r/>
    </w:p>
    <w:p w14:paraId="02795E28" w14:textId="77777777" w:rsidR="00FE70F4" w:rsidRPr="00FE70F4" w:rsidRDefault="00FE70F4" w:rsidP="00FE70F4">
      <w:pPr>
        <w:pStyle w:val="Prrafodelista"/>
        <w:numPr>
          <w:ilvl w:val="0"/>
          <w:numId w:val="2"/>
        </w:numPr>
        <w:spacing w:after="200" w:line="276" w:lineRule="auto"/>
        <w:jc w:val="both"/>
        <w:rPr>
          <w:rFonts w:cs="Arial"/>
          <w:szCs w:val="24"/>
        </w:rPr>
      </w:pPr>
      <w:r>
        <w:t>reconocer que las auditorías internas son un mecanismo para identificar aspectos del sistema que requieren ser mejorados y sirven como preparación para futuras auditorías externas.</w:t>
      </w:r>
    </w:p>
    <w:p w14:paraId="7AD1A99E" w14:textId="77777777" w:rsidR="00FE70F4" w:rsidRPr="00FE70F4" w:rsidRDefault="00FE70F4" w:rsidP="00FE70F4">
      <w:pPr>
        <w:pStyle w:val="Prrafodelista"/>
        <w:spacing w:after="200" w:line="276" w:lineRule="auto"/>
        <w:ind w:left="0"/>
        <w:jc w:val="both"/>
        <w:rPr>
          <w:rFonts w:cs="Arial"/>
          <w:szCs w:val="24"/>
        </w:rPr>
      </w:pPr>
      <w:r/>
    </w:p>
    <w:p w14:paraId="586506FC" w14:textId="1683B0DA" w:rsidR="00FE70F4" w:rsidRPr="00FE70F4" w:rsidRDefault="00FE70F4" w:rsidP="00FE70F4">
      <w:pPr>
        <w:pStyle w:val="Prrafodelista"/>
        <w:numPr>
          <w:ilvl w:val="0"/>
          <w:numId w:val="2"/>
        </w:numPr>
        <w:spacing w:after="200" w:line="276" w:lineRule="auto"/>
        <w:jc w:val="both"/>
        <w:rPr>
          <w:rFonts w:cs="Arial"/>
          <w:szCs w:val="24"/>
        </w:rPr>
      </w:pPr>
      <w:r>
        <w:t>Se evidencia el establecimiento e implementación de documentos y guías de los procesos a desarrollar, para así poder llevar a cabo la ejecución de los procesos misionales que ha establecido la empresa como fin principal con el cliente, así mismo el establecimiento de procedimientos de trabajo para los procesos de apoyo y gerenciales.</w:t>
      </w:r>
    </w:p>
    <w:p w14:paraId="36C9E3AA" w14:textId="77777777" w:rsidR="00FE70F4" w:rsidRPr="00FE70F4" w:rsidRDefault="00FE70F4" w:rsidP="00FE70F4">
      <w:pPr>
        <w:pStyle w:val="Prrafodelista"/>
        <w:spacing w:after="200" w:line="276" w:lineRule="auto"/>
        <w:ind w:left="0"/>
        <w:jc w:val="both"/>
        <w:rPr>
          <w:rFonts w:cs="Arial"/>
          <w:szCs w:val="24"/>
        </w:rPr>
      </w:pPr>
      <w:r/>
    </w:p>
    <w:p w14:paraId="7A2FBCBB" w14:textId="77777777" w:rsidR="00FE70F4" w:rsidRPr="00FE70F4" w:rsidRDefault="00FE70F4" w:rsidP="00FE70F4">
      <w:pPr>
        <w:pStyle w:val="Prrafodelista"/>
        <w:numPr>
          <w:ilvl w:val="0"/>
          <w:numId w:val="2"/>
        </w:numPr>
        <w:spacing w:after="200" w:line="276" w:lineRule="auto"/>
        <w:jc w:val="both"/>
        <w:rPr>
          <w:rFonts w:cs="Arial"/>
          <w:szCs w:val="24"/>
        </w:rPr>
      </w:pPr>
      <w:r>
        <w:t>Se destaca el nivel de organización, planeación y el grado de conocimiento de los procedimientos y su alineación con el direccionamiento estratégico.</w:t>
      </w:r>
    </w:p>
    <w:p w14:paraId="1468592F" w14:textId="77777777" w:rsidR="00FE70F4" w:rsidRPr="00FE70F4" w:rsidRDefault="00FE70F4" w:rsidP="00FE70F4">
      <w:pPr>
        <w:pStyle w:val="Prrafodelista"/>
        <w:spacing w:after="200" w:line="276" w:lineRule="auto"/>
        <w:ind w:left="0"/>
        <w:jc w:val="both"/>
        <w:rPr>
          <w:rFonts w:cs="Arial"/>
          <w:szCs w:val="24"/>
        </w:rPr>
      </w:pPr>
      <w:r/>
    </w:p>
    <w:p w14:paraId="52C6EE2A" w14:textId="6450CC31" w:rsidR="00FE70F4" w:rsidRPr="006304C8" w:rsidRDefault="00FE70F4" w:rsidP="006304C8">
      <w:pPr>
        <w:pStyle w:val="Prrafodelista"/>
        <w:numPr>
          <w:ilvl w:val="0"/>
          <w:numId w:val="2"/>
        </w:numPr>
        <w:spacing w:after="200" w:line="276" w:lineRule="auto"/>
        <w:jc w:val="both"/>
        <w:rPr>
          <w:rFonts w:cs="Arial"/>
          <w:szCs w:val="24"/>
        </w:rPr>
      </w:pPr>
      <w:r>
        <w:t>Conocimiento por parte del personal, acompañamiento a los procesos, existencia de procedimientos documentados con cumplimiento en los puntos de control.</w:t>
      </w:r>
    </w:p>
    <w:p w14:paraId="63B22473" w14:textId="1D82BA86" w:rsidR="00FE70F4" w:rsidRPr="00FE70F4" w:rsidRDefault="00FE70F4" w:rsidP="00FE70F4">
      <w:pPr>
        <w:widowControl w:val="0"/>
        <w:tabs>
          <w:tab w:val="left" w:pos="820"/>
        </w:tabs>
        <w:autoSpaceDE w:val="0"/>
        <w:autoSpaceDN w:val="0"/>
        <w:adjustRightInd w:val="0"/>
        <w:spacing w:line="385" w:lineRule="exact"/>
        <w:jc w:val="both"/>
        <w:rPr>
          <w:rFonts w:cs="Arial"/>
          <w:b/>
          <w:bCs/>
          <w:position w:val="1"/>
          <w:szCs w:val="24"/>
        </w:rPr>
      </w:pPr>
      <w:r>
        <w:t>ASPECTOS POR MEJORAR</w:t>
      </w:r>
    </w:p>
    <w:p w14:paraId="442D48A3" w14:textId="77777777" w:rsidR="00FE70F4" w:rsidRPr="00FE70F4" w:rsidRDefault="00FE70F4" w:rsidP="00FE70F4">
      <w:pPr>
        <w:widowControl w:val="0"/>
        <w:tabs>
          <w:tab w:val="left" w:pos="820"/>
        </w:tabs>
        <w:autoSpaceDE w:val="0"/>
        <w:autoSpaceDN w:val="0"/>
        <w:adjustRightInd w:val="0"/>
        <w:spacing w:line="385" w:lineRule="exact"/>
        <w:ind w:left="102"/>
        <w:jc w:val="both"/>
        <w:rPr>
          <w:rFonts w:cs="Arial"/>
          <w:b/>
          <w:bCs/>
          <w:position w:val="1"/>
          <w:szCs w:val="24"/>
        </w:rPr>
      </w:pPr>
      <w:r/>
    </w:p>
    <w:p w14:paraId="2DC51EAA" w14:textId="607EF0BF" w:rsidR="00FE70F4" w:rsidRPr="006304C8" w:rsidRDefault="00FE70F4" w:rsidP="006304C8">
      <w:pPr>
        <w:pStyle w:val="Prrafodelista"/>
        <w:numPr>
          <w:ilvl w:val="0"/>
          <w:numId w:val="3"/>
        </w:numPr>
        <w:spacing w:after="200" w:line="276" w:lineRule="auto"/>
        <w:jc w:val="both"/>
        <w:rPr>
          <w:rFonts w:cs="Arial"/>
          <w:szCs w:val="24"/>
        </w:rPr>
      </w:pPr>
      <w:r>
        <w:t>Se debe aplicar permanente control sobre los procedimientos, con el fin de garantizar que estos se encuentran ajustados y actualizados en sus actividades.</w:t>
      </w:r>
    </w:p>
    <w:p w14:paraId="7FCE2573" w14:textId="1F5DF96C" w:rsidR="00FE70F4" w:rsidRPr="00FE70F4" w:rsidRDefault="00FE70F4" w:rsidP="00FE70F4">
      <w:pPr>
        <w:numPr>
          <w:ilvl w:val="0"/>
          <w:numId w:val="3"/>
        </w:numPr>
        <w:spacing w:after="200" w:line="276" w:lineRule="auto"/>
        <w:jc w:val="both"/>
        <w:rPr>
          <w:rFonts w:cs="Arial"/>
          <w:szCs w:val="24"/>
        </w:rPr>
      </w:pPr>
      <w:r>
        <w:t>Programar la realización de la inspección bimensuales según lo establece la resolución 1565 de 2014.</w:t>
      </w:r>
    </w:p>
    <w:p w14:paraId="1D524847" w14:textId="249AF20D" w:rsidR="00BA5634" w:rsidRPr="006304C8" w:rsidRDefault="006304C8" w:rsidP="006304C8">
      <w:pPr>
        <w:spacing w:before="100" w:beforeAutospacing="1" w:after="75" w:line="300" w:lineRule="atLeast"/>
        <w:jc w:val="both"/>
        <w:rPr>
          <w:rFonts w:cs="Arial"/>
          <w:szCs w:val="24"/>
          <w:lang w:val="es-CO" w:eastAsia="es-ES"/>
        </w:rPr>
      </w:pPr>
      <w:r>
        <w:t>a) El desempeño de los proveedores externos fue positivo en la prestasion de sus servicios</w:t>
      </w:r>
    </w:p>
    <w:p w14:paraId="0F8E1A80" w14:textId="77777777" w:rsidR="002E022B" w:rsidRDefault="002E022B" w:rsidP="00E4473A">
      <w:pPr>
        <w:jc w:val="both"/>
        <w:rPr>
          <w:rFonts w:cs="Arial"/>
          <w:szCs w:val="24"/>
          <w:lang w:val="es-AR"/>
        </w:rPr>
      </w:pPr>
      <w:r/>
    </w:p>
    <w:p w14:paraId="1A5B911E" w14:textId="73840B9F" w:rsidR="00474E3A" w:rsidRDefault="006304C8" w:rsidP="00E4473A">
      <w:pPr>
        <w:jc w:val="both"/>
        <w:rPr>
          <w:rFonts w:cs="Arial"/>
          <w:b/>
          <w:szCs w:val="24"/>
          <w:lang w:val="es-AR"/>
        </w:rPr>
      </w:pPr>
      <w:r>
        <w:t>b) Estado de la accidentalidad de la empresa</w:t>
      </w:r>
    </w:p>
    <w:p w14:paraId="45DADACE" w14:textId="77777777" w:rsidR="006C360F" w:rsidRDefault="006C360F" w:rsidP="00E4473A">
      <w:pPr>
        <w:jc w:val="both"/>
        <w:rPr>
          <w:rFonts w:cs="Arial"/>
          <w:b/>
          <w:szCs w:val="24"/>
          <w:lang w:val="es-AR"/>
        </w:rPr>
      </w:pPr>
      <w:r/>
    </w:p>
    <w:p w14:paraId="7805B4E4" w14:textId="55B76EB8" w:rsidR="00EA2CFE" w:rsidRDefault="00C0232E" w:rsidP="00E4473A">
      <w:pPr>
        <w:jc w:val="both"/>
        <w:rPr>
          <w:rFonts w:cs="Arial"/>
          <w:szCs w:val="24"/>
          <w:lang w:val="es-AR"/>
        </w:rPr>
      </w:pPr>
      <w:r>
        <w:t>La accicentalidad de la empresa se mantiene en 0, lo cual muestra que la compañía trabaja fuerte para preservar la integridad fisica y mental de sus trabajadores.</w:t>
      </w:r>
    </w:p>
    <w:p w14:paraId="557210D2" w14:textId="000E4320" w:rsidR="00EA2CFE" w:rsidRPr="00EA2CFE" w:rsidRDefault="00EA2CFE" w:rsidP="00E4473A">
      <w:pPr>
        <w:jc w:val="both"/>
        <w:rPr>
          <w:rFonts w:cs="Arial"/>
          <w:szCs w:val="24"/>
          <w:lang w:val="es-AR"/>
        </w:rPr>
      </w:pPr>
      <w:r/>
    </w:p>
    <w:p w14:paraId="7808DF6F" w14:textId="52431131" w:rsidR="00474E3A" w:rsidRDefault="006304C8" w:rsidP="00E4473A">
      <w:pPr>
        <w:jc w:val="both"/>
        <w:rPr>
          <w:rFonts w:cs="Arial"/>
          <w:b/>
          <w:szCs w:val="24"/>
          <w:lang w:val="es-AR"/>
        </w:rPr>
      </w:pPr>
      <w:r>
        <w:t>c) Investigación de incidentes</w:t>
      </w:r>
    </w:p>
    <w:p w14:paraId="7A0CC1FB" w14:textId="77777777" w:rsidR="0096715B" w:rsidRPr="0096715B" w:rsidRDefault="0096715B" w:rsidP="00E4473A">
      <w:pPr>
        <w:jc w:val="both"/>
        <w:rPr>
          <w:rFonts w:cs="Arial"/>
          <w:szCs w:val="24"/>
          <w:lang w:val="es-AR"/>
        </w:rPr>
      </w:pPr>
      <w:r/>
    </w:p>
    <w:p w14:paraId="567ABEE1" w14:textId="28CC48F6" w:rsidR="0096715B" w:rsidRPr="0096715B" w:rsidRDefault="0096715B" w:rsidP="00E4473A">
      <w:pPr>
        <w:jc w:val="both"/>
        <w:rPr>
          <w:rFonts w:cs="Arial"/>
          <w:szCs w:val="24"/>
          <w:lang w:val="es-AR"/>
        </w:rPr>
      </w:pPr>
      <w:r>
        <w:t>No se han presentado incidentes que requieran ser investigados y se cuentan los reportes de la ARL donde se muestra tal información. Aun así, la empresa cuenta un documento de investigación de accidentes para los casos que se presenten.</w:t>
      </w:r>
    </w:p>
    <w:p w14:paraId="077093EC" w14:textId="77777777" w:rsidR="006C360F" w:rsidRPr="0096715B" w:rsidRDefault="006C360F" w:rsidP="00E4473A">
      <w:pPr>
        <w:jc w:val="both"/>
        <w:rPr>
          <w:rFonts w:cs="Arial"/>
          <w:szCs w:val="24"/>
          <w:lang w:val="es-AR"/>
        </w:rPr>
      </w:pPr>
      <w:r/>
    </w:p>
    <w:p w14:paraId="04E77C1C" w14:textId="69ADC299" w:rsidR="00474E3A" w:rsidRDefault="00474E3A" w:rsidP="00E4473A">
      <w:pPr>
        <w:jc w:val="both"/>
        <w:rPr>
          <w:rFonts w:cs="Arial"/>
          <w:b/>
          <w:szCs w:val="24"/>
          <w:lang w:val="es-AR"/>
        </w:rPr>
      </w:pPr>
      <w:r>
        <w:t xml:space="preserve"> d) Resultados de la comunicación, participación y consulta</w:t>
      </w:r>
    </w:p>
    <w:p w14:paraId="3F90FA90" w14:textId="77777777" w:rsidR="006C360F" w:rsidRDefault="006C360F" w:rsidP="00E4473A">
      <w:pPr>
        <w:jc w:val="both"/>
        <w:rPr>
          <w:rFonts w:cs="Arial"/>
          <w:b/>
          <w:szCs w:val="24"/>
          <w:lang w:val="es-AR"/>
        </w:rPr>
      </w:pPr>
      <w:r/>
    </w:p>
    <w:p w14:paraId="7EE43764" w14:textId="77777777" w:rsidR="00C91704" w:rsidRPr="00064ECB" w:rsidRDefault="00C91704" w:rsidP="00C91704">
      <w:pPr>
        <w:jc w:val="both"/>
        <w:rPr>
          <w:rFonts w:cs="Arial"/>
          <w:szCs w:val="24"/>
        </w:rPr>
      </w:pPr>
      <w:r>
        <w:t>Se tiene definido un procedimiento de Comunicación, motivación, participación y consulta donde se establecen los canales de comunicación internas y externas. Con los proveedores se comunica los requisitos los cuales deben cumplir y el resultado de las evaluaciones para la selección de los mismos. Para el caso de los exámenes médicos de ingreso y periódicos se le comunico a la empresa encargada de la realización los exámenes que tipo de exámenes se deben practicar para cada cargo especifico.</w:t>
      </w:r>
    </w:p>
    <w:p w14:paraId="142DF4C3" w14:textId="77777777" w:rsidR="00C91704" w:rsidRPr="00064ECB" w:rsidRDefault="00C91704" w:rsidP="00C91704">
      <w:pPr>
        <w:jc w:val="both"/>
        <w:rPr>
          <w:rFonts w:cs="Arial"/>
          <w:szCs w:val="24"/>
        </w:rPr>
      </w:pPr>
      <w:r/>
    </w:p>
    <w:p w14:paraId="1C0B0180" w14:textId="42139303" w:rsidR="00C91704" w:rsidRDefault="00C91704" w:rsidP="00C91704">
      <w:pPr>
        <w:jc w:val="both"/>
        <w:rPr>
          <w:rFonts w:cs="Arial"/>
          <w:b/>
          <w:szCs w:val="24"/>
          <w:lang w:val="es-AR"/>
        </w:rPr>
      </w:pPr>
      <w:r>
        <w:t>El personal participa activamente en las campañas y capacitaciones que programa y realiza la empresa, se tiene registros fotográficos de campañas de orden y aseo, inspecciones y capacitaciones lo que muestra que los trabajadores están comprometidos con la implementación del SGI. Además ellos son fuente primordial en la detección de nuevos riesgos y nuevos aspectos e impactos ambientales que se deriven de las actividades de la empresa</w:t>
      </w:r>
    </w:p>
    <w:p w14:paraId="6D4557C6" w14:textId="77777777" w:rsidR="00C91704" w:rsidRDefault="00C91704" w:rsidP="00E4473A">
      <w:pPr>
        <w:jc w:val="both"/>
        <w:rPr>
          <w:rFonts w:cs="Arial"/>
          <w:b/>
          <w:szCs w:val="24"/>
          <w:lang w:val="es-AR"/>
        </w:rPr>
      </w:pPr>
      <w:r/>
    </w:p>
    <w:p w14:paraId="00808D58" w14:textId="77777777" w:rsidR="00EE3757" w:rsidRPr="006C360F" w:rsidRDefault="00EE3757" w:rsidP="00E4473A">
      <w:pPr>
        <w:jc w:val="both"/>
        <w:rPr>
          <w:rFonts w:cs="Arial"/>
          <w:b/>
          <w:szCs w:val="24"/>
          <w:lang w:val="es-AR"/>
        </w:rPr>
      </w:pPr>
      <w:r/>
    </w:p>
    <w:p w14:paraId="37E94F96" w14:textId="1D9C6308" w:rsidR="00474E3A" w:rsidRDefault="006304C8" w:rsidP="00E4473A">
      <w:pPr>
        <w:jc w:val="both"/>
        <w:rPr>
          <w:rFonts w:cs="Arial"/>
          <w:b/>
          <w:szCs w:val="24"/>
          <w:lang w:val="es-AR"/>
        </w:rPr>
      </w:pPr>
      <w:r>
        <w:t>e) Estado de cumplimiento de requisitos legales y otros</w:t>
      </w:r>
    </w:p>
    <w:p w14:paraId="490D757B" w14:textId="77777777" w:rsidR="00E66656" w:rsidRDefault="00E66656" w:rsidP="00E4473A">
      <w:pPr>
        <w:jc w:val="both"/>
        <w:rPr>
          <w:rFonts w:cs="Arial"/>
          <w:b/>
          <w:szCs w:val="24"/>
          <w:lang w:val="es-AR"/>
        </w:rPr>
      </w:pPr>
      <w:r/>
    </w:p>
    <w:p w14:paraId="2460D091" w14:textId="43EE1705" w:rsidR="00E66656" w:rsidRPr="00E66656" w:rsidRDefault="006304C8" w:rsidP="00E4473A">
      <w:pPr>
        <w:jc w:val="both"/>
        <w:rPr>
          <w:rFonts w:cs="Arial"/>
          <w:szCs w:val="24"/>
          <w:lang w:val="es-AR"/>
        </w:rPr>
      </w:pPr>
      <w:r>
        <w:t>Evaluación SST de julio2020</w:t>
      </w:r>
    </w:p>
    <w:p w14:paraId="03FBC072" w14:textId="2E24E86D" w:rsidR="00C91704" w:rsidRDefault="00C91704" w:rsidP="00E4473A">
      <w:pPr>
        <w:jc w:val="both"/>
        <w:rPr>
          <w:rFonts w:cs="Arial"/>
          <w:b/>
          <w:szCs w:val="24"/>
          <w:lang w:val="es-AR"/>
        </w:rPr>
      </w:pPr>
      <w:r/>
    </w:p>
    <w:p w14:paraId="08571B8B" w14:textId="6DFE62ED" w:rsidR="009B3DE2" w:rsidRDefault="00DD7B94" w:rsidP="00E4473A">
      <w:pPr>
        <w:jc w:val="both"/>
        <w:rPr>
          <w:rFonts w:cs="Arial"/>
          <w:b/>
          <w:szCs w:val="24"/>
          <w:lang w:val="es-AR"/>
        </w:rPr>
      </w:pPr>
      <w:r/>
    </w:p>
    <w:p w14:paraId="5E5F1FFB" w14:textId="77777777" w:rsidR="00DD7B94" w:rsidRDefault="00DD7B94" w:rsidP="00E4473A">
      <w:pPr>
        <w:jc w:val="both"/>
        <w:rPr>
          <w:rFonts w:cs="Arial"/>
          <w:b/>
          <w:szCs w:val="24"/>
          <w:lang w:val="es-AR"/>
        </w:rPr>
      </w:pPr>
      <w:r/>
    </w:p>
    <w:p w14:paraId="5744EC6D" w14:textId="5561095F" w:rsidR="00DD7B94" w:rsidRDefault="00DD7B94" w:rsidP="00E4473A">
      <w:pPr>
        <w:jc w:val="both"/>
        <w:rPr>
          <w:rFonts w:cs="Arial"/>
          <w:b/>
          <w:szCs w:val="24"/>
          <w:lang w:val="es-AR"/>
        </w:rPr>
      </w:pPr>
      <w:r/>
    </w:p>
    <w:p w14:paraId="4D0C1C98" w14:textId="77777777" w:rsidR="00DD7B94" w:rsidRDefault="00DD7B94" w:rsidP="00E4473A">
      <w:pPr>
        <w:jc w:val="both"/>
        <w:rPr>
          <w:rFonts w:cs="Arial"/>
          <w:b/>
          <w:szCs w:val="24"/>
          <w:lang w:val="es-AR"/>
        </w:rPr>
      </w:pPr>
      <w:r/>
    </w:p>
    <w:p w14:paraId="58CCDBC4" w14:textId="5EEFD7EE" w:rsidR="00DD7B94" w:rsidRDefault="00DD7B94" w:rsidP="00E4473A">
      <w:pPr>
        <w:jc w:val="both"/>
        <w:rPr>
          <w:rFonts w:cs="Arial"/>
          <w:b/>
          <w:szCs w:val="24"/>
          <w:lang w:val="es-AR"/>
        </w:rPr>
      </w:pPr>
      <w:r/>
    </w:p>
    <w:p w14:paraId="4FE33D43" w14:textId="77777777" w:rsidR="00DD7B94" w:rsidRDefault="00DD7B94" w:rsidP="00E4473A">
      <w:pPr>
        <w:jc w:val="both"/>
        <w:rPr>
          <w:rFonts w:cs="Arial"/>
          <w:b/>
          <w:szCs w:val="24"/>
          <w:lang w:val="es-AR"/>
        </w:rPr>
      </w:pPr>
      <w:r/>
    </w:p>
    <w:p w14:paraId="04F4C919" w14:textId="17D30266" w:rsidR="00DD7B94" w:rsidRDefault="00DD7B94" w:rsidP="00E4473A">
      <w:pPr>
        <w:jc w:val="both"/>
        <w:rPr>
          <w:rFonts w:cs="Arial"/>
          <w:b/>
          <w:szCs w:val="24"/>
          <w:lang w:val="es-AR"/>
        </w:rPr>
      </w:pPr>
      <w:r/>
    </w:p>
    <w:p w14:paraId="26663208" w14:textId="64E1F613" w:rsidR="00EE3757" w:rsidRDefault="00EE3757" w:rsidP="00E4473A">
      <w:pPr>
        <w:jc w:val="both"/>
        <w:rPr>
          <w:rFonts w:cs="Arial"/>
          <w:b/>
          <w:szCs w:val="24"/>
          <w:lang w:val="es-AR"/>
        </w:rPr>
      </w:pPr>
      <w:r/>
    </w:p>
    <w:p w14:paraId="6FA4D181" w14:textId="41715DBC" w:rsidR="009B3DE2" w:rsidRDefault="006304C8" w:rsidP="00E4473A">
      <w:pPr>
        <w:jc w:val="both"/>
        <w:rPr>
          <w:rFonts w:cs="Arial"/>
          <w:szCs w:val="24"/>
          <w:lang w:val="es-AR"/>
        </w:rPr>
      </w:pPr>
      <w:r>
        <w:t>Evaluación Ambiental</w:t>
      </w:r>
    </w:p>
    <w:p w14:paraId="33957F44" w14:textId="22C35C32" w:rsidR="00E66656" w:rsidRDefault="00E66656" w:rsidP="00E4473A">
      <w:pPr>
        <w:jc w:val="both"/>
        <w:rPr>
          <w:rFonts w:cs="Arial"/>
          <w:szCs w:val="24"/>
          <w:lang w:val="es-AR"/>
        </w:rPr>
      </w:pPr>
      <w:r/>
    </w:p>
    <w:p w14:paraId="094024DB" w14:textId="77777777" w:rsidR="00E66656" w:rsidRPr="00E66656" w:rsidRDefault="00E66656" w:rsidP="00E4473A">
      <w:pPr>
        <w:jc w:val="both"/>
        <w:rPr>
          <w:rFonts w:cs="Arial"/>
          <w:szCs w:val="24"/>
          <w:lang w:val="es-AR"/>
        </w:rPr>
      </w:pPr>
      <w:r/>
    </w:p>
    <w:p w14:paraId="2FF492CB" w14:textId="77777777" w:rsidR="00E66656" w:rsidRDefault="00E66656" w:rsidP="00E4473A">
      <w:pPr>
        <w:jc w:val="both"/>
        <w:rPr>
          <w:rFonts w:cs="Arial"/>
          <w:szCs w:val="24"/>
          <w:lang w:val="es-AR"/>
        </w:rPr>
      </w:pPr>
      <w:r/>
    </w:p>
    <w:p w14:paraId="54B04AEF" w14:textId="77777777" w:rsidR="00E66656" w:rsidRDefault="00E66656" w:rsidP="00E4473A">
      <w:pPr>
        <w:jc w:val="both"/>
        <w:rPr>
          <w:rFonts w:cs="Arial"/>
          <w:szCs w:val="24"/>
          <w:lang w:val="es-AR"/>
        </w:rPr>
      </w:pPr>
      <w:r/>
    </w:p>
    <w:p w14:paraId="0A379090" w14:textId="3030A74C" w:rsidR="00E66656" w:rsidRDefault="00E66656" w:rsidP="00E4473A">
      <w:pPr>
        <w:jc w:val="both"/>
        <w:rPr>
          <w:rFonts w:cs="Arial"/>
          <w:szCs w:val="24"/>
          <w:lang w:val="es-AR"/>
        </w:rPr>
      </w:pPr>
      <w:r/>
    </w:p>
    <w:p w14:paraId="096F02AB" w14:textId="77777777" w:rsidR="00E66656" w:rsidRPr="00E66656" w:rsidRDefault="00E66656" w:rsidP="00E4473A">
      <w:pPr>
        <w:jc w:val="both"/>
        <w:rPr>
          <w:rFonts w:cs="Arial"/>
          <w:szCs w:val="24"/>
          <w:lang w:val="es-AR"/>
        </w:rPr>
      </w:pPr>
      <w:r/>
    </w:p>
    <w:p w14:paraId="0C9F0F34" w14:textId="6D2D9C3A" w:rsidR="00D82356" w:rsidRDefault="006304C8" w:rsidP="00E4473A">
      <w:pPr>
        <w:spacing w:before="100" w:beforeAutospacing="1" w:after="75" w:line="300" w:lineRule="atLeast"/>
        <w:jc w:val="both"/>
        <w:rPr>
          <w:rFonts w:cs="Arial"/>
          <w:b/>
          <w:szCs w:val="24"/>
          <w:lang w:val="es-CO" w:eastAsia="es-ES"/>
        </w:rPr>
      </w:pPr>
      <w:r>
        <w:t>f) La eficiencia de todas las acciones que se toman para abordar los riesgos y las oportunidades.</w:t>
      </w:r>
    </w:p>
    <w:p w14:paraId="2C8D9AA5" w14:textId="0DF24972" w:rsidR="00E66656" w:rsidRDefault="00E66656" w:rsidP="00E4473A">
      <w:pPr>
        <w:spacing w:before="100" w:beforeAutospacing="1" w:after="75" w:line="300" w:lineRule="atLeast"/>
        <w:jc w:val="both"/>
        <w:rPr>
          <w:rFonts w:cs="Arial"/>
          <w:szCs w:val="24"/>
          <w:lang w:val="es-CO" w:eastAsia="es-ES"/>
        </w:rPr>
      </w:pPr>
      <w:r>
        <w:t>A la fecha las acciones tomadas para dismuir los riesgos corporativos han sido eficacez, se tiene una matriz de riesgos en la cual s revisan los riesgos por proceso y se establece el tratamiento para cada caso.</w:t>
      </w:r>
    </w:p>
    <w:p w14:paraId="7494DD14" w14:textId="0447BA8B" w:rsidR="00E66656" w:rsidRDefault="00E66656" w:rsidP="00E4473A">
      <w:pPr>
        <w:spacing w:before="100" w:beforeAutospacing="1" w:after="75" w:line="300" w:lineRule="atLeast"/>
        <w:jc w:val="both"/>
        <w:rPr>
          <w:rFonts w:cs="Arial"/>
          <w:szCs w:val="24"/>
          <w:lang w:val="es-CO" w:eastAsia="es-ES"/>
        </w:rPr>
      </w:pPr>
      <w:r>
        <w:t>Los riesgos principales a nivel general son los retrasos en los pagos de alguno de los clientes, que en ocasiones reduce mucho el flujo de caja y se retrasan algunos proyectos internos. También, se están tomando acciones para la oportunidad de crecimiento de la organización.</w:t>
      </w:r>
    </w:p>
    <w:p w14:paraId="451133A6" w14:textId="7D5AC76E" w:rsidR="002E022B" w:rsidRPr="0025771A" w:rsidRDefault="00E66656" w:rsidP="00E95071">
      <w:pPr>
        <w:spacing w:before="100" w:beforeAutospacing="1" w:after="75" w:line="300" w:lineRule="atLeast"/>
        <w:jc w:val="both"/>
        <w:rPr>
          <w:rFonts w:cs="Arial"/>
          <w:szCs w:val="24"/>
          <w:lang w:val="es-CO" w:eastAsia="es-ES"/>
        </w:rPr>
      </w:pPr>
      <w:r>
        <w:t>Todos los riesgos se evaluación y se la hace seguimiento en el despliegue estratégico de la empresa.</w:t>
      </w:r>
    </w:p>
    <w:p w14:paraId="36032ECD" w14:textId="01B27D68" w:rsidR="00E95071" w:rsidRPr="006304C8" w:rsidRDefault="00E95071" w:rsidP="00E95071">
      <w:pPr>
        <w:spacing w:before="100" w:beforeAutospacing="1" w:after="75" w:line="300" w:lineRule="atLeast"/>
        <w:jc w:val="both"/>
        <w:rPr>
          <w:rFonts w:cs="Arial"/>
          <w:b/>
          <w:szCs w:val="24"/>
          <w:lang w:val="es-CO" w:eastAsia="es-ES"/>
        </w:rPr>
      </w:pPr>
      <w:r>
        <w:t>SALIDAS:</w:t>
      </w:r>
    </w:p>
    <w:p w14:paraId="06BD9C79" w14:textId="0F5E1701" w:rsidR="00F04E9F" w:rsidRPr="00F04E9F" w:rsidRDefault="00E95071" w:rsidP="00F04E9F">
      <w:pPr>
        <w:pStyle w:val="Prrafodelista"/>
        <w:numPr>
          <w:ilvl w:val="0"/>
          <w:numId w:val="3"/>
        </w:numPr>
        <w:spacing w:before="100" w:beforeAutospacing="1" w:after="75" w:line="300" w:lineRule="atLeast"/>
        <w:rPr>
          <w:rFonts w:cs="Arial"/>
          <w:szCs w:val="24"/>
          <w:lang w:val="es-CO" w:eastAsia="es-ES"/>
        </w:rPr>
      </w:pPr>
      <w:r>
        <w:t>Todas las oportunidades de mejora</w:t>
      </w:r>
    </w:p>
    <w:p w14:paraId="4E9742B2" w14:textId="77777777" w:rsidR="00F04E9F" w:rsidRDefault="00F04E9F" w:rsidP="00F04E9F">
      <w:pPr>
        <w:pStyle w:val="Prrafodelista"/>
        <w:spacing w:before="100" w:beforeAutospacing="1" w:after="75" w:line="300" w:lineRule="atLeast"/>
        <w:rPr>
          <w:rFonts w:cs="Arial"/>
          <w:szCs w:val="24"/>
          <w:lang w:val="es-CO" w:eastAsia="es-ES"/>
        </w:rPr>
      </w:pPr>
      <w:r/>
    </w:p>
    <w:p w14:paraId="02B0BA38" w14:textId="77777777" w:rsidR="00F04E9F" w:rsidRDefault="00F04E9F" w:rsidP="00BA51F7">
      <w:pPr>
        <w:pStyle w:val="Prrafodelista"/>
        <w:spacing w:before="100" w:beforeAutospacing="1" w:after="75" w:line="300" w:lineRule="atLeast"/>
        <w:jc w:val="both"/>
        <w:rPr>
          <w:rFonts w:cs="Arial"/>
          <w:szCs w:val="24"/>
          <w:lang w:val="es-CO" w:eastAsia="es-ES"/>
        </w:rPr>
      </w:pPr>
      <w:r>
        <w:t>Se tienen identificadas alginas oportunidades para la mejora en los diferentes procesos, las cuales se registran en los formatos de acciones de mejora. Entre las oportunidades se tienen:</w:t>
      </w:r>
    </w:p>
    <w:p w14:paraId="1BE67617" w14:textId="77777777" w:rsidR="00F04E9F" w:rsidRPr="00F04E9F" w:rsidRDefault="00F04E9F" w:rsidP="00F04E9F">
      <w:pPr>
        <w:pStyle w:val="Prrafodelista"/>
        <w:spacing w:before="100" w:beforeAutospacing="1" w:after="75" w:line="300" w:lineRule="atLeast"/>
        <w:rPr>
          <w:rFonts w:cs="Arial"/>
          <w:szCs w:val="24"/>
          <w:lang w:val="es-CO" w:eastAsia="es-ES"/>
        </w:rPr>
      </w:pPr>
      <w:r/>
    </w:p>
    <w:p w14:paraId="06ABAA4B" w14:textId="5E47B1E2" w:rsidR="00F04E9F" w:rsidRDefault="002E022B" w:rsidP="00F04E9F">
      <w:pPr>
        <w:pStyle w:val="Prrafodelista"/>
        <w:numPr>
          <w:ilvl w:val="0"/>
          <w:numId w:val="6"/>
        </w:numPr>
        <w:spacing w:before="100" w:beforeAutospacing="1" w:after="75" w:line="300" w:lineRule="atLeast"/>
        <w:jc w:val="both"/>
        <w:rPr>
          <w:rFonts w:cs="Arial"/>
          <w:szCs w:val="24"/>
          <w:lang w:val="es-CO" w:eastAsia="es-ES"/>
        </w:rPr>
      </w:pPr>
      <w:r>
        <w:t xml:space="preserve">Entrenar a los conductores en manejo defensivo, mecanica básica </w:t>
      </w:r>
    </w:p>
    <w:p w14:paraId="7F8008E9" w14:textId="77777777" w:rsidR="00BA51F7" w:rsidRPr="00BA51F7" w:rsidRDefault="00BA51F7" w:rsidP="00BA51F7">
      <w:pPr>
        <w:pStyle w:val="Prrafodelista"/>
        <w:spacing w:before="100" w:beforeAutospacing="1" w:after="75" w:line="300" w:lineRule="atLeast"/>
        <w:jc w:val="both"/>
        <w:rPr>
          <w:rFonts w:cs="Arial"/>
          <w:szCs w:val="24"/>
          <w:lang w:val="es-CO" w:eastAsia="es-ES"/>
        </w:rPr>
      </w:pPr>
      <w:r/>
    </w:p>
    <w:p w14:paraId="0B586752" w14:textId="5F641060" w:rsidR="00E95071" w:rsidRPr="00F04E9F" w:rsidRDefault="00E95071" w:rsidP="00F04E9F">
      <w:pPr>
        <w:pStyle w:val="Prrafodelista"/>
        <w:numPr>
          <w:ilvl w:val="0"/>
          <w:numId w:val="3"/>
        </w:numPr>
        <w:spacing w:before="100" w:beforeAutospacing="1" w:after="75" w:line="300" w:lineRule="atLeast"/>
        <w:rPr>
          <w:rFonts w:cs="Arial"/>
          <w:szCs w:val="24"/>
          <w:lang w:val="es-CO" w:eastAsia="es-ES"/>
        </w:rPr>
      </w:pPr>
      <w:r>
        <w:t>Las necesidades de cambio en el Sistema de Gestión de la Calidad</w:t>
      </w:r>
    </w:p>
    <w:p w14:paraId="3D4D73E6" w14:textId="56E52043" w:rsidR="00F04E9F" w:rsidRPr="00F04E9F" w:rsidRDefault="00F04E9F" w:rsidP="00F04E9F">
      <w:pPr>
        <w:spacing w:before="100" w:beforeAutospacing="1" w:after="75" w:line="300" w:lineRule="atLeast"/>
        <w:rPr>
          <w:rFonts w:cs="Arial"/>
          <w:szCs w:val="24"/>
          <w:lang w:val="es-CO" w:eastAsia="es-ES"/>
        </w:rPr>
      </w:pPr>
      <w:r>
        <w:t>A la fecha no se tiene necesidades de cambio en el sistema de gestión integral de calidad, seguridad, salud ocupacional y ambiente.</w:t>
      </w:r>
    </w:p>
    <w:p w14:paraId="5980595A" w14:textId="04254627" w:rsidR="00E95071" w:rsidRDefault="00E95071" w:rsidP="00F04E9F">
      <w:pPr>
        <w:pStyle w:val="Prrafodelista"/>
        <w:numPr>
          <w:ilvl w:val="0"/>
          <w:numId w:val="3"/>
        </w:numPr>
        <w:spacing w:before="100" w:beforeAutospacing="1" w:after="75" w:line="300" w:lineRule="atLeast"/>
        <w:rPr>
          <w:rFonts w:cs="Arial"/>
          <w:szCs w:val="24"/>
          <w:lang w:val="es-CO" w:eastAsia="es-ES"/>
        </w:rPr>
      </w:pPr>
      <w:r>
        <w:t>Las necesidades que surgen en los recursos</w:t>
      </w:r>
    </w:p>
    <w:p w14:paraId="69C071F2" w14:textId="448624A1" w:rsidR="00F04E9F" w:rsidRPr="00F04E9F" w:rsidRDefault="00F04E9F" w:rsidP="00F04E9F">
      <w:pPr>
        <w:spacing w:before="100" w:beforeAutospacing="1" w:after="75" w:line="300" w:lineRule="atLeast"/>
        <w:rPr>
          <w:rFonts w:cs="Arial"/>
          <w:szCs w:val="24"/>
          <w:lang w:val="es-CO" w:eastAsia="es-ES"/>
        </w:rPr>
      </w:pPr>
      <w:r>
        <w:t>ACTIVIDAD ECONÓMICA: CIIU 0230 (Recolección forestal y operación de campo) y CIIU 0163 (Post-cosecha y acondicionamiento agrícola)</w:t>
      </w:r>
    </w:p>
    <w:p w14:paraId="165D3D43" w14:textId="5DED9EAE" w:rsidR="00F04E9F" w:rsidRPr="00DC74C7" w:rsidRDefault="00F04E9F" w:rsidP="00DC74C7">
      <w:pPr>
        <w:pStyle w:val="Prrafodelista"/>
        <w:numPr>
          <w:ilvl w:val="0"/>
          <w:numId w:val="3"/>
        </w:numPr>
        <w:spacing w:before="100" w:beforeAutospacing="1" w:after="75" w:line="300" w:lineRule="atLeast"/>
        <w:rPr>
          <w:rFonts w:cs="Arial"/>
          <w:szCs w:val="24"/>
          <w:lang w:val="es-CO" w:eastAsia="es-ES"/>
        </w:rPr>
      </w:pPr>
      <w:r>
        <w:t>Acciones, si fuera necesario, en el momento en el que no se hayan cumplido los objetivos ambientales.</w:t>
      </w:r>
    </w:p>
    <w:p w14:paraId="2B6507EB" w14:textId="11620082" w:rsidR="00DC74C7" w:rsidRDefault="00DC74C7" w:rsidP="00DC74C7">
      <w:pPr>
        <w:spacing w:before="100" w:beforeAutospacing="1" w:after="75" w:line="300" w:lineRule="atLeast"/>
        <w:rPr>
          <w:rFonts w:cs="Arial"/>
          <w:szCs w:val="24"/>
          <w:lang w:val="es-CO" w:eastAsia="es-ES"/>
        </w:rPr>
      </w:pPr>
      <w:r>
        <w:t>El impacto de las actividades de la organización en temas ambientales es bajo y los objetivos planteados se viene cumpliendo sin contratiempos.</w:t>
      </w:r>
    </w:p>
    <w:p w14:paraId="4BD63792" w14:textId="77777777" w:rsidR="004B3C53" w:rsidRPr="00D407EA" w:rsidRDefault="004B3C53" w:rsidP="004B3C53">
      <w:pPr>
        <w:numPr>
          <w:ilvl w:val="0"/>
          <w:numId w:val="7"/>
        </w:numPr>
        <w:tabs>
          <w:tab w:val="clear" w:pos="540"/>
          <w:tab w:val="num" w:pos="360"/>
        </w:tabs>
        <w:spacing w:before="100" w:beforeAutospacing="1" w:after="100" w:afterAutospacing="1" w:line="276" w:lineRule="auto"/>
        <w:ind w:left="0" w:firstLine="0"/>
        <w:jc w:val="both"/>
        <w:rPr>
          <w:rFonts w:cs="Arial"/>
          <w:b/>
        </w:rPr>
      </w:pPr>
      <w:r>
        <w:t>Tareas y compromisos: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7"/>
        <w:gridCol w:w="2663"/>
        <w:gridCol w:w="2998"/>
      </w:tblGrid>
      <w:tr w:rsidR="004B3C53" w:rsidRPr="00DC1F95" w14:paraId="2B756211" w14:textId="77777777" w:rsidTr="0025771A">
        <w:tc>
          <w:tcPr>
            <w:tcW w:w="3167" w:type="dxa"/>
            <w:shd w:val="clear" w:color="auto" w:fill="auto"/>
            <w:vAlign w:val="center"/>
          </w:tcPr>
          <w:p>
            <w:r>
              <w:t>ACTIVIDAD</w:t>
            </w:r>
          </w:p>
        </w:tc>
        <w:tc>
          <w:tcPr>
            <w:tcW w:w="2663" w:type="dxa"/>
            <w:shd w:val="clear" w:color="auto" w:fill="auto"/>
            <w:vAlign w:val="center"/>
          </w:tcPr>
          <w:p>
            <w:r>
              <w:t>RESPONSABLE</w:t>
            </w:r>
          </w:p>
        </w:tc>
        <w:tc>
          <w:tcPr>
            <w:tcW w:w="2998" w:type="dxa"/>
            <w:shd w:val="clear" w:color="auto" w:fill="auto"/>
            <w:vAlign w:val="center"/>
          </w:tcPr>
          <w:p>
            <w:r>
              <w:t>FECHA DE IMPLEMENTACION</w:t>
            </w:r>
          </w:p>
        </w:tc>
      </w:tr>
      <w:tr w:rsidR="004B3C53" w:rsidRPr="00DC1F95" w14:paraId="48E6FF41" w14:textId="77777777" w:rsidTr="0025771A">
        <w:tc>
          <w:tcPr>
            <w:tcW w:w="3167" w:type="dxa"/>
            <w:shd w:val="clear" w:color="auto" w:fill="auto"/>
            <w:vAlign w:val="center"/>
          </w:tcPr>
          <w:p>
            <w:r>
              <w:t>Hacer seguimiento a las acciones correctivas y a los indicadores de desempeño para evitar desviaciones en los procesos</w:t>
            </w:r>
          </w:p>
        </w:tc>
        <w:tc>
          <w:tcPr>
            <w:tcW w:w="2663" w:type="dxa"/>
            <w:shd w:val="clear" w:color="auto" w:fill="auto"/>
            <w:vAlign w:val="center"/>
          </w:tcPr>
          <w:p>
            <w:r>
              <w:t>Coordinador SIG</w:t>
            </w:r>
          </w:p>
        </w:tc>
        <w:tc>
          <w:tcPr>
            <w:tcW w:w="2998" w:type="dxa"/>
            <w:shd w:val="clear" w:color="auto" w:fill="auto"/>
            <w:vAlign w:val="center"/>
          </w:tcPr>
          <w:p>
            <w:r>
              <w:t>Todo el año</w:t>
            </w:r>
          </w:p>
        </w:tc>
      </w:tr>
    </w:tbl>
    <w:p w14:paraId="2C817CA6" w14:textId="77777777" w:rsidR="004B3C53" w:rsidRDefault="004B3C53" w:rsidP="004B3C53">
      <w:pPr>
        <w:numPr>
          <w:ilvl w:val="0"/>
          <w:numId w:val="7"/>
        </w:numPr>
        <w:tabs>
          <w:tab w:val="clear" w:pos="540"/>
          <w:tab w:val="num" w:pos="360"/>
        </w:tabs>
        <w:spacing w:before="100" w:beforeAutospacing="1" w:after="100" w:afterAutospacing="1" w:line="276" w:lineRule="auto"/>
        <w:ind w:left="0" w:firstLine="0"/>
        <w:jc w:val="both"/>
        <w:rPr>
          <w:rFonts w:cs="Arial"/>
          <w:b/>
        </w:rPr>
      </w:pPr>
      <w:r>
        <w:t>Cierre.</w:t>
      </w:r>
    </w:p>
    <w:p w14:paraId="332731E9" w14:textId="7E97B761" w:rsidR="00E95071" w:rsidRDefault="004B3C53" w:rsidP="004B3C53">
      <w:pPr>
        <w:spacing w:before="100" w:beforeAutospacing="1" w:after="75" w:line="300" w:lineRule="atLeast"/>
        <w:jc w:val="both"/>
        <w:rPr>
          <w:rFonts w:cs="Arial"/>
          <w:szCs w:val="24"/>
          <w:lang w:val="es-CO" w:eastAsia="es-ES"/>
        </w:rPr>
      </w:pPr>
      <w:r>
        <w:t>Se finaliza la revisión gerencial con la lectura del acta y luego se procede a su firma</w:t>
      </w:r>
    </w:p>
    <w:p w14:paraId="5CBEE3A1" w14:textId="77777777" w:rsidR="00551254" w:rsidRPr="00E95071" w:rsidRDefault="00551254" w:rsidP="00E95071">
      <w:pPr>
        <w:spacing w:before="100" w:beforeAutospacing="1" w:after="75" w:line="300" w:lineRule="atLeast"/>
        <w:jc w:val="both"/>
        <w:rPr>
          <w:rFonts w:cs="Arial"/>
          <w:szCs w:val="24"/>
          <w:lang w:val="es-CO" w:eastAsia="es-ES"/>
        </w:rPr>
      </w:pPr>
      <w:r/>
    </w:p>
    <w:p w14:paraId="226F3F85" w14:textId="23688EBF" w:rsidR="00852329" w:rsidRDefault="00852329" w:rsidP="00E4473A">
      <w:pPr>
        <w:jc w:val="both"/>
        <w:rPr>
          <w:rFonts w:cs="Arial"/>
          <w:szCs w:val="24"/>
        </w:rPr>
      </w:pPr>
      <w:r/>
    </w:p>
    <w:p w14:paraId="598BF236" w14:textId="3F9B5FC0" w:rsidR="00AA4B27" w:rsidRDefault="00BE0C28" w:rsidP="00E4473A">
      <w:pPr>
        <w:jc w:val="both"/>
        <w:rPr>
          <w:rFonts w:cs="Arial"/>
          <w:b/>
          <w:szCs w:val="24"/>
        </w:rPr>
      </w:pPr>
      <w:r>
        <w:t>FIRMA GENRENCIA                                        FIRMA COORDINADOR SST</w:t>
      </w:r>
    </w:p>
    <w:p w14:paraId="6DD442ED" w14:textId="77777777" w:rsidR="00AA4B27" w:rsidRPr="00AA4B27" w:rsidRDefault="00AA4B27" w:rsidP="00AA4B27">
      <w:pPr>
        <w:rPr>
          <w:rFonts w:cs="Arial"/>
          <w:szCs w:val="24"/>
        </w:rPr>
      </w:pPr>
      <w:r/>
    </w:p>
    <w:p w14:paraId="5DE01FA6" w14:textId="77777777" w:rsidR="00AA4B27" w:rsidRPr="00AA4B27" w:rsidRDefault="00AA4B27" w:rsidP="00AA4B27">
      <w:pPr>
        <w:rPr>
          <w:rFonts w:cs="Arial"/>
          <w:szCs w:val="24"/>
        </w:rPr>
      </w:pPr>
      <w:r/>
    </w:p>
    <w:p w14:paraId="60D65F3E" w14:textId="77777777" w:rsidR="00AA4B27" w:rsidRPr="00AA4B27" w:rsidRDefault="00AA4B27" w:rsidP="00AA4B27">
      <w:pPr>
        <w:rPr>
          <w:rFonts w:cs="Arial"/>
          <w:szCs w:val="24"/>
        </w:rPr>
      </w:pPr>
      <w:r/>
    </w:p>
    <w:p w14:paraId="68957098" w14:textId="77777777" w:rsidR="00AA4B27" w:rsidRPr="00AA4B27" w:rsidRDefault="00AA4B27" w:rsidP="00AA4B27">
      <w:pPr>
        <w:rPr>
          <w:rFonts w:cs="Arial"/>
          <w:szCs w:val="24"/>
        </w:rPr>
      </w:pPr>
      <w:r/>
    </w:p>
    <w:p w14:paraId="3D9D7298" w14:textId="65A372A2" w:rsidR="00AA4B27" w:rsidRDefault="00AA4B27" w:rsidP="00AA4B27">
      <w:pPr>
        <w:rPr>
          <w:rFonts w:cs="Arial"/>
          <w:szCs w:val="24"/>
        </w:rPr>
      </w:pPr>
      <w:r/>
    </w:p>
    <w:p w14:paraId="4A718B11" w14:textId="07FB44EE" w:rsidR="00BA51F7" w:rsidRPr="00AA4B27" w:rsidRDefault="00AA4B27" w:rsidP="00AA4B27">
      <w:pPr>
        <w:tabs>
          <w:tab w:val="left" w:pos="3210"/>
        </w:tabs>
        <w:rPr>
          <w:rFonts w:cs="Arial"/>
          <w:szCs w:val="24"/>
        </w:rPr>
      </w:pPr>
      <w:r>
        <w:tab/>
      </w:r>
    </w:p>
    <w:sectPr w:rsidR="00BA51F7" w:rsidRPr="00AA4B27" w:rsidSect="00B50C41">
      <w:headerReference w:type="default"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009ACB" w14:textId="77777777" w:rsidR="004C36D5" w:rsidRDefault="004C36D5" w:rsidP="00D82356">
      <w:r>
        <w:separator/>
      </w:r>
    </w:p>
  </w:endnote>
  <w:endnote w:type="continuationSeparator" w:id="0">
    <w:p w14:paraId="347A8DB0" w14:textId="77777777" w:rsidR="004C36D5" w:rsidRDefault="004C36D5" w:rsidP="00D82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2940"/>
      <w:gridCol w:w="2939"/>
    </w:tblGrid>
    <w:tr w:rsidR="00FB3E8D" w14:paraId="160EDBE5" w14:textId="77777777" w:rsidTr="000A2954">
      <w:trPr>
        <w:jc w:val="center"/>
      </w:trPr>
      <w:tc>
        <w:tcPr>
          <w:tcW w:w="2992" w:type="dxa"/>
          <w:shd w:val="clear" w:color="auto" w:fill="auto"/>
        </w:tcPr>
        <w:p w14:paraId="15653B5B" w14:textId="77777777" w:rsidR="00FB3E8D" w:rsidRPr="00383F37" w:rsidRDefault="00FB3E8D" w:rsidP="00FB3E8D">
          <w:pPr>
            <w:pStyle w:val="Piedepgina"/>
            <w:jc w:val="center"/>
            <w:rPr>
              <w:rFonts w:cs="Arial"/>
              <w:b/>
            </w:rPr>
          </w:pPr>
          <w:r w:rsidRPr="00383F37">
            <w:rPr>
              <w:rFonts w:cs="Arial"/>
              <w:b/>
            </w:rPr>
            <w:t>Elaborado por:</w:t>
          </w:r>
        </w:p>
      </w:tc>
      <w:tc>
        <w:tcPr>
          <w:tcW w:w="2993" w:type="dxa"/>
          <w:shd w:val="clear" w:color="auto" w:fill="auto"/>
        </w:tcPr>
        <w:p w14:paraId="67A2C5E8" w14:textId="77777777" w:rsidR="00FB3E8D" w:rsidRPr="00383F37" w:rsidRDefault="00FB3E8D" w:rsidP="00FB3E8D">
          <w:pPr>
            <w:pStyle w:val="Piedepgina"/>
            <w:jc w:val="center"/>
            <w:rPr>
              <w:rFonts w:cs="Arial"/>
              <w:b/>
            </w:rPr>
          </w:pPr>
          <w:r w:rsidRPr="00383F37">
            <w:rPr>
              <w:rFonts w:cs="Arial"/>
              <w:b/>
            </w:rPr>
            <w:t>Revisado por:</w:t>
          </w:r>
        </w:p>
      </w:tc>
      <w:tc>
        <w:tcPr>
          <w:tcW w:w="2993" w:type="dxa"/>
          <w:shd w:val="clear" w:color="auto" w:fill="auto"/>
        </w:tcPr>
        <w:p w14:paraId="6A8F49CB" w14:textId="77777777" w:rsidR="00FB3E8D" w:rsidRPr="00383F37" w:rsidRDefault="00FB3E8D" w:rsidP="00FB3E8D">
          <w:pPr>
            <w:pStyle w:val="Piedepgina"/>
            <w:jc w:val="center"/>
            <w:rPr>
              <w:rFonts w:cs="Arial"/>
              <w:b/>
            </w:rPr>
          </w:pPr>
          <w:r w:rsidRPr="00383F37">
            <w:rPr>
              <w:rFonts w:cs="Arial"/>
              <w:b/>
            </w:rPr>
            <w:t>Aprobado por:</w:t>
          </w:r>
        </w:p>
      </w:tc>
    </w:tr>
    <w:tr w:rsidR="00FB3E8D" w14:paraId="3ECC6366" w14:textId="77777777" w:rsidTr="000A2954">
      <w:trPr>
        <w:jc w:val="center"/>
      </w:trPr>
      <w:tc>
        <w:tcPr>
          <w:tcW w:w="2992" w:type="dxa"/>
          <w:shd w:val="clear" w:color="auto" w:fill="auto"/>
        </w:tcPr>
        <w:p w14:paraId="5316B04A" w14:textId="77777777" w:rsidR="00FB3E8D" w:rsidRPr="00383F37" w:rsidRDefault="00FB3E8D" w:rsidP="00FB3E8D">
          <w:pPr>
            <w:pStyle w:val="Piedepgina"/>
            <w:jc w:val="center"/>
            <w:rPr>
              <w:rFonts w:cs="Arial"/>
              <w:b/>
            </w:rPr>
          </w:pPr>
          <w:r>
            <w:rPr>
              <w:rFonts w:cs="Arial"/>
              <w:b/>
            </w:rPr>
            <w:t>Coordinador SIG</w:t>
          </w:r>
        </w:p>
      </w:tc>
      <w:tc>
        <w:tcPr>
          <w:tcW w:w="2993" w:type="dxa"/>
          <w:shd w:val="clear" w:color="auto" w:fill="auto"/>
        </w:tcPr>
        <w:p w14:paraId="2875E764" w14:textId="77777777" w:rsidR="00FB3E8D" w:rsidRPr="00383F37" w:rsidRDefault="00FB3E8D" w:rsidP="00FB3E8D">
          <w:pPr>
            <w:pStyle w:val="Piedepgina"/>
            <w:jc w:val="center"/>
            <w:rPr>
              <w:rFonts w:cs="Arial"/>
              <w:b/>
            </w:rPr>
          </w:pPr>
          <w:r>
            <w:rPr>
              <w:rFonts w:cs="Arial"/>
              <w:b/>
            </w:rPr>
            <w:t>Gerente Comercial</w:t>
          </w:r>
        </w:p>
      </w:tc>
      <w:tc>
        <w:tcPr>
          <w:tcW w:w="2993" w:type="dxa"/>
          <w:shd w:val="clear" w:color="auto" w:fill="auto"/>
        </w:tcPr>
        <w:p w14:paraId="4E3ABF5E" w14:textId="77777777" w:rsidR="00FB3E8D" w:rsidRPr="00383F37" w:rsidRDefault="00FB3E8D" w:rsidP="00FB3E8D">
          <w:pPr>
            <w:pStyle w:val="Piedepgina"/>
            <w:jc w:val="center"/>
            <w:rPr>
              <w:rFonts w:cs="Arial"/>
              <w:b/>
            </w:rPr>
          </w:pPr>
          <w:r>
            <w:rPr>
              <w:rFonts w:cs="Arial"/>
              <w:b/>
            </w:rPr>
            <w:t>Gerente General</w:t>
          </w:r>
        </w:p>
      </w:tc>
    </w:tr>
  </w:tbl>
  <w:p w14:paraId="67D026F4" w14:textId="77777777" w:rsidR="00FB3E8D" w:rsidRDefault="00FB3E8D">
    <w:pPr>
      <w:pStyle w:val="Piedepgina"/>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8632AA" w14:textId="77777777" w:rsidR="004C36D5" w:rsidRDefault="004C36D5" w:rsidP="00D82356">
      <w:r>
        <w:separator/>
      </w:r>
    </w:p>
  </w:footnote>
  <w:footnote w:type="continuationSeparator" w:id="0">
    <w:p w14:paraId="341BCC10" w14:textId="77777777" w:rsidR="004C36D5" w:rsidRDefault="004C36D5" w:rsidP="00D82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18"/>
      <w:gridCol w:w="4536"/>
      <w:gridCol w:w="2341"/>
    </w:tblGrid>
    <w:tr w:rsidR="00785F7F" w:rsidRPr="00B646C4" w14:paraId="56860D88" w14:textId="77777777" w:rsidTr="000A2954">
      <w:trPr>
        <w:jc w:val="center"/>
      </w:trPr>
      <w:tc>
        <w:tcPr>
          <w:tcW w:w="2518" w:type="dxa"/>
          <w:vMerge w:val="restart"/>
          <w:shd w:val="clear" w:color="auto" w:fill="auto"/>
          <w:vAlign w:val="center"/>
        </w:tcPr>
        <w:p w14:paraId="7EB5B22F" w14:textId="27391D1E" w:rsidR="00785F7F" w:rsidRPr="00B646C4" w:rsidRDefault="00785F7F" w:rsidP="00785F7F">
          <w:pPr>
            <w:pStyle w:val="Encabezado"/>
            <w:rPr>
              <w:rFonts w:cs="Arial"/>
            </w:rPr>
          </w:pPr>
        </w:p>
      </w:tc>
      <w:tc>
        <w:tcPr>
          <w:tcW w:w="4536" w:type="dxa"/>
          <w:vMerge w:val="restart"/>
          <w:shd w:val="clear" w:color="auto" w:fill="auto"/>
          <w:vAlign w:val="center"/>
        </w:tcPr>
        <w:p w14:paraId="1B81B31B" w14:textId="1F99FD3B" w:rsidR="00785F7F" w:rsidRPr="00B646C4" w:rsidRDefault="00785F7F" w:rsidP="00785F7F">
          <w:pPr>
            <w:pStyle w:val="Encabezado"/>
            <w:jc w:val="center"/>
            <w:rPr>
              <w:rFonts w:cs="Arial"/>
              <w:b/>
            </w:rPr>
          </w:pPr>
          <w:r>
            <w:rPr>
              <w:rFonts w:cs="Arial"/>
              <w:b/>
            </w:rPr>
            <w:t>INFORME DE REVISION POR LA ALTA DIRECCION</w:t>
          </w:r>
        </w:p>
      </w:tc>
      <w:tc>
        <w:tcPr>
          <w:tcW w:w="2341" w:type="dxa"/>
          <w:shd w:val="clear" w:color="auto" w:fill="auto"/>
        </w:tcPr>
        <w:p w14:paraId="59C0DA5D" w14:textId="77777777" w:rsidR="00785F7F" w:rsidRPr="00B646C4" w:rsidRDefault="00785F7F" w:rsidP="00785F7F">
          <w:pPr>
            <w:pStyle w:val="Encabezado"/>
            <w:jc w:val="center"/>
            <w:rPr>
              <w:rFonts w:cs="Arial"/>
              <w:b/>
              <w:sz w:val="18"/>
              <w:szCs w:val="18"/>
            </w:rPr>
          </w:pPr>
          <w:r w:rsidRPr="00B646C4">
            <w:rPr>
              <w:rFonts w:cs="Arial"/>
              <w:b/>
              <w:sz w:val="18"/>
              <w:szCs w:val="18"/>
            </w:rPr>
            <w:t>Control</w:t>
          </w:r>
          <w:r>
            <w:rPr>
              <w:rFonts w:cs="Arial"/>
              <w:b/>
              <w:sz w:val="18"/>
              <w:szCs w:val="18"/>
            </w:rPr>
            <w:t xml:space="preserve"> </w:t>
          </w:r>
          <w:r w:rsidRPr="00B646C4">
            <w:rPr>
              <w:rFonts w:cs="Arial"/>
              <w:b/>
              <w:sz w:val="18"/>
              <w:szCs w:val="18"/>
            </w:rPr>
            <w:t>Documental</w:t>
          </w:r>
        </w:p>
      </w:tc>
    </w:tr>
    <w:tr w:rsidR="00785F7F" w:rsidRPr="00B646C4" w14:paraId="201D2D97" w14:textId="77777777" w:rsidTr="000A2954">
      <w:tblPrEx>
        <w:tblCellMar>
          <w:left w:w="108" w:type="dxa"/>
          <w:right w:w="108" w:type="dxa"/>
        </w:tblCellMar>
      </w:tblPrEx>
      <w:trPr>
        <w:trHeight w:val="58"/>
        <w:jc w:val="center"/>
      </w:trPr>
      <w:tc>
        <w:tcPr>
          <w:tcW w:w="2518" w:type="dxa"/>
          <w:vMerge/>
          <w:shd w:val="clear" w:color="auto" w:fill="auto"/>
        </w:tcPr>
        <w:p w14:paraId="6FC1FBE3" w14:textId="77777777" w:rsidR="00785F7F" w:rsidRPr="00B646C4" w:rsidRDefault="00785F7F" w:rsidP="00785F7F">
          <w:pPr>
            <w:pStyle w:val="Encabezado"/>
            <w:rPr>
              <w:rFonts w:cs="Arial"/>
            </w:rPr>
          </w:pPr>
        </w:p>
      </w:tc>
      <w:tc>
        <w:tcPr>
          <w:tcW w:w="4536" w:type="dxa"/>
          <w:vMerge/>
          <w:shd w:val="clear" w:color="auto" w:fill="auto"/>
        </w:tcPr>
        <w:p w14:paraId="7FE9195D" w14:textId="77777777" w:rsidR="00785F7F" w:rsidRPr="00B646C4" w:rsidRDefault="00785F7F" w:rsidP="00785F7F">
          <w:pPr>
            <w:pStyle w:val="Encabezado"/>
            <w:rPr>
              <w:rFonts w:cs="Arial"/>
            </w:rPr>
          </w:pPr>
        </w:p>
      </w:tc>
      <w:tc>
        <w:tcPr>
          <w:tcW w:w="2341" w:type="dxa"/>
          <w:shd w:val="clear" w:color="auto" w:fill="auto"/>
          <w:vAlign w:val="center"/>
        </w:tcPr>
        <w:p w14:paraId="2C7F0630" w14:textId="0928768A" w:rsidR="00785F7F" w:rsidRPr="00B646C4" w:rsidRDefault="00785F7F" w:rsidP="00785F7F">
          <w:pPr>
            <w:pStyle w:val="Encabezado"/>
            <w:jc w:val="center"/>
            <w:rPr>
              <w:rFonts w:cs="Arial"/>
              <w:b/>
              <w:sz w:val="18"/>
              <w:szCs w:val="18"/>
            </w:rPr>
          </w:pPr>
          <w:r w:rsidRPr="00B646C4">
            <w:rPr>
              <w:b/>
              <w:sz w:val="18"/>
              <w:szCs w:val="18"/>
            </w:rPr>
            <w:t>Código: FG-FOR-SST-237</w:t>
          </w:r>
          <w:r>
            <w:rPr>
              <w:rFonts w:cs="Arial"/>
              <w:b/>
              <w:sz w:val="18"/>
              <w:szCs w:val="18"/>
            </w:rPr>
          </w:r>
        </w:p>
      </w:tc>
    </w:tr>
    <w:tr w:rsidR="00785F7F" w:rsidRPr="00B646C4" w14:paraId="0498651A" w14:textId="77777777" w:rsidTr="000A2954">
      <w:tblPrEx>
        <w:tblCellMar>
          <w:left w:w="108" w:type="dxa"/>
          <w:right w:w="108" w:type="dxa"/>
        </w:tblCellMar>
      </w:tblPrEx>
      <w:trPr>
        <w:trHeight w:val="102"/>
        <w:jc w:val="center"/>
      </w:trPr>
      <w:tc>
        <w:tcPr>
          <w:tcW w:w="2518" w:type="dxa"/>
          <w:vMerge/>
          <w:shd w:val="clear" w:color="auto" w:fill="auto"/>
        </w:tcPr>
        <w:p w14:paraId="1A6ABEA4" w14:textId="77777777" w:rsidR="00785F7F" w:rsidRPr="00B646C4" w:rsidRDefault="00785F7F" w:rsidP="00785F7F">
          <w:pPr>
            <w:pStyle w:val="Encabezado"/>
            <w:rPr>
              <w:rFonts w:cs="Arial"/>
            </w:rPr>
          </w:pPr>
        </w:p>
      </w:tc>
      <w:tc>
        <w:tcPr>
          <w:tcW w:w="4536" w:type="dxa"/>
          <w:vMerge/>
          <w:shd w:val="clear" w:color="auto" w:fill="auto"/>
        </w:tcPr>
        <w:p w14:paraId="0C2069AE" w14:textId="77777777" w:rsidR="00785F7F" w:rsidRPr="00B646C4" w:rsidRDefault="00785F7F" w:rsidP="00785F7F">
          <w:pPr>
            <w:pStyle w:val="Encabezado"/>
            <w:rPr>
              <w:rFonts w:cs="Arial"/>
            </w:rPr>
          </w:pPr>
        </w:p>
      </w:tc>
      <w:tc>
        <w:tcPr>
          <w:tcW w:w="2341" w:type="dxa"/>
          <w:shd w:val="clear" w:color="auto" w:fill="auto"/>
          <w:vAlign w:val="center"/>
        </w:tcPr>
        <w:p w14:paraId="5282F25B" w14:textId="77777777" w:rsidR="00785F7F" w:rsidRPr="00B646C4" w:rsidRDefault="00785F7F" w:rsidP="00785F7F">
          <w:pPr>
            <w:pStyle w:val="Encabezado"/>
            <w:jc w:val="center"/>
            <w:rPr>
              <w:rFonts w:cs="Arial"/>
              <w:b/>
              <w:sz w:val="18"/>
              <w:szCs w:val="18"/>
            </w:rPr>
          </w:pPr>
          <w:r w:rsidRPr="00B646C4">
            <w:rPr>
              <w:b/>
              <w:sz w:val="18"/>
              <w:szCs w:val="18"/>
            </w:rPr>
            <w:t>Versión: 1</w:t>
          </w:r>
          <w:r>
            <w:rPr>
              <w:rFonts w:cs="Arial"/>
              <w:b/>
              <w:sz w:val="18"/>
              <w:szCs w:val="18"/>
            </w:rPr>
          </w:r>
        </w:p>
      </w:tc>
    </w:tr>
    <w:tr w:rsidR="00785F7F" w:rsidRPr="00B646C4" w14:paraId="72D2A99D" w14:textId="77777777" w:rsidTr="000A2954">
      <w:tblPrEx>
        <w:tblCellMar>
          <w:left w:w="108" w:type="dxa"/>
          <w:right w:w="108" w:type="dxa"/>
        </w:tblCellMar>
      </w:tblPrEx>
      <w:trPr>
        <w:trHeight w:val="180"/>
        <w:jc w:val="center"/>
      </w:trPr>
      <w:tc>
        <w:tcPr>
          <w:tcW w:w="2518" w:type="dxa"/>
          <w:vMerge/>
          <w:shd w:val="clear" w:color="auto" w:fill="auto"/>
        </w:tcPr>
        <w:p w14:paraId="656B5A54" w14:textId="77777777" w:rsidR="00785F7F" w:rsidRPr="00B646C4" w:rsidRDefault="00785F7F" w:rsidP="00785F7F">
          <w:pPr>
            <w:pStyle w:val="Encabezado"/>
            <w:rPr>
              <w:rFonts w:cs="Arial"/>
            </w:rPr>
          </w:pPr>
        </w:p>
      </w:tc>
      <w:tc>
        <w:tcPr>
          <w:tcW w:w="4536" w:type="dxa"/>
          <w:vMerge/>
          <w:shd w:val="clear" w:color="auto" w:fill="auto"/>
        </w:tcPr>
        <w:p w14:paraId="62753815" w14:textId="77777777" w:rsidR="00785F7F" w:rsidRPr="00B646C4" w:rsidRDefault="00785F7F" w:rsidP="00785F7F">
          <w:pPr>
            <w:pStyle w:val="Encabezado"/>
            <w:rPr>
              <w:rFonts w:cs="Arial"/>
            </w:rPr>
          </w:pPr>
        </w:p>
      </w:tc>
      <w:tc>
        <w:tcPr>
          <w:tcW w:w="2341" w:type="dxa"/>
          <w:tcBorders>
            <w:right w:val="single" w:sz="4" w:space="0" w:color="auto"/>
          </w:tcBorders>
          <w:shd w:val="clear" w:color="auto" w:fill="auto"/>
          <w:vAlign w:val="center"/>
        </w:tcPr>
        <w:p w14:paraId="45F5693A" w14:textId="42F5815C" w:rsidR="00785F7F" w:rsidRPr="00B646C4" w:rsidRDefault="00785F7F" w:rsidP="00785F7F">
          <w:pPr>
            <w:pStyle w:val="Encabezado"/>
            <w:jc w:val="center"/>
            <w:rPr>
              <w:rFonts w:cs="Arial"/>
              <w:b/>
              <w:sz w:val="18"/>
              <w:szCs w:val="18"/>
            </w:rPr>
          </w:pPr>
          <w:r w:rsidRPr="00B646C4">
            <w:rPr>
              <w:b/>
              <w:sz w:val="18"/>
              <w:szCs w:val="18"/>
            </w:rPr>
            <w:t>Fecha: 01/02/2026</w:t>
          </w:r>
          <w:r>
            <w:rPr>
              <w:rFonts w:cs="Arial"/>
              <w:b/>
              <w:sz w:val="18"/>
              <w:szCs w:val="18"/>
            </w:rPr>
          </w:r>
          <w:r w:rsidR="00787724">
            <w:rPr>
              <w:rFonts w:cs="Arial"/>
              <w:b/>
              <w:sz w:val="18"/>
              <w:szCs w:val="18"/>
            </w:rPr>
          </w:r>
        </w:p>
      </w:tc>
    </w:tr>
    <w:tr w:rsidR="00785F7F" w:rsidRPr="00B646C4" w14:paraId="1C82D3B5" w14:textId="77777777" w:rsidTr="000A2954">
      <w:tblPrEx>
        <w:tblCellMar>
          <w:left w:w="108" w:type="dxa"/>
          <w:right w:w="108" w:type="dxa"/>
        </w:tblCellMar>
      </w:tblPrEx>
      <w:trPr>
        <w:trHeight w:val="58"/>
        <w:jc w:val="center"/>
      </w:trPr>
      <w:tc>
        <w:tcPr>
          <w:tcW w:w="2518" w:type="dxa"/>
          <w:vMerge/>
          <w:shd w:val="clear" w:color="auto" w:fill="auto"/>
        </w:tcPr>
        <w:p w14:paraId="16C1DA2F" w14:textId="77777777" w:rsidR="00785F7F" w:rsidRPr="00B646C4" w:rsidRDefault="00785F7F" w:rsidP="00785F7F">
          <w:pPr>
            <w:pStyle w:val="Encabezado"/>
            <w:rPr>
              <w:rFonts w:cs="Arial"/>
            </w:rPr>
          </w:pPr>
        </w:p>
      </w:tc>
      <w:tc>
        <w:tcPr>
          <w:tcW w:w="4536" w:type="dxa"/>
          <w:vMerge/>
          <w:shd w:val="clear" w:color="auto" w:fill="auto"/>
        </w:tcPr>
        <w:p w14:paraId="25DBF127" w14:textId="77777777" w:rsidR="00785F7F" w:rsidRPr="00B646C4" w:rsidRDefault="00785F7F" w:rsidP="00785F7F">
          <w:pPr>
            <w:pStyle w:val="Encabezado"/>
            <w:rPr>
              <w:rFonts w:cs="Arial"/>
            </w:rPr>
          </w:pPr>
        </w:p>
      </w:tc>
      <w:tc>
        <w:tcPr>
          <w:tcW w:w="2341" w:type="dxa"/>
          <w:tcBorders>
            <w:right w:val="single" w:sz="4" w:space="0" w:color="auto"/>
          </w:tcBorders>
          <w:shd w:val="clear" w:color="auto" w:fill="auto"/>
          <w:vAlign w:val="center"/>
        </w:tcPr>
        <w:p w14:paraId="01BF21DD" w14:textId="0A3D7581" w:rsidR="00785F7F" w:rsidRPr="00B646C4" w:rsidRDefault="00785F7F" w:rsidP="00785F7F">
          <w:pPr>
            <w:pStyle w:val="Encabezado"/>
            <w:jc w:val="center"/>
            <w:rPr>
              <w:rFonts w:cs="Arial"/>
              <w:b/>
              <w:sz w:val="18"/>
              <w:szCs w:val="18"/>
            </w:rPr>
          </w:pPr>
          <w:r w:rsidRPr="00B646C4">
            <w:rPr>
              <w:rFonts w:cs="Arial"/>
              <w:b/>
              <w:sz w:val="18"/>
              <w:szCs w:val="18"/>
            </w:rPr>
            <w:t xml:space="preserve">Página:  </w:t>
          </w:r>
          <w:r w:rsidRPr="00B646C4">
            <w:rPr>
              <w:rFonts w:cs="Arial"/>
              <w:b/>
              <w:bCs/>
              <w:sz w:val="18"/>
              <w:szCs w:val="18"/>
            </w:rPr>
            <w:fldChar w:fldCharType="begin"/>
          </w:r>
          <w:r w:rsidRPr="00B646C4">
            <w:rPr>
              <w:rFonts w:cs="Arial"/>
              <w:b/>
              <w:bCs/>
              <w:sz w:val="18"/>
              <w:szCs w:val="18"/>
            </w:rPr>
            <w:instrText>PAGE  \* Arabic  \* MERGEFORMAT</w:instrText>
          </w:r>
          <w:r w:rsidRPr="00B646C4">
            <w:rPr>
              <w:rFonts w:cs="Arial"/>
              <w:b/>
              <w:bCs/>
              <w:sz w:val="18"/>
              <w:szCs w:val="18"/>
            </w:rPr>
            <w:fldChar w:fldCharType="separate"/>
          </w:r>
          <w:r w:rsidR="00AA4B27">
            <w:rPr>
              <w:rFonts w:cs="Arial"/>
              <w:b/>
              <w:bCs/>
              <w:noProof/>
              <w:sz w:val="18"/>
              <w:szCs w:val="18"/>
            </w:rPr>
            <w:t>9</w:t>
          </w:r>
          <w:r w:rsidRPr="00B646C4">
            <w:rPr>
              <w:rFonts w:cs="Arial"/>
              <w:b/>
              <w:bCs/>
              <w:sz w:val="18"/>
              <w:szCs w:val="18"/>
            </w:rPr>
            <w:fldChar w:fldCharType="end"/>
          </w:r>
          <w:r w:rsidRPr="00B646C4">
            <w:rPr>
              <w:rFonts w:cs="Arial"/>
              <w:b/>
              <w:sz w:val="18"/>
              <w:szCs w:val="18"/>
            </w:rPr>
            <w:t xml:space="preserve"> de </w:t>
          </w:r>
          <w:r w:rsidRPr="00B646C4">
            <w:rPr>
              <w:rFonts w:cs="Arial"/>
              <w:b/>
              <w:bCs/>
              <w:sz w:val="18"/>
              <w:szCs w:val="18"/>
            </w:rPr>
            <w:fldChar w:fldCharType="begin"/>
          </w:r>
          <w:r w:rsidRPr="00B646C4">
            <w:rPr>
              <w:rFonts w:cs="Arial"/>
              <w:b/>
              <w:bCs/>
              <w:sz w:val="18"/>
              <w:szCs w:val="18"/>
            </w:rPr>
            <w:instrText>NUMPAGES  \* Arabic  \* MERGEFORMAT</w:instrText>
          </w:r>
          <w:r w:rsidRPr="00B646C4">
            <w:rPr>
              <w:rFonts w:cs="Arial"/>
              <w:b/>
              <w:bCs/>
              <w:sz w:val="18"/>
              <w:szCs w:val="18"/>
            </w:rPr>
            <w:fldChar w:fldCharType="separate"/>
          </w:r>
          <w:r w:rsidR="00AA4B27">
            <w:rPr>
              <w:rFonts w:cs="Arial"/>
              <w:b/>
              <w:bCs/>
              <w:noProof/>
              <w:sz w:val="18"/>
              <w:szCs w:val="18"/>
            </w:rPr>
            <w:t>9</w:t>
          </w:r>
          <w:r w:rsidRPr="00B646C4">
            <w:rPr>
              <w:rFonts w:cs="Arial"/>
              <w:b/>
              <w:bCs/>
              <w:sz w:val="18"/>
              <w:szCs w:val="18"/>
            </w:rPr>
            <w:fldChar w:fldCharType="end"/>
          </w:r>
        </w:p>
      </w:tc>
    </w:tr>
  </w:tbl>
  <w:p w14:paraId="64F7810C" w14:textId="77777777" w:rsidR="00FD3465" w:rsidRDefault="00FD3465">
    <w:pPr>
      <w:pStyle w:val="Encabezado"/>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A27C36"/>
    <w:multiLevelType w:val="multilevel"/>
    <w:tmpl w:val="C85A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431DF"/>
    <w:multiLevelType w:val="hybridMultilevel"/>
    <w:tmpl w:val="ECBA2384"/>
    <w:lvl w:ilvl="0" w:tplc="ECC4DDEA">
      <w:start w:val="1"/>
      <w:numFmt w:val="bullet"/>
      <w:lvlText w:val=""/>
      <w:lvlJc w:val="left"/>
      <w:pPr>
        <w:tabs>
          <w:tab w:val="num" w:pos="540"/>
        </w:tabs>
        <w:ind w:left="540" w:hanging="360"/>
      </w:pPr>
      <w:rPr>
        <w:rFonts w:ascii="Wingdings" w:hAnsi="Wingdings" w:hint="default"/>
        <w:b/>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D037C47"/>
    <w:multiLevelType w:val="multilevel"/>
    <w:tmpl w:val="091E1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76C46"/>
    <w:multiLevelType w:val="multilevel"/>
    <w:tmpl w:val="FCEA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F77FF1"/>
    <w:multiLevelType w:val="hybridMultilevel"/>
    <w:tmpl w:val="338045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34C6FB1"/>
    <w:multiLevelType w:val="hybridMultilevel"/>
    <w:tmpl w:val="43EAE90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59A6514"/>
    <w:multiLevelType w:val="hybridMultilevel"/>
    <w:tmpl w:val="DFF076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6"/>
  </w:num>
  <w:num w:numId="4">
    <w:abstractNumId w:val="0"/>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356"/>
    <w:rsid w:val="00175AED"/>
    <w:rsid w:val="001F4EAE"/>
    <w:rsid w:val="00234D83"/>
    <w:rsid w:val="0025771A"/>
    <w:rsid w:val="002B44CA"/>
    <w:rsid w:val="002E022B"/>
    <w:rsid w:val="0030646E"/>
    <w:rsid w:val="00315E7B"/>
    <w:rsid w:val="0036208A"/>
    <w:rsid w:val="003717FF"/>
    <w:rsid w:val="00391E16"/>
    <w:rsid w:val="003D2F09"/>
    <w:rsid w:val="00430FF8"/>
    <w:rsid w:val="00474E3A"/>
    <w:rsid w:val="004757A9"/>
    <w:rsid w:val="004B231B"/>
    <w:rsid w:val="004B3C53"/>
    <w:rsid w:val="004C36D5"/>
    <w:rsid w:val="004D18A2"/>
    <w:rsid w:val="004E638A"/>
    <w:rsid w:val="004F2EAF"/>
    <w:rsid w:val="00500F23"/>
    <w:rsid w:val="00545F95"/>
    <w:rsid w:val="00551254"/>
    <w:rsid w:val="005B5043"/>
    <w:rsid w:val="005B6C98"/>
    <w:rsid w:val="005C371B"/>
    <w:rsid w:val="005D0337"/>
    <w:rsid w:val="005F7DC0"/>
    <w:rsid w:val="006304C8"/>
    <w:rsid w:val="006C360F"/>
    <w:rsid w:val="00785F7F"/>
    <w:rsid w:val="00787724"/>
    <w:rsid w:val="008112F9"/>
    <w:rsid w:val="00842EAA"/>
    <w:rsid w:val="00850E76"/>
    <w:rsid w:val="00852329"/>
    <w:rsid w:val="008A5C8B"/>
    <w:rsid w:val="008E774D"/>
    <w:rsid w:val="00920FD1"/>
    <w:rsid w:val="009477C9"/>
    <w:rsid w:val="00952FBE"/>
    <w:rsid w:val="00953BD1"/>
    <w:rsid w:val="0096715B"/>
    <w:rsid w:val="009B3DE2"/>
    <w:rsid w:val="009D7209"/>
    <w:rsid w:val="00A175C1"/>
    <w:rsid w:val="00A2455B"/>
    <w:rsid w:val="00A426E4"/>
    <w:rsid w:val="00A7040E"/>
    <w:rsid w:val="00A74508"/>
    <w:rsid w:val="00AA4B27"/>
    <w:rsid w:val="00B50C41"/>
    <w:rsid w:val="00B72F08"/>
    <w:rsid w:val="00BA51F7"/>
    <w:rsid w:val="00BA5634"/>
    <w:rsid w:val="00BE0C28"/>
    <w:rsid w:val="00C0232E"/>
    <w:rsid w:val="00C155ED"/>
    <w:rsid w:val="00C52ED0"/>
    <w:rsid w:val="00C5588F"/>
    <w:rsid w:val="00C560F3"/>
    <w:rsid w:val="00C91704"/>
    <w:rsid w:val="00CA4EE0"/>
    <w:rsid w:val="00D13806"/>
    <w:rsid w:val="00D63BC2"/>
    <w:rsid w:val="00D82356"/>
    <w:rsid w:val="00DC74C7"/>
    <w:rsid w:val="00DD7B94"/>
    <w:rsid w:val="00E4473A"/>
    <w:rsid w:val="00E66656"/>
    <w:rsid w:val="00E856F2"/>
    <w:rsid w:val="00E95071"/>
    <w:rsid w:val="00EA2CFE"/>
    <w:rsid w:val="00EE3757"/>
    <w:rsid w:val="00F04E9F"/>
    <w:rsid w:val="00F4692D"/>
    <w:rsid w:val="00FB3E8D"/>
    <w:rsid w:val="00FD3465"/>
    <w:rsid w:val="00FE70F4"/>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EB8105E"/>
  <w14:defaultImageDpi w14:val="300"/>
  <w15:docId w15:val="{2CF60A50-65EC-462C-A7D8-365C94EE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356"/>
    <w:rPr>
      <w:rFonts w:ascii="Arial" w:eastAsia="Times New Roman" w:hAnsi="Arial" w:cs="Times New Roman"/>
      <w:szCs w:val="20"/>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D82356"/>
    <w:rPr>
      <w:b/>
      <w:bCs/>
    </w:rPr>
  </w:style>
  <w:style w:type="paragraph" w:styleId="Encabezado">
    <w:name w:val="header"/>
    <w:aliases w:val="Encabezado Car Car Car Car Car,Encabezado Car Car Car,Encabezado Car Car Car Car,encabezado,Encabezado1,Tablas,Encabezado Car Car,Encabezado11,encabezado1,Encabezado12,encabezado2,Encabezado111,encabezado11,Encabezado13,encabezado3"/>
    <w:basedOn w:val="Normal"/>
    <w:link w:val="EncabezadoCar"/>
    <w:unhideWhenUsed/>
    <w:rsid w:val="00D82356"/>
    <w:pPr>
      <w:tabs>
        <w:tab w:val="center" w:pos="4252"/>
        <w:tab w:val="right" w:pos="8504"/>
      </w:tabs>
    </w:pPr>
  </w:style>
  <w:style w:type="character" w:customStyle="1" w:styleId="EncabezadoCar">
    <w:name w:val="Encabezado Car"/>
    <w:aliases w:val="Encabezado Car Car Car Car Car Car,Encabezado Car Car Car Car1,Encabezado Car Car Car Car Car1,encabezado Car,Encabezado1 Car,Tablas Car,Encabezado Car Car Car1,Encabezado11 Car,encabezado1 Car,Encabezado12 Car,encabezado2 Car"/>
    <w:basedOn w:val="Fuentedeprrafopredeter"/>
    <w:link w:val="Encabezado"/>
    <w:rsid w:val="00D82356"/>
    <w:rPr>
      <w:rFonts w:ascii="Arial" w:eastAsia="Times New Roman" w:hAnsi="Arial" w:cs="Times New Roman"/>
      <w:szCs w:val="20"/>
      <w:lang w:val="es-ES" w:eastAsia="es-MX"/>
    </w:rPr>
  </w:style>
  <w:style w:type="paragraph" w:styleId="Piedepgina">
    <w:name w:val="footer"/>
    <w:basedOn w:val="Normal"/>
    <w:link w:val="PiedepginaCar"/>
    <w:uiPriority w:val="99"/>
    <w:unhideWhenUsed/>
    <w:rsid w:val="00D82356"/>
    <w:pPr>
      <w:tabs>
        <w:tab w:val="center" w:pos="4252"/>
        <w:tab w:val="right" w:pos="8504"/>
      </w:tabs>
    </w:pPr>
  </w:style>
  <w:style w:type="character" w:customStyle="1" w:styleId="PiedepginaCar">
    <w:name w:val="Pie de página Car"/>
    <w:basedOn w:val="Fuentedeprrafopredeter"/>
    <w:link w:val="Piedepgina"/>
    <w:uiPriority w:val="99"/>
    <w:rsid w:val="00D82356"/>
    <w:rPr>
      <w:rFonts w:ascii="Arial" w:eastAsia="Times New Roman" w:hAnsi="Arial" w:cs="Times New Roman"/>
      <w:szCs w:val="20"/>
      <w:lang w:val="es-ES" w:eastAsia="es-MX"/>
    </w:rPr>
  </w:style>
  <w:style w:type="paragraph" w:styleId="Prrafodelista">
    <w:name w:val="List Paragraph"/>
    <w:basedOn w:val="Normal"/>
    <w:uiPriority w:val="34"/>
    <w:qFormat/>
    <w:rsid w:val="009D7209"/>
    <w:pPr>
      <w:ind w:left="720"/>
      <w:contextualSpacing/>
    </w:pPr>
  </w:style>
  <w:style w:type="paragraph" w:styleId="Textodeglobo">
    <w:name w:val="Balloon Text"/>
    <w:basedOn w:val="Normal"/>
    <w:link w:val="TextodegloboCar"/>
    <w:uiPriority w:val="99"/>
    <w:semiHidden/>
    <w:unhideWhenUsed/>
    <w:rsid w:val="005B504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5B5043"/>
    <w:rPr>
      <w:rFonts w:ascii="Lucida Grande" w:eastAsia="Times New Roman" w:hAnsi="Lucida Grande" w:cs="Lucida Grande"/>
      <w:sz w:val="18"/>
      <w:szCs w:val="18"/>
      <w:lang w:val="es-ES" w:eastAsia="es-MX"/>
    </w:rPr>
  </w:style>
  <w:style w:type="table" w:styleId="Tablaconcuadrcula">
    <w:name w:val="Table Grid"/>
    <w:basedOn w:val="Tablanormal"/>
    <w:uiPriority w:val="59"/>
    <w:rsid w:val="001F4E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623325">
      <w:bodyDiv w:val="1"/>
      <w:marLeft w:val="0"/>
      <w:marRight w:val="0"/>
      <w:marTop w:val="0"/>
      <w:marBottom w:val="0"/>
      <w:divBdr>
        <w:top w:val="none" w:sz="0" w:space="0" w:color="auto"/>
        <w:left w:val="none" w:sz="0" w:space="0" w:color="auto"/>
        <w:bottom w:val="none" w:sz="0" w:space="0" w:color="auto"/>
        <w:right w:val="none" w:sz="0" w:space="0" w:color="auto"/>
      </w:divBdr>
    </w:div>
    <w:div w:id="298610437">
      <w:bodyDiv w:val="1"/>
      <w:marLeft w:val="0"/>
      <w:marRight w:val="0"/>
      <w:marTop w:val="0"/>
      <w:marBottom w:val="0"/>
      <w:divBdr>
        <w:top w:val="none" w:sz="0" w:space="0" w:color="auto"/>
        <w:left w:val="none" w:sz="0" w:space="0" w:color="auto"/>
        <w:bottom w:val="none" w:sz="0" w:space="0" w:color="auto"/>
        <w:right w:val="none" w:sz="0" w:space="0" w:color="auto"/>
      </w:divBdr>
    </w:div>
    <w:div w:id="4545221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2.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E:\KEMUEL\AUDITORIA%20EXTERNA%20KEMUEL%2002\Evaluacion%20del%20SG-SST%202019%20JUNI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KEMUEL\AUDITORIA%20EXTERNA%20KEMUEL%2002\Evaluacion%20del%20SG-SST%202019%20JUNIO.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KEMUEL\AUDITORIA%20EXTERNA%20KEMUEL%2002\Evaluacion%20del%20SG-SST%202019%20JUNIO.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KEMUEL\AUDITORIA%20EXTERNA%20KEMUEL%2002\Evaluacion%20del%20SG-SST%202019%20JUNIO.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ES"/>
              <a:t>PLANEAR</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CO"/>
        </a:p>
      </c:txPr>
    </c:title>
    <c:autoTitleDeleted val="0"/>
    <c:plotArea>
      <c:layout/>
      <c:barChart>
        <c:barDir val="bar"/>
        <c:grouping val="clustered"/>
        <c:varyColors val="0"/>
        <c:ser>
          <c:idx val="2"/>
          <c:order val="2"/>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'INFORME GENERAL'!$H$13:$H$23</c:f>
              <c:strCache>
                <c:ptCount val="11"/>
                <c:pt idx="0">
                  <c:v>Política de SST</c:v>
                </c:pt>
                <c:pt idx="1">
                  <c:v>Sistema de Gestión de la Seguridad y Salud en el Trabajo</c:v>
                </c:pt>
                <c:pt idx="2">
                  <c:v>Comité paritario / vigía de SST</c:v>
                </c:pt>
                <c:pt idx="3">
                  <c:v>Responsabilidades dentro del SG-SST</c:v>
                </c:pt>
                <c:pt idx="4">
                  <c:v>Requisitos normativos</c:v>
                </c:pt>
                <c:pt idx="5">
                  <c:v>Gestión de contratistas</c:v>
                </c:pt>
                <c:pt idx="6">
                  <c:v>Identificación de peligros, evaluación y valoración de riesgos</c:v>
                </c:pt>
                <c:pt idx="7">
                  <c:v>Objetivos</c:v>
                </c:pt>
                <c:pt idx="8">
                  <c:v>Plan de trabajo anual del SG-SST</c:v>
                </c:pt>
                <c:pt idx="9">
                  <c:v>Comunicación y participación de los trabajadores</c:v>
                </c:pt>
                <c:pt idx="10">
                  <c:v>Indicadores</c:v>
                </c:pt>
              </c:strCache>
            </c:strRef>
          </c:cat>
          <c:val>
            <c:numRef>
              <c:f>'INFORME GENERAL'!$K$13:$K$23</c:f>
              <c:numCache>
                <c:formatCode>0%</c:formatCode>
                <c:ptCount val="11"/>
                <c:pt idx="0">
                  <c:v>1</c:v>
                </c:pt>
                <c:pt idx="1">
                  <c:v>1</c:v>
                </c:pt>
                <c:pt idx="2">
                  <c:v>1</c:v>
                </c:pt>
                <c:pt idx="3">
                  <c:v>1</c:v>
                </c:pt>
                <c:pt idx="4">
                  <c:v>1</c:v>
                </c:pt>
                <c:pt idx="5">
                  <c:v>0.83333333333333337</c:v>
                </c:pt>
                <c:pt idx="6">
                  <c:v>1</c:v>
                </c:pt>
                <c:pt idx="7">
                  <c:v>1</c:v>
                </c:pt>
                <c:pt idx="8">
                  <c:v>1</c:v>
                </c:pt>
                <c:pt idx="9">
                  <c:v>1</c:v>
                </c:pt>
                <c:pt idx="10">
                  <c:v>1</c:v>
                </c:pt>
              </c:numCache>
            </c:numRef>
          </c:val>
          <c:extLst>
            <c:ext xmlns:c16="http://schemas.microsoft.com/office/drawing/2014/chart" uri="{C3380CC4-5D6E-409C-BE32-E72D297353CC}">
              <c16:uniqueId val="{00000002-CDCD-4BE5-9F1F-0C8B12611FCB}"/>
            </c:ext>
          </c:extLst>
        </c:ser>
        <c:dLbls>
          <c:showLegendKey val="0"/>
          <c:showVal val="0"/>
          <c:showCatName val="0"/>
          <c:showSerName val="0"/>
          <c:showPercent val="0"/>
          <c:showBubbleSize val="0"/>
        </c:dLbls>
        <c:gapWidth val="115"/>
        <c:overlap val="-20"/>
        <c:axId val="-175988384"/>
        <c:axId val="-175975328"/>
        <c:extLst>
          <c:ext xmlns:c15="http://schemas.microsoft.com/office/drawing/2012/chart" uri="{02D57815-91ED-43cb-92C2-25804820EDAC}">
            <c15:filteredBarSeries>
              <c15: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extLst>
                      <c:ext uri="{02D57815-91ED-43cb-92C2-25804820EDAC}">
                        <c15:formulaRef>
                          <c15:sqref>'INFORME GENERAL'!$H$13:$H$23</c15:sqref>
                        </c15:formulaRef>
                      </c:ext>
                    </c:extLst>
                    <c:strCache>
                      <c:ptCount val="11"/>
                      <c:pt idx="0">
                        <c:v>Política de SST</c:v>
                      </c:pt>
                      <c:pt idx="1">
                        <c:v>Sistema de Gestión de la Seguridad y Salud en el Trabajo</c:v>
                      </c:pt>
                      <c:pt idx="2">
                        <c:v>Comité paritario / vigía de SST</c:v>
                      </c:pt>
                      <c:pt idx="3">
                        <c:v>Responsabilidades dentro del SG-SST</c:v>
                      </c:pt>
                      <c:pt idx="4">
                        <c:v>Requisitos normativos</c:v>
                      </c:pt>
                      <c:pt idx="5">
                        <c:v>Gestión de contratistas</c:v>
                      </c:pt>
                      <c:pt idx="6">
                        <c:v>Identificación de peligros, evaluación y valoración de riesgos</c:v>
                      </c:pt>
                      <c:pt idx="7">
                        <c:v>Objetivos</c:v>
                      </c:pt>
                      <c:pt idx="8">
                        <c:v>Plan de trabajo anual del SG-SST</c:v>
                      </c:pt>
                      <c:pt idx="9">
                        <c:v>Comunicación y participación de los trabajadores</c:v>
                      </c:pt>
                      <c:pt idx="10">
                        <c:v>Indicadores</c:v>
                      </c:pt>
                    </c:strCache>
                  </c:strRef>
                </c:cat>
                <c:val>
                  <c:numRef>
                    <c:extLst>
                      <c:ext uri="{02D57815-91ED-43cb-92C2-25804820EDAC}">
                        <c15:formulaRef>
                          <c15:sqref>'INFORME GENERAL'!$I$13:$I$23</c15:sqref>
                        </c15:formulaRef>
                      </c:ext>
                    </c:extLst>
                    <c:numCache>
                      <c:formatCode>General</c:formatCode>
                      <c:ptCount val="11"/>
                    </c:numCache>
                  </c:numRef>
                </c:val>
                <c:extLst>
                  <c:ext xmlns:c16="http://schemas.microsoft.com/office/drawing/2014/chart" uri="{C3380CC4-5D6E-409C-BE32-E72D297353CC}">
                    <c16:uniqueId val="{00000000-CDCD-4BE5-9F1F-0C8B12611FCB}"/>
                  </c:ext>
                </c:extLst>
              </c15:ser>
            </c15:filteredBarSeries>
            <c15:filteredBarSeries>
              <c15:ser>
                <c:idx val="1"/>
                <c:order val="1"/>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extLst xmlns:c15="http://schemas.microsoft.com/office/drawing/2012/chart">
                      <c:ext xmlns:c15="http://schemas.microsoft.com/office/drawing/2012/chart" uri="{02D57815-91ED-43cb-92C2-25804820EDAC}">
                        <c15:formulaRef>
                          <c15:sqref>'INFORME GENERAL'!$H$13:$H$23</c15:sqref>
                        </c15:formulaRef>
                      </c:ext>
                    </c:extLst>
                    <c:strCache>
                      <c:ptCount val="11"/>
                      <c:pt idx="0">
                        <c:v>Política de SST</c:v>
                      </c:pt>
                      <c:pt idx="1">
                        <c:v>Sistema de Gestión de la Seguridad y Salud en el Trabajo</c:v>
                      </c:pt>
                      <c:pt idx="2">
                        <c:v>Comité paritario / vigía de SST</c:v>
                      </c:pt>
                      <c:pt idx="3">
                        <c:v>Responsabilidades dentro del SG-SST</c:v>
                      </c:pt>
                      <c:pt idx="4">
                        <c:v>Requisitos normativos</c:v>
                      </c:pt>
                      <c:pt idx="5">
                        <c:v>Gestión de contratistas</c:v>
                      </c:pt>
                      <c:pt idx="6">
                        <c:v>Identificación de peligros, evaluación y valoración de riesgos</c:v>
                      </c:pt>
                      <c:pt idx="7">
                        <c:v>Objetivos</c:v>
                      </c:pt>
                      <c:pt idx="8">
                        <c:v>Plan de trabajo anual del SG-SST</c:v>
                      </c:pt>
                      <c:pt idx="9">
                        <c:v>Comunicación y participación de los trabajadores</c:v>
                      </c:pt>
                      <c:pt idx="10">
                        <c:v>Indicadores</c:v>
                      </c:pt>
                    </c:strCache>
                  </c:strRef>
                </c:cat>
                <c:val>
                  <c:numRef>
                    <c:extLst xmlns:c15="http://schemas.microsoft.com/office/drawing/2012/chart">
                      <c:ext xmlns:c15="http://schemas.microsoft.com/office/drawing/2012/chart" uri="{02D57815-91ED-43cb-92C2-25804820EDAC}">
                        <c15:formulaRef>
                          <c15:sqref>'INFORME GENERAL'!$J$13:$J$23</c15:sqref>
                        </c15:formulaRef>
                      </c:ext>
                    </c:extLst>
                    <c:numCache>
                      <c:formatCode>General</c:formatCode>
                      <c:ptCount val="11"/>
                    </c:numCache>
                  </c:numRef>
                </c:val>
                <c:extLst xmlns:c15="http://schemas.microsoft.com/office/drawing/2012/chart">
                  <c:ext xmlns:c16="http://schemas.microsoft.com/office/drawing/2014/chart" uri="{C3380CC4-5D6E-409C-BE32-E72D297353CC}">
                    <c16:uniqueId val="{00000001-CDCD-4BE5-9F1F-0C8B12611FCB}"/>
                  </c:ext>
                </c:extLst>
              </c15:ser>
            </c15:filteredBarSeries>
          </c:ext>
        </c:extLst>
      </c:barChart>
      <c:catAx>
        <c:axId val="-175988384"/>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CO"/>
          </a:p>
        </c:txPr>
        <c:crossAx val="-175975328"/>
        <c:crosses val="autoZero"/>
        <c:auto val="1"/>
        <c:lblAlgn val="ctr"/>
        <c:lblOffset val="100"/>
        <c:noMultiLvlLbl val="0"/>
      </c:catAx>
      <c:valAx>
        <c:axId val="-175975328"/>
        <c:scaling>
          <c:orientation val="minMax"/>
        </c:scaling>
        <c:delete val="0"/>
        <c:axPos val="b"/>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CO"/>
          </a:p>
        </c:txPr>
        <c:crossAx val="-175988384"/>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ES"/>
              <a:t>HACER</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CO"/>
        </a:p>
      </c:txPr>
    </c:title>
    <c:autoTitleDeleted val="0"/>
    <c:plotArea>
      <c:layout/>
      <c:barChart>
        <c:barDir val="bar"/>
        <c:grouping val="clustered"/>
        <c:varyColors val="0"/>
        <c:ser>
          <c:idx val="2"/>
          <c:order val="2"/>
          <c:spPr>
            <a:gradFill rotWithShape="1">
              <a:gsLst>
                <a:gs pos="0">
                  <a:schemeClr val="accent2">
                    <a:shade val="65000"/>
                    <a:satMod val="103000"/>
                    <a:lumMod val="102000"/>
                    <a:tint val="94000"/>
                  </a:schemeClr>
                </a:gs>
                <a:gs pos="50000">
                  <a:schemeClr val="accent2">
                    <a:shade val="65000"/>
                    <a:satMod val="110000"/>
                    <a:lumMod val="100000"/>
                    <a:shade val="100000"/>
                  </a:schemeClr>
                </a:gs>
                <a:gs pos="100000">
                  <a:schemeClr val="accent2">
                    <a:shade val="65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'INFORME GENERAL'!$H$29:$H$33</c:f>
              <c:strCache>
                <c:ptCount val="5"/>
                <c:pt idx="0">
                  <c:v>Programas de Prevención</c:v>
                </c:pt>
                <c:pt idx="1">
                  <c:v>Medidas de control y prevención</c:v>
                </c:pt>
                <c:pt idx="2">
                  <c:v>Adquisiciones</c:v>
                </c:pt>
                <c:pt idx="3">
                  <c:v>Capacitación</c:v>
                </c:pt>
                <c:pt idx="4">
                  <c:v>Prevención, preparación y respuesta ante emergencias</c:v>
                </c:pt>
              </c:strCache>
            </c:strRef>
          </c:cat>
          <c:val>
            <c:numRef>
              <c:f>'INFORME GENERAL'!$K$29:$K$33</c:f>
              <c:numCache>
                <c:formatCode>0%</c:formatCode>
                <c:ptCount val="5"/>
                <c:pt idx="0">
                  <c:v>0.87096774193548387</c:v>
                </c:pt>
                <c:pt idx="1">
                  <c:v>1</c:v>
                </c:pt>
                <c:pt idx="2">
                  <c:v>1</c:v>
                </c:pt>
                <c:pt idx="3">
                  <c:v>1</c:v>
                </c:pt>
                <c:pt idx="4">
                  <c:v>0.9</c:v>
                </c:pt>
              </c:numCache>
            </c:numRef>
          </c:val>
          <c:extLst>
            <c:ext xmlns:c16="http://schemas.microsoft.com/office/drawing/2014/chart" uri="{C3380CC4-5D6E-409C-BE32-E72D297353CC}">
              <c16:uniqueId val="{00000002-1756-479F-8C4B-A5991DDD34CB}"/>
            </c:ext>
          </c:extLst>
        </c:ser>
        <c:dLbls>
          <c:showLegendKey val="0"/>
          <c:showVal val="0"/>
          <c:showCatName val="0"/>
          <c:showSerName val="0"/>
          <c:showPercent val="0"/>
          <c:showBubbleSize val="0"/>
        </c:dLbls>
        <c:gapWidth val="115"/>
        <c:overlap val="-20"/>
        <c:axId val="-175996544"/>
        <c:axId val="-175992736"/>
        <c:extLst>
          <c:ext xmlns:c15="http://schemas.microsoft.com/office/drawing/2012/chart" uri="{02D57815-91ED-43cb-92C2-25804820EDAC}">
            <c15:filteredBarSeries>
              <c15:ser>
                <c:idx val="0"/>
                <c:order val="0"/>
                <c:spPr>
                  <a:gradFill rotWithShape="1">
                    <a:gsLst>
                      <a:gs pos="0">
                        <a:schemeClr val="accent2">
                          <a:tint val="65000"/>
                          <a:satMod val="103000"/>
                          <a:lumMod val="102000"/>
                          <a:tint val="94000"/>
                        </a:schemeClr>
                      </a:gs>
                      <a:gs pos="50000">
                        <a:schemeClr val="accent2">
                          <a:tint val="65000"/>
                          <a:satMod val="110000"/>
                          <a:lumMod val="100000"/>
                          <a:shade val="100000"/>
                        </a:schemeClr>
                      </a:gs>
                      <a:gs pos="100000">
                        <a:schemeClr val="accent2">
                          <a:tint val="65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extLst>
                      <c:ext uri="{02D57815-91ED-43cb-92C2-25804820EDAC}">
                        <c15:formulaRef>
                          <c15:sqref>'INFORME GENERAL'!$H$29:$H$33</c15:sqref>
                        </c15:formulaRef>
                      </c:ext>
                    </c:extLst>
                    <c:strCache>
                      <c:ptCount val="5"/>
                      <c:pt idx="0">
                        <c:v>Programas de Prevención</c:v>
                      </c:pt>
                      <c:pt idx="1">
                        <c:v>Medidas de control y prevención</c:v>
                      </c:pt>
                      <c:pt idx="2">
                        <c:v>Adquisiciones</c:v>
                      </c:pt>
                      <c:pt idx="3">
                        <c:v>Capacitación</c:v>
                      </c:pt>
                      <c:pt idx="4">
                        <c:v>Prevención, preparación y respuesta ante emergencias</c:v>
                      </c:pt>
                    </c:strCache>
                  </c:strRef>
                </c:cat>
                <c:val>
                  <c:numRef>
                    <c:extLst>
                      <c:ext uri="{02D57815-91ED-43cb-92C2-25804820EDAC}">
                        <c15:formulaRef>
                          <c15:sqref>'INFORME GENERAL'!$I$29:$I$33</c15:sqref>
                        </c15:formulaRef>
                      </c:ext>
                    </c:extLst>
                    <c:numCache>
                      <c:formatCode>General</c:formatCode>
                      <c:ptCount val="5"/>
                    </c:numCache>
                  </c:numRef>
                </c:val>
                <c:extLst>
                  <c:ext xmlns:c16="http://schemas.microsoft.com/office/drawing/2014/chart" uri="{C3380CC4-5D6E-409C-BE32-E72D297353CC}">
                    <c16:uniqueId val="{00000000-1756-479F-8C4B-A5991DDD34CB}"/>
                  </c:ext>
                </c:extLst>
              </c15:ser>
            </c15:filteredBarSeries>
            <c15:filteredBarSeries>
              <c15:ser>
                <c:idx val="1"/>
                <c:order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extLst xmlns:c15="http://schemas.microsoft.com/office/drawing/2012/chart">
                      <c:ext xmlns:c15="http://schemas.microsoft.com/office/drawing/2012/chart" uri="{02D57815-91ED-43cb-92C2-25804820EDAC}">
                        <c15:formulaRef>
                          <c15:sqref>'INFORME GENERAL'!$H$29:$H$33</c15:sqref>
                        </c15:formulaRef>
                      </c:ext>
                    </c:extLst>
                    <c:strCache>
                      <c:ptCount val="5"/>
                      <c:pt idx="0">
                        <c:v>Programas de Prevención</c:v>
                      </c:pt>
                      <c:pt idx="1">
                        <c:v>Medidas de control y prevención</c:v>
                      </c:pt>
                      <c:pt idx="2">
                        <c:v>Adquisiciones</c:v>
                      </c:pt>
                      <c:pt idx="3">
                        <c:v>Capacitación</c:v>
                      </c:pt>
                      <c:pt idx="4">
                        <c:v>Prevención, preparación y respuesta ante emergencias</c:v>
                      </c:pt>
                    </c:strCache>
                  </c:strRef>
                </c:cat>
                <c:val>
                  <c:numRef>
                    <c:extLst xmlns:c15="http://schemas.microsoft.com/office/drawing/2012/chart">
                      <c:ext xmlns:c15="http://schemas.microsoft.com/office/drawing/2012/chart" uri="{02D57815-91ED-43cb-92C2-25804820EDAC}">
                        <c15:formulaRef>
                          <c15:sqref>'INFORME GENERAL'!$J$29:$J$33</c15:sqref>
                        </c15:formulaRef>
                      </c:ext>
                    </c:extLst>
                    <c:numCache>
                      <c:formatCode>General</c:formatCode>
                      <c:ptCount val="5"/>
                    </c:numCache>
                  </c:numRef>
                </c:val>
                <c:extLst xmlns:c15="http://schemas.microsoft.com/office/drawing/2012/chart">
                  <c:ext xmlns:c16="http://schemas.microsoft.com/office/drawing/2014/chart" uri="{C3380CC4-5D6E-409C-BE32-E72D297353CC}">
                    <c16:uniqueId val="{00000001-1756-479F-8C4B-A5991DDD34CB}"/>
                  </c:ext>
                </c:extLst>
              </c15:ser>
            </c15:filteredBarSeries>
          </c:ext>
        </c:extLst>
      </c:barChart>
      <c:catAx>
        <c:axId val="-175996544"/>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CO"/>
          </a:p>
        </c:txPr>
        <c:crossAx val="-175992736"/>
        <c:crosses val="autoZero"/>
        <c:auto val="1"/>
        <c:lblAlgn val="ctr"/>
        <c:lblOffset val="100"/>
        <c:noMultiLvlLbl val="0"/>
      </c:catAx>
      <c:valAx>
        <c:axId val="-175992736"/>
        <c:scaling>
          <c:orientation val="minMax"/>
        </c:scaling>
        <c:delete val="0"/>
        <c:axPos val="b"/>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CO"/>
          </a:p>
        </c:txPr>
        <c:crossAx val="-175996544"/>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ES"/>
              <a:t>VERIFICAR</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CO"/>
        </a:p>
      </c:txPr>
    </c:title>
    <c:autoTitleDeleted val="0"/>
    <c:plotArea>
      <c:layout/>
      <c:barChart>
        <c:barDir val="bar"/>
        <c:grouping val="clustered"/>
        <c:varyColors val="0"/>
        <c:ser>
          <c:idx val="2"/>
          <c:order val="2"/>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'INFORME GENERAL'!$H$40:$H$41</c:f>
              <c:strCache>
                <c:ptCount val="2"/>
                <c:pt idx="0">
                  <c:v>Supervisión de resultados</c:v>
                </c:pt>
                <c:pt idx="1">
                  <c:v>Investigación de incidentes y de ATEL</c:v>
                </c:pt>
              </c:strCache>
            </c:strRef>
          </c:cat>
          <c:val>
            <c:numRef>
              <c:f>'INFORME GENERAL'!$K$40:$K$41</c:f>
              <c:numCache>
                <c:formatCode>0%</c:formatCode>
                <c:ptCount val="2"/>
                <c:pt idx="0">
                  <c:v>1</c:v>
                </c:pt>
                <c:pt idx="1">
                  <c:v>1</c:v>
                </c:pt>
              </c:numCache>
            </c:numRef>
          </c:val>
          <c:extLst>
            <c:ext xmlns:c16="http://schemas.microsoft.com/office/drawing/2014/chart" uri="{C3380CC4-5D6E-409C-BE32-E72D297353CC}">
              <c16:uniqueId val="{00000002-8651-4DE8-9B0B-9FEEFE3CBF34}"/>
            </c:ext>
          </c:extLst>
        </c:ser>
        <c:dLbls>
          <c:showLegendKey val="0"/>
          <c:showVal val="0"/>
          <c:showCatName val="0"/>
          <c:showSerName val="0"/>
          <c:showPercent val="0"/>
          <c:showBubbleSize val="0"/>
        </c:dLbls>
        <c:gapWidth val="115"/>
        <c:overlap val="-20"/>
        <c:axId val="-175985664"/>
        <c:axId val="-175996000"/>
        <c:extLst>
          <c:ext xmlns:c15="http://schemas.microsoft.com/office/drawing/2012/chart" uri="{02D57815-91ED-43cb-92C2-25804820EDAC}">
            <c15:filteredBarSeries>
              <c15: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extLst>
                      <c:ext uri="{02D57815-91ED-43cb-92C2-25804820EDAC}">
                        <c15:formulaRef>
                          <c15:sqref>'INFORME GENERAL'!$H$40:$H$41</c15:sqref>
                        </c15:formulaRef>
                      </c:ext>
                    </c:extLst>
                    <c:strCache>
                      <c:ptCount val="2"/>
                      <c:pt idx="0">
                        <c:v>Supervisión de resultados</c:v>
                      </c:pt>
                      <c:pt idx="1">
                        <c:v>Investigación de incidentes y de ATEL</c:v>
                      </c:pt>
                    </c:strCache>
                  </c:strRef>
                </c:cat>
                <c:val>
                  <c:numRef>
                    <c:extLst>
                      <c:ext uri="{02D57815-91ED-43cb-92C2-25804820EDAC}">
                        <c15:formulaRef>
                          <c15:sqref>'INFORME GENERAL'!$I$40:$I$41</c15:sqref>
                        </c15:formulaRef>
                      </c:ext>
                    </c:extLst>
                    <c:numCache>
                      <c:formatCode>General</c:formatCode>
                      <c:ptCount val="2"/>
                    </c:numCache>
                  </c:numRef>
                </c:val>
                <c:extLst>
                  <c:ext xmlns:c16="http://schemas.microsoft.com/office/drawing/2014/chart" uri="{C3380CC4-5D6E-409C-BE32-E72D297353CC}">
                    <c16:uniqueId val="{00000000-8651-4DE8-9B0B-9FEEFE3CBF34}"/>
                  </c:ext>
                </c:extLst>
              </c15:ser>
            </c15:filteredBarSeries>
            <c15:filteredBarSeries>
              <c15:ser>
                <c:idx val="1"/>
                <c:order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extLst xmlns:c15="http://schemas.microsoft.com/office/drawing/2012/chart">
                      <c:ext xmlns:c15="http://schemas.microsoft.com/office/drawing/2012/chart" uri="{02D57815-91ED-43cb-92C2-25804820EDAC}">
                        <c15:formulaRef>
                          <c15:sqref>'INFORME GENERAL'!$H$40:$H$41</c15:sqref>
                        </c15:formulaRef>
                      </c:ext>
                    </c:extLst>
                    <c:strCache>
                      <c:ptCount val="2"/>
                      <c:pt idx="0">
                        <c:v>Supervisión de resultados</c:v>
                      </c:pt>
                      <c:pt idx="1">
                        <c:v>Investigación de incidentes y de ATEL</c:v>
                      </c:pt>
                    </c:strCache>
                  </c:strRef>
                </c:cat>
                <c:val>
                  <c:numRef>
                    <c:extLst xmlns:c15="http://schemas.microsoft.com/office/drawing/2012/chart">
                      <c:ext xmlns:c15="http://schemas.microsoft.com/office/drawing/2012/chart" uri="{02D57815-91ED-43cb-92C2-25804820EDAC}">
                        <c15:formulaRef>
                          <c15:sqref>'INFORME GENERAL'!$J$40:$J$41</c15:sqref>
                        </c15:formulaRef>
                      </c:ext>
                    </c:extLst>
                    <c:numCache>
                      <c:formatCode>General</c:formatCode>
                      <c:ptCount val="2"/>
                    </c:numCache>
                  </c:numRef>
                </c:val>
                <c:extLst xmlns:c15="http://schemas.microsoft.com/office/drawing/2012/chart">
                  <c:ext xmlns:c16="http://schemas.microsoft.com/office/drawing/2014/chart" uri="{C3380CC4-5D6E-409C-BE32-E72D297353CC}">
                    <c16:uniqueId val="{00000001-8651-4DE8-9B0B-9FEEFE3CBF34}"/>
                  </c:ext>
                </c:extLst>
              </c15:ser>
            </c15:filteredBarSeries>
          </c:ext>
        </c:extLst>
      </c:barChart>
      <c:catAx>
        <c:axId val="-175985664"/>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CO"/>
          </a:p>
        </c:txPr>
        <c:crossAx val="-175996000"/>
        <c:crosses val="autoZero"/>
        <c:auto val="1"/>
        <c:lblAlgn val="ctr"/>
        <c:lblOffset val="100"/>
        <c:noMultiLvlLbl val="0"/>
      </c:catAx>
      <c:valAx>
        <c:axId val="-175996000"/>
        <c:scaling>
          <c:orientation val="minMax"/>
        </c:scaling>
        <c:delete val="0"/>
        <c:axPos val="b"/>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CO"/>
          </a:p>
        </c:txPr>
        <c:crossAx val="-175985664"/>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ES"/>
              <a:t>ACTUAR</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CO"/>
        </a:p>
      </c:txPr>
    </c:title>
    <c:autoTitleDeleted val="0"/>
    <c:plotArea>
      <c:layout/>
      <c:barChart>
        <c:barDir val="bar"/>
        <c:grouping val="clustered"/>
        <c:varyColors val="0"/>
        <c:ser>
          <c:idx val="2"/>
          <c:order val="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'INFORME GENERAL'!$H$50:$H$51</c:f>
              <c:strCache>
                <c:ptCount val="2"/>
                <c:pt idx="0">
                  <c:v>Mejora continua</c:v>
                </c:pt>
                <c:pt idx="1">
                  <c:v>Revisión por la alta dirección</c:v>
                </c:pt>
              </c:strCache>
            </c:strRef>
          </c:cat>
          <c:val>
            <c:numRef>
              <c:f>'INFORME GENERAL'!$K$50:$K$51</c:f>
              <c:numCache>
                <c:formatCode>0%</c:formatCode>
                <c:ptCount val="2"/>
                <c:pt idx="0">
                  <c:v>1</c:v>
                </c:pt>
                <c:pt idx="1">
                  <c:v>1</c:v>
                </c:pt>
              </c:numCache>
            </c:numRef>
          </c:val>
          <c:extLst>
            <c:ext xmlns:c16="http://schemas.microsoft.com/office/drawing/2014/chart" uri="{C3380CC4-5D6E-409C-BE32-E72D297353CC}">
              <c16:uniqueId val="{00000002-9BF4-48D5-A10D-E0F914EB2A84}"/>
            </c:ext>
          </c:extLst>
        </c:ser>
        <c:dLbls>
          <c:showLegendKey val="0"/>
          <c:showVal val="0"/>
          <c:showCatName val="0"/>
          <c:showSerName val="0"/>
          <c:showPercent val="0"/>
          <c:showBubbleSize val="0"/>
        </c:dLbls>
        <c:gapWidth val="115"/>
        <c:overlap val="-20"/>
        <c:axId val="-176004704"/>
        <c:axId val="-175986208"/>
        <c:extLst>
          <c:ext xmlns:c15="http://schemas.microsoft.com/office/drawing/2012/chart" uri="{02D57815-91ED-43cb-92C2-25804820EDAC}">
            <c15:filteredBarSeries>
              <c15:ser>
                <c:idx val="0"/>
                <c:order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extLst>
                      <c:ext uri="{02D57815-91ED-43cb-92C2-25804820EDAC}">
                        <c15:formulaRef>
                          <c15:sqref>'INFORME GENERAL'!$H$50:$H$51</c15:sqref>
                        </c15:formulaRef>
                      </c:ext>
                    </c:extLst>
                    <c:strCache>
                      <c:ptCount val="2"/>
                      <c:pt idx="0">
                        <c:v>Mejora continua</c:v>
                      </c:pt>
                      <c:pt idx="1">
                        <c:v>Revisión por la alta dirección</c:v>
                      </c:pt>
                    </c:strCache>
                  </c:strRef>
                </c:cat>
                <c:val>
                  <c:numRef>
                    <c:extLst>
                      <c:ext uri="{02D57815-91ED-43cb-92C2-25804820EDAC}">
                        <c15:formulaRef>
                          <c15:sqref>'INFORME GENERAL'!$I$50:$I$51</c15:sqref>
                        </c15:formulaRef>
                      </c:ext>
                    </c:extLst>
                    <c:numCache>
                      <c:formatCode>General</c:formatCode>
                      <c:ptCount val="2"/>
                    </c:numCache>
                  </c:numRef>
                </c:val>
                <c:extLst>
                  <c:ext xmlns:c16="http://schemas.microsoft.com/office/drawing/2014/chart" uri="{C3380CC4-5D6E-409C-BE32-E72D297353CC}">
                    <c16:uniqueId val="{00000000-9BF4-48D5-A10D-E0F914EB2A84}"/>
                  </c:ext>
                </c:extLst>
              </c15:ser>
            </c15:filteredBarSeries>
            <c15:filteredBarSeries>
              <c15:ser>
                <c:idx val="1"/>
                <c:order val="1"/>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extLst xmlns:c15="http://schemas.microsoft.com/office/drawing/2012/chart">
                      <c:ext xmlns:c15="http://schemas.microsoft.com/office/drawing/2012/chart" uri="{02D57815-91ED-43cb-92C2-25804820EDAC}">
                        <c15:formulaRef>
                          <c15:sqref>'INFORME GENERAL'!$H$50:$H$51</c15:sqref>
                        </c15:formulaRef>
                      </c:ext>
                    </c:extLst>
                    <c:strCache>
                      <c:ptCount val="2"/>
                      <c:pt idx="0">
                        <c:v>Mejora continua</c:v>
                      </c:pt>
                      <c:pt idx="1">
                        <c:v>Revisión por la alta dirección</c:v>
                      </c:pt>
                    </c:strCache>
                  </c:strRef>
                </c:cat>
                <c:val>
                  <c:numRef>
                    <c:extLst xmlns:c15="http://schemas.microsoft.com/office/drawing/2012/chart">
                      <c:ext xmlns:c15="http://schemas.microsoft.com/office/drawing/2012/chart" uri="{02D57815-91ED-43cb-92C2-25804820EDAC}">
                        <c15:formulaRef>
                          <c15:sqref>'INFORME GENERAL'!$J$50:$J$51</c15:sqref>
                        </c15:formulaRef>
                      </c:ext>
                    </c:extLst>
                    <c:numCache>
                      <c:formatCode>General</c:formatCode>
                      <c:ptCount val="2"/>
                    </c:numCache>
                  </c:numRef>
                </c:val>
                <c:extLst xmlns:c15="http://schemas.microsoft.com/office/drawing/2012/chart">
                  <c:ext xmlns:c16="http://schemas.microsoft.com/office/drawing/2014/chart" uri="{C3380CC4-5D6E-409C-BE32-E72D297353CC}">
                    <c16:uniqueId val="{00000001-9BF4-48D5-A10D-E0F914EB2A84}"/>
                  </c:ext>
                </c:extLst>
              </c15:ser>
            </c15:filteredBarSeries>
          </c:ext>
        </c:extLst>
      </c:barChart>
      <c:catAx>
        <c:axId val="-176004704"/>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CO"/>
          </a:p>
        </c:txPr>
        <c:crossAx val="-175986208"/>
        <c:crosses val="autoZero"/>
        <c:auto val="1"/>
        <c:lblAlgn val="ctr"/>
        <c:lblOffset val="100"/>
        <c:noMultiLvlLbl val="0"/>
      </c:catAx>
      <c:valAx>
        <c:axId val="-175986208"/>
        <c:scaling>
          <c:orientation val="minMax"/>
        </c:scaling>
        <c:delete val="0"/>
        <c:axPos val="b"/>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CO"/>
          </a:p>
        </c:txPr>
        <c:crossAx val="-176004704"/>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Reversed" id="22">
  <a:schemeClr val="accent2"/>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1308</Words>
  <Characters>7199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Ingesa</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Zamora</dc:creator>
  <cp:keywords/>
  <dc:description/>
  <cp:lastModifiedBy>Hernan Dario vergara Pineda</cp:lastModifiedBy>
  <cp:revision>4</cp:revision>
  <dcterms:created xsi:type="dcterms:W3CDTF">2021-05-25T17:27:00Z</dcterms:created>
  <dcterms:modified xsi:type="dcterms:W3CDTF">2024-03-28T16:29:00Z</dcterms:modified>
</cp:coreProperties>
</file>