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c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41</Pages>
  <Words>4941</Words>
  <Characters>32773</Characters>
  <CharactersWithSpaces>36099</CharactersWithSpaces>
  <Paragraphs>1677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2020-03-07T17:27:26Z</dcterms:modified>
  <cp:revision>2</cp:revision>
  <dc:subject/>
  <dc:title/>
</cp:coreProperties>
</file>