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E4BE9" w:rsidRDefault="004E4BE9">
      <w:pPr>
        <w:rPr>
          <w:lang w:val="es-MX"/>
        </w:rPr>
      </w:pPr>
      <w:r>
        <w:rPr>
          <w:lang w:val="es-MX"/>
        </w:rPr>
        <w:t>Método científico</w:t>
      </w:r>
    </w:p>
    <w:p w:rsidR="004E4BE9" w:rsidRPr="00846277" w:rsidRDefault="004E4BE9" w:rsidP="004E4BE9">
      <w:pPr>
        <w:rPr>
          <w:b/>
          <w:bCs/>
        </w:rPr>
      </w:pPr>
      <w:r w:rsidRPr="00846277">
        <w:rPr>
          <w:b/>
          <w:bCs/>
        </w:rPr>
        <w:t>1. Observación</w:t>
      </w:r>
    </w:p>
    <w:p w:rsidR="004E4BE9" w:rsidRPr="004E4BE9" w:rsidRDefault="004E4BE9" w:rsidP="004E4BE9">
      <w:r w:rsidRPr="004E4BE9">
        <w:t xml:space="preserve">La observación inicial se basa en un aviso público sobre un retiro de producto. El 14 de julio de 2023, Ultimate </w:t>
      </w:r>
      <w:proofErr w:type="spellStart"/>
      <w:r w:rsidRPr="004E4BE9">
        <w:t>Products</w:t>
      </w:r>
      <w:proofErr w:type="spellEnd"/>
      <w:r w:rsidRPr="004E4BE9">
        <w:t xml:space="preserve"> Global, LLC, en colaboración con la FDA (Administración de Alimentos y Medicamentos de EE. UU.), anunció un retiro voluntario de su producto "Coca-Cola Ultimate" en botellas de aluminio de 20 oz. Lo que se ha observado es que un número indeterminado de estas botellas fueron etiquetadas de manera incorrecta. El empaque mostraba el producto como "Zero </w:t>
      </w:r>
      <w:proofErr w:type="spellStart"/>
      <w:r w:rsidRPr="004E4BE9">
        <w:t>Sugar</w:t>
      </w:r>
      <w:proofErr w:type="spellEnd"/>
      <w:r w:rsidRPr="004E4BE9">
        <w:t>" (Cero Azúcar), destacando esta afirmación y diciendo "0g Azúcar Añadida", mientras que el contenido en su interior era la versión normal de Coca-Cola, que sí tiene azúcar. Este incidente es muy serio, ya que representa un riesgo significativo para la salud de los consumidores que dependen de información precisa sobre el contenido de azúcar, especialmente para aquellos con diabetes o problemas metabólicos.</w:t>
      </w:r>
    </w:p>
    <w:p w:rsidR="004E4BE9" w:rsidRPr="00846277" w:rsidRDefault="004E4BE9" w:rsidP="004E4BE9">
      <w:pPr>
        <w:rPr>
          <w:b/>
          <w:bCs/>
        </w:rPr>
      </w:pPr>
      <w:r w:rsidRPr="00846277">
        <w:rPr>
          <w:b/>
          <w:bCs/>
        </w:rPr>
        <w:t>2. Formulación del Problema o Pregunta</w:t>
      </w:r>
    </w:p>
    <w:p w:rsidR="004E4BE9" w:rsidRDefault="004E4BE9" w:rsidP="004E4BE9">
      <w:r w:rsidRPr="004E4BE9">
        <w:t xml:space="preserve">A partir de esta observación, se plantea la siguiente pregunta de investigación para guiar el estudio: ¿Cuál fue la falla exacta en los procesos de producción, empaque y control de calidad en las instalaciones de Ultimate </w:t>
      </w:r>
      <w:proofErr w:type="spellStart"/>
      <w:r w:rsidRPr="004E4BE9">
        <w:t>Products</w:t>
      </w:r>
      <w:proofErr w:type="spellEnd"/>
      <w:r w:rsidRPr="004E4BE9">
        <w:t xml:space="preserve"> Global, LLC que permitió que se envasaran unidades de bebida endulzada con azúcar en botellas etiquetadas como "Zero </w:t>
      </w:r>
      <w:proofErr w:type="spellStart"/>
      <w:r w:rsidRPr="004E4BE9">
        <w:t>Sugar</w:t>
      </w:r>
      <w:proofErr w:type="spellEnd"/>
      <w:r w:rsidRPr="004E4BE9">
        <w:t>"? Además, ¿qué fallas específicas en los procedimientos o en el sistema fueron las causas fundamentales de este error?</w:t>
      </w:r>
    </w:p>
    <w:p w:rsidR="004E4BE9" w:rsidRPr="00846277" w:rsidRDefault="004E4BE9" w:rsidP="004E4BE9">
      <w:pPr>
        <w:rPr>
          <w:b/>
          <w:bCs/>
        </w:rPr>
      </w:pPr>
      <w:r w:rsidRPr="00846277">
        <w:rPr>
          <w:b/>
          <w:bCs/>
        </w:rPr>
        <w:t>3. Formulación de la Hipótesis</w:t>
      </w:r>
    </w:p>
    <w:p w:rsidR="004E4BE9" w:rsidRPr="004E4BE9" w:rsidRDefault="004E4BE9" w:rsidP="004E4BE9">
      <w:r w:rsidRPr="004E4BE9">
        <w:t xml:space="preserve">Basándonos en prácticas industriales estándar y principios de análisis de causa raíz, hemos formulado una explicación provisional. Aquí va nuestra hipótesis: el incidente de etiquetado incorrecto no fue simplemente un error aislado, sino más bien el resultado de una serie de fallas en el protocolo de cambio de línea de producción y en los pasos de verificación de control de calidad que le siguieron. Específicamente, creemos que: 1. Procedimiento Inadecuado de Limpieza y Purgado de Línea: El procedimiento operativo estándar (POE) para cambiar la línea de producción de un lote azucarado a uno de </w:t>
      </w:r>
      <w:proofErr w:type="gramStart"/>
      <w:r w:rsidRPr="004E4BE9">
        <w:t>cero azúcar</w:t>
      </w:r>
      <w:proofErr w:type="gramEnd"/>
      <w:r w:rsidRPr="004E4BE9">
        <w:t xml:space="preserve"> no fue lo suficientemente riguroso. Esto se debió a que no se purgó completamente el producto azucarado residual del llenador, o el equipo operativo no siguió el procedimiento correctamente. 2. Falla en la Verificación de Control de Calidad (QC) de Etiquetas: El control de calidad en línea, que debería haber verificado la coincidencia entre el producto que se estaba envasando y las etiquetas que se aplicaban justo después del cambio, no se llevó a cabo, se hizo de </w:t>
      </w:r>
      <w:r w:rsidRPr="004E4BE9">
        <w:lastRenderedPageBreak/>
        <w:t xml:space="preserve">manera inadecuada (por ejemplo, una verificación visual que pasó por alto el error) o la frecuencia de muestreo fue demasiado baja para detectar las primeras unidades mal etiquetadas. 3. Error de Manejo de Materiales y Configuración: Se cometió un error crítico durante la configuración de la máquina etiquetadora. Es probable que esto haya implicado cargar un rollo incorrecto de etiquetas (las de "Zero </w:t>
      </w:r>
      <w:proofErr w:type="spellStart"/>
      <w:r w:rsidRPr="004E4BE9">
        <w:t>Sugar</w:t>
      </w:r>
      <w:proofErr w:type="spellEnd"/>
      <w:r w:rsidRPr="004E4BE9">
        <w:t>") mientras los tanques de llenado aún contenían, o estaban siendo alimentados, con el concentrado azucarado, o viceversa, justo después de un cambio.</w:t>
      </w:r>
    </w:p>
    <w:p w:rsidR="004E4BE9" w:rsidRDefault="004E4BE9" w:rsidP="004E4BE9"/>
    <w:p w:rsidR="004E4BE9" w:rsidRPr="00846277" w:rsidRDefault="004E4BE9" w:rsidP="004E4BE9">
      <w:pPr>
        <w:rPr>
          <w:b/>
          <w:bCs/>
        </w:rPr>
      </w:pPr>
      <w:r w:rsidRPr="00846277">
        <w:rPr>
          <w:b/>
          <w:bCs/>
        </w:rPr>
        <w:t>4. Experimentación</w:t>
      </w:r>
    </w:p>
    <w:p w:rsidR="004E4BE9" w:rsidRDefault="004E4BE9" w:rsidP="004E4BE9">
      <w:r w:rsidRPr="004E4BE9">
        <w:t xml:space="preserve">Para poner a prueba esta hipótesis, se ha diseñado un enfoque que combina auditoría forense y simulación de procesos, dado que no es posible experimentar directamente con el producto retirado. </w:t>
      </w:r>
    </w:p>
    <w:p w:rsidR="004E4BE9" w:rsidRDefault="004E4BE9" w:rsidP="004E4BE9">
      <w:r w:rsidRPr="004E4BE9">
        <w:t xml:space="preserve">• Metodología: </w:t>
      </w:r>
    </w:p>
    <w:p w:rsidR="004E4BE9" w:rsidRDefault="004E4BE9" w:rsidP="004E4BE9">
      <w:r w:rsidRPr="004E4BE9">
        <w:t xml:space="preserve">1. Auditoría de Trazabilidad: Seguir el rastro del número de lote específico afectado hasta su fecha de producción, turno y línea de fabricación exacta. </w:t>
      </w:r>
    </w:p>
    <w:p w:rsidR="004E4BE9" w:rsidRDefault="004E4BE9" w:rsidP="004E4BE9">
      <w:r w:rsidRPr="004E4BE9">
        <w:t xml:space="preserve">2. Revisión Documental: Analizar los </w:t>
      </w:r>
      <w:proofErr w:type="spellStart"/>
      <w:r w:rsidRPr="004E4BE9">
        <w:t>POEs</w:t>
      </w:r>
      <w:proofErr w:type="spellEnd"/>
      <w:r w:rsidRPr="004E4BE9">
        <w:t xml:space="preserve"> para: a) Cambios en la línea de producción y purgado. b) Configuración y operación de la máquina etiquetadora. c) Controles de calidad en proceso para asegurar la precisión de las etiquetas.</w:t>
      </w:r>
    </w:p>
    <w:p w:rsidR="004E4BE9" w:rsidRDefault="004E4BE9" w:rsidP="004E4BE9">
      <w:r w:rsidRPr="004E4BE9">
        <w:t xml:space="preserve"> 3. Análisis de Registros: Revisar los registros de producción del turno en cuestión, enfocándose en: tiempos de cambio, registros de configuración de máquinas, registros de concentrado en tanques de llenado y hojas de aprobación de control de calidad. </w:t>
      </w:r>
    </w:p>
    <w:p w:rsidR="004E4BE9" w:rsidRDefault="004E4BE9" w:rsidP="004E4BE9">
      <w:r w:rsidRPr="004E4BE9">
        <w:t xml:space="preserve">4. Simulación de Proceso: En una línea de producción idéntica o similar (durante un tiempo de inactividad programado), simular el cambio de un producto con azúcar a una corrida de producto sin azúcar. Seguir los </w:t>
      </w:r>
      <w:proofErr w:type="spellStart"/>
      <w:r w:rsidRPr="004E4BE9">
        <w:t>POEs</w:t>
      </w:r>
      <w:proofErr w:type="spellEnd"/>
      <w:r w:rsidRPr="004E4BE9">
        <w:t xml:space="preserve"> existentes con precisión para identificar posibles puntos de falla (por ejemplo, medir si el volumen de purga es suficiente para evitar la contaminación cruzada, observar el proceso de carga y verificación de etiquetas). </w:t>
      </w:r>
    </w:p>
    <w:p w:rsidR="004E4BE9" w:rsidRDefault="004E4BE9" w:rsidP="004E4BE9">
      <w:r w:rsidRPr="004E4BE9">
        <w:t xml:space="preserve">• Variables Controladas: Identificador de la línea de producción, equipo de turno, números de lote de concentrado y etiquetas. </w:t>
      </w:r>
    </w:p>
    <w:p w:rsidR="004E4BE9" w:rsidRDefault="004E4BE9" w:rsidP="004E4BE9">
      <w:r w:rsidRPr="004E4BE9">
        <w:t>• Resultado Medido: La presencia o ausencia de unidades mal etiquetadas producidas al inicio de la corrida simulada.</w:t>
      </w:r>
    </w:p>
    <w:p w:rsidR="004E4BE9" w:rsidRPr="00846277" w:rsidRDefault="004E4BE9" w:rsidP="004E4BE9">
      <w:pPr>
        <w:rPr>
          <w:b/>
          <w:bCs/>
        </w:rPr>
      </w:pPr>
      <w:r w:rsidRPr="00846277">
        <w:rPr>
          <w:b/>
          <w:bCs/>
        </w:rPr>
        <w:t>5. Análisis de Datos</w:t>
      </w:r>
    </w:p>
    <w:p w:rsidR="004E4BE9" w:rsidRDefault="004E4BE9" w:rsidP="004E4BE9">
      <w:r w:rsidRPr="004E4BE9">
        <w:lastRenderedPageBreak/>
        <w:t xml:space="preserve">Los datos que se obtuvieron de la auditoría y la simulación se analizan tanto cualitativa como cuantitativamente. </w:t>
      </w:r>
    </w:p>
    <w:p w:rsidR="004E4BE9" w:rsidRDefault="004E4BE9" w:rsidP="004E4BE9">
      <w:r w:rsidRPr="004E4BE9">
        <w:t xml:space="preserve">• Hallazgos Esperados (que respaldan la hipótesis): o El POE de purgado podría indicar un volumen insuficiente para la limpieza, lo que podría resultar en que el producto azucarado residual contamine las primeras unidades de la corrida de </w:t>
      </w:r>
      <w:proofErr w:type="gramStart"/>
      <w:r w:rsidRPr="004E4BE9">
        <w:t>cero azúcar</w:t>
      </w:r>
      <w:proofErr w:type="gramEnd"/>
      <w:r w:rsidRPr="004E4BE9">
        <w:t xml:space="preserve">. </w:t>
      </w:r>
    </w:p>
    <w:p w:rsidR="00925D25" w:rsidRDefault="004E4BE9" w:rsidP="004E4BE9">
      <w:r w:rsidRPr="004E4BE9">
        <w:t xml:space="preserve">o Los registros de control de calidad del turno afectado pueden mostrar que falta una verificación o que se aprobó algo que, en realidad, no se realizó o se hizo de manera incorrecta. </w:t>
      </w:r>
    </w:p>
    <w:p w:rsidR="00925D25" w:rsidRDefault="004E4BE9" w:rsidP="004E4BE9">
      <w:r w:rsidRPr="004E4BE9">
        <w:t xml:space="preserve">o La simulación podría evidenciar que un operador puede cargar fácilmente el rollo de etiquetas incorrecto si los protocolos de verificación física no son lo suficientemente estrictos. </w:t>
      </w:r>
    </w:p>
    <w:p w:rsidR="004E4BE9" w:rsidRDefault="004E4BE9" w:rsidP="004E4BE9">
      <w:r w:rsidRPr="004E4BE9">
        <w:t>• Interpretación: El análisis buscaría correlacionar la línea de tiempo del error de producción con la falla específica en el procedimiento, identificando la causa raíz principal (por ejemplo, brecha en el procedimiento, error humano o supervisión deficiente).</w:t>
      </w:r>
    </w:p>
    <w:p w:rsidR="004E4BE9" w:rsidRPr="00846277" w:rsidRDefault="004E4BE9" w:rsidP="004E4BE9">
      <w:pPr>
        <w:rPr>
          <w:b/>
          <w:bCs/>
        </w:rPr>
      </w:pPr>
      <w:r w:rsidRPr="00846277">
        <w:rPr>
          <w:b/>
          <w:bCs/>
        </w:rPr>
        <w:t>6. Conclusión</w:t>
      </w:r>
    </w:p>
    <w:p w:rsidR="004E4BE9" w:rsidRPr="004E4BE9" w:rsidRDefault="00925D25">
      <w:pPr>
        <w:rPr>
          <w:lang w:val="es-MX"/>
        </w:rPr>
      </w:pPr>
      <w:r w:rsidRPr="00925D25">
        <w:t xml:space="preserve">Basándonos en los resultados que hemos obtenido de la auditoría y la simulación, hemos decidido aceptar la hipótesis inicial. La conclusión se puede expresar de manera más clara: "La investigación revela que el incidente de etiquetado incorrecto fue provocado por una falla crítica en el protocolo de cambio de línea, que se vio agravada por una omisión en el paso obligatorio de verificación de control de calidad. La causa raíz más probable fue un purgado incompleto del sistema de llenado al pasar de un producto endulzado con azúcar a la variante 'Zero </w:t>
      </w:r>
      <w:proofErr w:type="spellStart"/>
      <w:r w:rsidRPr="00925D25">
        <w:t>Sugar</w:t>
      </w:r>
      <w:proofErr w:type="spellEnd"/>
      <w:r w:rsidRPr="00925D25">
        <w:t>', lo que, además, llevó a no detectar el error durante la verificación de etiquetas en línea. Esta falla sistémica resultó en un producto que representó un riesgo significativo para la salud de los consumidores más vulnerables y violó las regulaciones 21 CFR 101 sobre etiquetado de alimentos."</w:t>
      </w:r>
    </w:p>
    <w:sectPr w:rsidR="004E4BE9" w:rsidRPr="004E4B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4F0DFF"/>
    <w:multiLevelType w:val="multilevel"/>
    <w:tmpl w:val="323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CB1015"/>
    <w:multiLevelType w:val="multilevel"/>
    <w:tmpl w:val="3938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B0F30"/>
    <w:multiLevelType w:val="multilevel"/>
    <w:tmpl w:val="B7F0F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385304">
    <w:abstractNumId w:val="0"/>
  </w:num>
  <w:num w:numId="2" w16cid:durableId="324743699">
    <w:abstractNumId w:val="2"/>
  </w:num>
  <w:num w:numId="3" w16cid:durableId="294720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E9"/>
    <w:rsid w:val="004E4BE9"/>
    <w:rsid w:val="006364D4"/>
    <w:rsid w:val="00925D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659A"/>
  <w15:chartTrackingRefBased/>
  <w15:docId w15:val="{F496675F-61C0-42D0-B60D-4A137F6A8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4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4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4B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4B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4B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4B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4B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4B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4B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4B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4B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4B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4B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4B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4B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4B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4B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4BE9"/>
    <w:rPr>
      <w:rFonts w:eastAsiaTheme="majorEastAsia" w:cstheme="majorBidi"/>
      <w:color w:val="272727" w:themeColor="text1" w:themeTint="D8"/>
    </w:rPr>
  </w:style>
  <w:style w:type="paragraph" w:styleId="Ttulo">
    <w:name w:val="Title"/>
    <w:basedOn w:val="Normal"/>
    <w:next w:val="Normal"/>
    <w:link w:val="TtuloCar"/>
    <w:uiPriority w:val="10"/>
    <w:qFormat/>
    <w:rsid w:val="004E4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4B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4B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4B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4BE9"/>
    <w:pPr>
      <w:spacing w:before="160"/>
      <w:jc w:val="center"/>
    </w:pPr>
    <w:rPr>
      <w:i/>
      <w:iCs/>
      <w:color w:val="404040" w:themeColor="text1" w:themeTint="BF"/>
    </w:rPr>
  </w:style>
  <w:style w:type="character" w:customStyle="1" w:styleId="CitaCar">
    <w:name w:val="Cita Car"/>
    <w:basedOn w:val="Fuentedeprrafopredeter"/>
    <w:link w:val="Cita"/>
    <w:uiPriority w:val="29"/>
    <w:rsid w:val="004E4BE9"/>
    <w:rPr>
      <w:i/>
      <w:iCs/>
      <w:color w:val="404040" w:themeColor="text1" w:themeTint="BF"/>
    </w:rPr>
  </w:style>
  <w:style w:type="paragraph" w:styleId="Prrafodelista">
    <w:name w:val="List Paragraph"/>
    <w:basedOn w:val="Normal"/>
    <w:uiPriority w:val="34"/>
    <w:qFormat/>
    <w:rsid w:val="004E4BE9"/>
    <w:pPr>
      <w:ind w:left="720"/>
      <w:contextualSpacing/>
    </w:pPr>
  </w:style>
  <w:style w:type="character" w:styleId="nfasisintenso">
    <w:name w:val="Intense Emphasis"/>
    <w:basedOn w:val="Fuentedeprrafopredeter"/>
    <w:uiPriority w:val="21"/>
    <w:qFormat/>
    <w:rsid w:val="004E4BE9"/>
    <w:rPr>
      <w:i/>
      <w:iCs/>
      <w:color w:val="0F4761" w:themeColor="accent1" w:themeShade="BF"/>
    </w:rPr>
  </w:style>
  <w:style w:type="paragraph" w:styleId="Citadestacada">
    <w:name w:val="Intense Quote"/>
    <w:basedOn w:val="Normal"/>
    <w:next w:val="Normal"/>
    <w:link w:val="CitadestacadaCar"/>
    <w:uiPriority w:val="30"/>
    <w:qFormat/>
    <w:rsid w:val="004E4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4BE9"/>
    <w:rPr>
      <w:i/>
      <w:iCs/>
      <w:color w:val="0F4761" w:themeColor="accent1" w:themeShade="BF"/>
    </w:rPr>
  </w:style>
  <w:style w:type="character" w:styleId="Referenciaintensa">
    <w:name w:val="Intense Reference"/>
    <w:basedOn w:val="Fuentedeprrafopredeter"/>
    <w:uiPriority w:val="32"/>
    <w:qFormat/>
    <w:rsid w:val="004E4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450943">
      <w:bodyDiv w:val="1"/>
      <w:marLeft w:val="0"/>
      <w:marRight w:val="0"/>
      <w:marTop w:val="0"/>
      <w:marBottom w:val="0"/>
      <w:divBdr>
        <w:top w:val="none" w:sz="0" w:space="0" w:color="auto"/>
        <w:left w:val="none" w:sz="0" w:space="0" w:color="auto"/>
        <w:bottom w:val="none" w:sz="0" w:space="0" w:color="auto"/>
        <w:right w:val="none" w:sz="0" w:space="0" w:color="auto"/>
      </w:divBdr>
      <w:divsChild>
        <w:div w:id="889345528">
          <w:marLeft w:val="0"/>
          <w:marRight w:val="0"/>
          <w:marTop w:val="0"/>
          <w:marBottom w:val="0"/>
          <w:divBdr>
            <w:top w:val="none" w:sz="0" w:space="0" w:color="auto"/>
            <w:left w:val="none" w:sz="0" w:space="0" w:color="auto"/>
            <w:bottom w:val="none" w:sz="0" w:space="0" w:color="auto"/>
            <w:right w:val="none" w:sz="0" w:space="0" w:color="auto"/>
          </w:divBdr>
          <w:divsChild>
            <w:div w:id="982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91127">
      <w:bodyDiv w:val="1"/>
      <w:marLeft w:val="0"/>
      <w:marRight w:val="0"/>
      <w:marTop w:val="0"/>
      <w:marBottom w:val="0"/>
      <w:divBdr>
        <w:top w:val="none" w:sz="0" w:space="0" w:color="auto"/>
        <w:left w:val="none" w:sz="0" w:space="0" w:color="auto"/>
        <w:bottom w:val="none" w:sz="0" w:space="0" w:color="auto"/>
        <w:right w:val="none" w:sz="0" w:space="0" w:color="auto"/>
      </w:divBdr>
      <w:divsChild>
        <w:div w:id="861478639">
          <w:marLeft w:val="0"/>
          <w:marRight w:val="0"/>
          <w:marTop w:val="0"/>
          <w:marBottom w:val="0"/>
          <w:divBdr>
            <w:top w:val="none" w:sz="0" w:space="0" w:color="auto"/>
            <w:left w:val="none" w:sz="0" w:space="0" w:color="auto"/>
            <w:bottom w:val="none" w:sz="0" w:space="0" w:color="auto"/>
            <w:right w:val="none" w:sz="0" w:space="0" w:color="auto"/>
          </w:divBdr>
          <w:divsChild>
            <w:div w:id="8298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1008</Words>
  <Characters>5549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2025-09-04T04:45:00Z</dcterms:created>
  <dcterms:modified xsi:type="dcterms:W3CDTF">2025-09-04T04:57:00Z</dcterms:modified>
</cp:coreProperties>
</file>