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322A4" w:rsidRDefault="007322A4" w:rsidP="007322A4">
      <w:pPr>
        <w:jc w:val="center"/>
      </w:pPr>
    </w:p>
    <w:p w:rsidR="007322A4" w:rsidRDefault="007322A4" w:rsidP="007322A4">
      <w:pPr>
        <w:jc w:val="center"/>
      </w:pPr>
    </w:p>
    <w:p w:rsidR="007322A4" w:rsidRDefault="007322A4" w:rsidP="007322A4">
      <w:pPr>
        <w:jc w:val="center"/>
      </w:pPr>
      <w:r w:rsidRPr="007322A4">
        <w:t>EL CÁLCULO DIFERENCIAL: UNA HERRAMIENTA INVISIBLE QUE MOLDEA NUESTRA VIDA COTIDIANA</w:t>
      </w:r>
    </w:p>
    <w:p w:rsidR="007322A4" w:rsidRDefault="007322A4"/>
    <w:p w:rsidR="007322A4" w:rsidRDefault="007322A4"/>
    <w:p w:rsidR="007322A4" w:rsidRDefault="007322A4"/>
    <w:p w:rsidR="007322A4" w:rsidRDefault="007322A4" w:rsidP="007322A4">
      <w:pPr>
        <w:jc w:val="center"/>
      </w:pPr>
      <w:r>
        <w:t>SARA KATHERINE TORRES MANRIQUE</w:t>
      </w:r>
    </w:p>
    <w:p w:rsidR="007322A4" w:rsidRDefault="007322A4" w:rsidP="007322A4">
      <w:pPr>
        <w:jc w:val="center"/>
      </w:pPr>
    </w:p>
    <w:p w:rsidR="007322A4" w:rsidRDefault="007322A4" w:rsidP="007322A4">
      <w:pPr>
        <w:jc w:val="center"/>
      </w:pPr>
    </w:p>
    <w:p w:rsidR="007322A4" w:rsidRDefault="007322A4" w:rsidP="007322A4">
      <w:pPr>
        <w:jc w:val="center"/>
      </w:pPr>
    </w:p>
    <w:p w:rsidR="007322A4" w:rsidRDefault="007322A4" w:rsidP="007322A4">
      <w:pPr>
        <w:jc w:val="center"/>
      </w:pPr>
      <w:r>
        <w:t>CORPORACIÓN UNIVERSITARIA REMIGTON</w:t>
      </w:r>
    </w:p>
    <w:p w:rsidR="007322A4" w:rsidRDefault="007322A4" w:rsidP="007322A4">
      <w:pPr>
        <w:jc w:val="center"/>
      </w:pPr>
    </w:p>
    <w:p w:rsidR="007322A4" w:rsidRDefault="007322A4" w:rsidP="007322A4">
      <w:pPr>
        <w:jc w:val="center"/>
      </w:pPr>
    </w:p>
    <w:p w:rsidR="007322A4" w:rsidRDefault="007322A4" w:rsidP="007322A4">
      <w:pPr>
        <w:jc w:val="center"/>
      </w:pPr>
    </w:p>
    <w:p w:rsidR="007322A4" w:rsidRDefault="007322A4" w:rsidP="007322A4">
      <w:pPr>
        <w:jc w:val="center"/>
      </w:pPr>
      <w:r>
        <w:t>CALCULO DIFERENCIAL</w:t>
      </w:r>
    </w:p>
    <w:p w:rsidR="007322A4" w:rsidRDefault="007322A4" w:rsidP="007322A4">
      <w:pPr>
        <w:jc w:val="center"/>
      </w:pPr>
    </w:p>
    <w:p w:rsidR="007322A4" w:rsidRDefault="007322A4" w:rsidP="007322A4">
      <w:pPr>
        <w:jc w:val="center"/>
      </w:pPr>
    </w:p>
    <w:p w:rsidR="007322A4" w:rsidRDefault="007322A4" w:rsidP="007322A4">
      <w:pPr>
        <w:jc w:val="center"/>
      </w:pPr>
    </w:p>
    <w:p w:rsidR="007322A4" w:rsidRDefault="007322A4" w:rsidP="007322A4">
      <w:pPr>
        <w:jc w:val="center"/>
      </w:pPr>
      <w:r>
        <w:t>OSCAR ANDRES QUINTANA</w:t>
      </w:r>
    </w:p>
    <w:p w:rsidR="007322A4" w:rsidRDefault="007322A4" w:rsidP="007322A4">
      <w:pPr>
        <w:jc w:val="center"/>
      </w:pPr>
    </w:p>
    <w:p w:rsidR="007322A4" w:rsidRDefault="007322A4" w:rsidP="007322A4">
      <w:pPr>
        <w:jc w:val="center"/>
      </w:pPr>
    </w:p>
    <w:p w:rsidR="007322A4" w:rsidRDefault="007322A4" w:rsidP="007322A4">
      <w:pPr>
        <w:jc w:val="center"/>
      </w:pPr>
    </w:p>
    <w:p w:rsidR="007322A4" w:rsidRDefault="007322A4" w:rsidP="007322A4">
      <w:pPr>
        <w:jc w:val="center"/>
      </w:pPr>
      <w:r>
        <w:t>AGUAZUL-CASANARE</w:t>
      </w:r>
    </w:p>
    <w:p w:rsidR="007322A4" w:rsidRDefault="007322A4" w:rsidP="007322A4">
      <w:pPr>
        <w:jc w:val="center"/>
      </w:pPr>
      <w:r>
        <w:t>2025</w:t>
      </w:r>
    </w:p>
    <w:p w:rsidR="007322A4" w:rsidRDefault="007322A4" w:rsidP="007322A4">
      <w:pPr>
        <w:jc w:val="center"/>
      </w:pPr>
    </w:p>
    <w:p w:rsidR="007322A4" w:rsidRPr="007322A4" w:rsidRDefault="007322A4" w:rsidP="007322A4">
      <w:pPr>
        <w:spacing w:line="480" w:lineRule="auto"/>
        <w:jc w:val="both"/>
        <w:rPr>
          <w:b/>
          <w:bCs/>
        </w:rPr>
      </w:pPr>
      <w:r w:rsidRPr="007322A4">
        <w:rPr>
          <w:b/>
          <w:bCs/>
        </w:rPr>
        <w:lastRenderedPageBreak/>
        <w:t>Introducción</w:t>
      </w:r>
    </w:p>
    <w:p w:rsidR="007322A4" w:rsidRDefault="007322A4" w:rsidP="007322A4">
      <w:pPr>
        <w:spacing w:line="480" w:lineRule="auto"/>
        <w:ind w:firstLine="708"/>
        <w:jc w:val="both"/>
      </w:pPr>
      <w:r w:rsidRPr="007322A4">
        <w:t>Cuando escuchamos “cálculo diferencial”, muchos piensan en pizarras llenas de símbolos, ecuaciones abstractas y una complejidad reservada solo para científicos o ingenieros. Sin embargo, ¿y si te dijera que esta rama de las matemáticas está presente cada vez que aceleras tu carro, cocinas una receta o incluso decides cuándo salir a caminar para evitar la lluvia? El cálculo diferencial no es solo una disciplina académica; es una herramienta que modela, predice y optimiza aspectos fundamentales de nuestra vida diaria. En este ensayo se defenderá la tesis de que el cálculo diferencial, lejos de ser una teoría aislada, es una herramienta esencial para comprender y mejorar nuestra cotidianidad.</w:t>
      </w:r>
    </w:p>
    <w:p w:rsidR="007322A4" w:rsidRDefault="007322A4" w:rsidP="007322A4">
      <w:pPr>
        <w:spacing w:line="480" w:lineRule="auto"/>
        <w:ind w:firstLine="708"/>
        <w:jc w:val="both"/>
      </w:pPr>
    </w:p>
    <w:p w:rsidR="007322A4" w:rsidRDefault="007322A4" w:rsidP="007322A4">
      <w:pPr>
        <w:spacing w:line="480" w:lineRule="auto"/>
        <w:ind w:firstLine="708"/>
        <w:jc w:val="both"/>
      </w:pPr>
    </w:p>
    <w:p w:rsidR="007322A4" w:rsidRDefault="007322A4" w:rsidP="007322A4">
      <w:pPr>
        <w:spacing w:line="480" w:lineRule="auto"/>
        <w:ind w:firstLine="708"/>
        <w:jc w:val="both"/>
      </w:pPr>
    </w:p>
    <w:p w:rsidR="007322A4" w:rsidRDefault="007322A4" w:rsidP="007322A4">
      <w:pPr>
        <w:spacing w:line="480" w:lineRule="auto"/>
        <w:ind w:firstLine="708"/>
        <w:jc w:val="both"/>
      </w:pPr>
    </w:p>
    <w:p w:rsidR="007322A4" w:rsidRDefault="007322A4" w:rsidP="007322A4">
      <w:pPr>
        <w:spacing w:line="480" w:lineRule="auto"/>
        <w:ind w:firstLine="708"/>
        <w:jc w:val="both"/>
      </w:pPr>
    </w:p>
    <w:p w:rsidR="007322A4" w:rsidRDefault="007322A4" w:rsidP="007322A4">
      <w:pPr>
        <w:spacing w:line="480" w:lineRule="auto"/>
        <w:ind w:firstLine="708"/>
        <w:jc w:val="both"/>
      </w:pPr>
    </w:p>
    <w:p w:rsidR="007322A4" w:rsidRDefault="007322A4" w:rsidP="007322A4">
      <w:pPr>
        <w:spacing w:line="480" w:lineRule="auto"/>
        <w:ind w:firstLine="708"/>
        <w:jc w:val="both"/>
      </w:pPr>
    </w:p>
    <w:p w:rsidR="007322A4" w:rsidRDefault="007322A4" w:rsidP="007322A4">
      <w:pPr>
        <w:spacing w:line="480" w:lineRule="auto"/>
        <w:ind w:firstLine="708"/>
        <w:jc w:val="both"/>
      </w:pPr>
    </w:p>
    <w:p w:rsidR="00212F23" w:rsidRDefault="00212F23" w:rsidP="00212F23">
      <w:pPr>
        <w:spacing w:line="480" w:lineRule="auto"/>
        <w:jc w:val="both"/>
      </w:pPr>
    </w:p>
    <w:p w:rsidR="00212F23" w:rsidRPr="00212F23" w:rsidRDefault="00212F23" w:rsidP="00212F23">
      <w:pPr>
        <w:spacing w:line="480" w:lineRule="auto"/>
        <w:jc w:val="both"/>
        <w:rPr>
          <w:b/>
          <w:bCs/>
        </w:rPr>
      </w:pPr>
      <w:r w:rsidRPr="00212F23">
        <w:rPr>
          <w:b/>
          <w:bCs/>
        </w:rPr>
        <w:lastRenderedPageBreak/>
        <w:t>El cálculo diferencial permite comprender el cambio en tiempo real</w:t>
      </w:r>
    </w:p>
    <w:p w:rsidR="00212F23" w:rsidRPr="00212F23" w:rsidRDefault="00212F23" w:rsidP="00212F23">
      <w:pPr>
        <w:spacing w:line="480" w:lineRule="auto"/>
        <w:ind w:firstLine="708"/>
        <w:jc w:val="both"/>
      </w:pPr>
      <w:r w:rsidRPr="00212F23">
        <w:t>Uno de los aportes más significativos del cálculo diferencial es su capacidad para describir cómo cambian las cosas. La derivada, concepto central de esta disciplina, mide la tasa de variación de una magnitud respecto a otra. En el video, se explica cómo la velocidad de un vehículo es la derivada de su posición respecto al tiempo. Este principio, aunque aparentemente técnico, tiene aplicaciones inmediatas: desde los velocímetros digitales hasta los sistemas de navegación GPS que calculan rutas óptimas en función del tráfico en tiempo real. En medicina, el cálculo diferencial permite modelar cómo varía la concentración de un fármaco en el cuerpo, lo que ayuda a establecer dosis seguras y eficaces. En economía, se usa para analizar la evolución de precios, tasas de interés y crecimiento poblacional. En todos estos casos, entender el cambio no es un lujo académico, sino una necesidad práctica.</w:t>
      </w:r>
    </w:p>
    <w:p w:rsidR="00212F23" w:rsidRPr="00212F23" w:rsidRDefault="00212F23" w:rsidP="00212F23">
      <w:pPr>
        <w:spacing w:line="480" w:lineRule="auto"/>
        <w:jc w:val="both"/>
        <w:rPr>
          <w:b/>
          <w:bCs/>
        </w:rPr>
      </w:pPr>
      <w:r w:rsidRPr="00212F23">
        <w:rPr>
          <w:b/>
          <w:bCs/>
        </w:rPr>
        <w:t>El cálculo diferencial optimiza decisiones cotidianas</w:t>
      </w:r>
    </w:p>
    <w:p w:rsidR="00212F23" w:rsidRPr="00212F23" w:rsidRDefault="00212F23" w:rsidP="00212F23">
      <w:pPr>
        <w:spacing w:line="480" w:lineRule="auto"/>
        <w:ind w:firstLine="708"/>
        <w:jc w:val="both"/>
      </w:pPr>
      <w:r w:rsidRPr="00212F23">
        <w:t xml:space="preserve">Más allá de describir el cambio, el cálculo diferencial permite encontrar extremos: máximos y mínimos. Esta capacidad de optimización es clave en numerosos contextos. Por ejemplo, en la industria alimentaria, se utiliza para determinar la temperatura ideal de cocción que maximiza sabor y textura. En logística, ayuda a minimizar costos de transporte y tiempos de entrega. En el video, se menciona cómo las funciones matemáticas pueden representar situaciones reales, y cómo su análisis permite tomar decisiones más eficientes. Incluso en la vida personal, el cálculo puede ayudarnos a planear mejor nuestro tiempo, calcular el momento óptimo para salir de </w:t>
      </w:r>
      <w:r w:rsidRPr="00212F23">
        <w:lastRenderedPageBreak/>
        <w:t>casa y evitar el tráfico, o ajustar el presupuesto mensual para maximizar el ahorro. Aunque no siempre se haga explícitamente con lápiz y papel, el razonamiento detrás de estas decisiones está profundamente influenciado por principios diferenciales.</w:t>
      </w:r>
    </w:p>
    <w:p w:rsidR="00212F23" w:rsidRPr="00212F23" w:rsidRDefault="00212F23" w:rsidP="00212F23">
      <w:pPr>
        <w:spacing w:line="480" w:lineRule="auto"/>
        <w:jc w:val="both"/>
        <w:rPr>
          <w:b/>
          <w:bCs/>
        </w:rPr>
      </w:pPr>
      <w:r w:rsidRPr="00212F23">
        <w:rPr>
          <w:b/>
          <w:bCs/>
        </w:rPr>
        <w:t>El cálculo diferencial desarrolla pensamiento crítico y habilidades analíticas</w:t>
      </w:r>
    </w:p>
    <w:p w:rsidR="00212F23" w:rsidRPr="00212F23" w:rsidRDefault="00212F23" w:rsidP="00212F23">
      <w:pPr>
        <w:spacing w:line="480" w:lineRule="auto"/>
        <w:ind w:firstLine="708"/>
        <w:jc w:val="both"/>
      </w:pPr>
      <w:r w:rsidRPr="00212F23">
        <w:t>Aprender cálculo diferencial no solo implica dominar técnicas matemáticas, sino cultivar una forma de pensar. Esta disciplina enseña a abstraer situaciones reales, representarlas mediante funciones, analizar sus comportamientos y prever consecuencias. Este proceso fortalece el pensamiento lógico, la capacidad de análisis y la toma de decisiones informadas. En un mundo saturado de datos, estas habilidades son más necesarias que nunca. Por ejemplo, durante la pandemia de COVID-19, los modelos epidemiológicos basados en derivadas ayudaron a predecir tasas de contagio y a diseñar estrategias de mitigación. Comprender estos modelos requería no solo conocimientos técnicos, sino también una actitud crítica frente a la información. El cálculo diferencial, en este sentido, no es solo una herramienta científica, sino una escuela de pensamiento.</w:t>
      </w:r>
    </w:p>
    <w:p w:rsidR="00212F23" w:rsidRPr="00212F23" w:rsidRDefault="00212F23" w:rsidP="00212F23">
      <w:pPr>
        <w:spacing w:line="480" w:lineRule="auto"/>
        <w:jc w:val="both"/>
        <w:rPr>
          <w:b/>
          <w:bCs/>
        </w:rPr>
      </w:pPr>
      <w:r w:rsidRPr="00212F23">
        <w:rPr>
          <w:b/>
          <w:bCs/>
        </w:rPr>
        <w:t>El cálculo diferencial conecta lo técnico con lo humano</w:t>
      </w:r>
    </w:p>
    <w:p w:rsidR="00212F23" w:rsidRPr="00212F23" w:rsidRDefault="00212F23" w:rsidP="00212F23">
      <w:pPr>
        <w:spacing w:line="480" w:lineRule="auto"/>
        <w:ind w:firstLine="708"/>
        <w:jc w:val="both"/>
      </w:pPr>
      <w:r w:rsidRPr="00212F23">
        <w:t xml:space="preserve">Una de las ideas más poderosas del video es que el cálculo no está aislado de la vida, sino profundamente entrelazado con ella. Cada vez que un ingeniero diseña una estructura segura, un médico ajusta un tratamiento, o un programador mejora una aplicación, está utilizando principios diferenciales para mejorar la calidad de vida de las personas. Esta conexión entre lo técnico y lo humano es fundamental. El cálculo </w:t>
      </w:r>
      <w:r w:rsidRPr="00212F23">
        <w:lastRenderedPageBreak/>
        <w:t>no es solo números: es seguridad, salud, eficiencia, bienestar. Reconocer esta dimensión humanista de las matemáticas permite superar la visión reduccionista que las presenta como frías o desalmadas. Al contrario, el cálculo diferencial es una forma de cuidar, de prever, de construir con inteligencia y compasión.</w:t>
      </w:r>
    </w:p>
    <w:p w:rsidR="00212F23" w:rsidRPr="00212F23" w:rsidRDefault="00212F23" w:rsidP="00212F23">
      <w:pPr>
        <w:spacing w:line="480" w:lineRule="auto"/>
        <w:jc w:val="both"/>
        <w:rPr>
          <w:b/>
          <w:bCs/>
        </w:rPr>
      </w:pPr>
      <w:r w:rsidRPr="00212F23">
        <w:rPr>
          <w:b/>
          <w:bCs/>
        </w:rPr>
        <w:t>¿Es realmente necesario para todos?</w:t>
      </w:r>
    </w:p>
    <w:p w:rsidR="00212F23" w:rsidRPr="00212F23" w:rsidRDefault="00212F23" w:rsidP="00212F23">
      <w:pPr>
        <w:spacing w:line="480" w:lineRule="auto"/>
        <w:ind w:firstLine="708"/>
        <w:jc w:val="both"/>
      </w:pPr>
      <w:r w:rsidRPr="00212F23">
        <w:t>Algunos podrían argumentar que el cálculo diferencial es irrelevante para quienes no se dedican a carreras científicas o técnicas. Esta postura, aunque comprensible, ignora que muchas decisiones cotidianas implican razonamientos que se benefician del pensamiento diferencial. No se trata de aplicar fórmulas complejas, sino de entender cómo cambian las cosas, cómo se relacionan, y cómo podemos intervenir de manera informada. Además, en una sociedad cada vez más tecnológica, comprender los fundamentos de los sistemas que usamos —desde aplicaciones móviles hasta diagnósticos médicos— es parte de una ciudadanía crítica y empoderada. Por tanto, el cálculo diferencial no es exclusivo de unos pocos: es una herramienta que todos podemos aprender a valorar.</w:t>
      </w:r>
    </w:p>
    <w:p w:rsidR="00212F23" w:rsidRPr="00212F23" w:rsidRDefault="00212F23" w:rsidP="00212F23">
      <w:pPr>
        <w:spacing w:line="480" w:lineRule="auto"/>
        <w:jc w:val="both"/>
        <w:rPr>
          <w:b/>
          <w:bCs/>
        </w:rPr>
      </w:pPr>
      <w:r w:rsidRPr="00212F23">
        <w:rPr>
          <w:b/>
          <w:bCs/>
        </w:rPr>
        <w:t>Conclusión</w:t>
      </w:r>
    </w:p>
    <w:p w:rsidR="00212F23" w:rsidRPr="00212F23" w:rsidRDefault="00212F23" w:rsidP="00212F23">
      <w:pPr>
        <w:spacing w:line="480" w:lineRule="auto"/>
        <w:ind w:firstLine="708"/>
        <w:jc w:val="both"/>
      </w:pPr>
      <w:r w:rsidRPr="00212F23">
        <w:t xml:space="preserve">El cálculo diferencial, lejos de ser una abstracción académica, es una ciencia del cambio que transforma lo cotidiano. A través de sus conceptos, podemos comprender fenómenos dinámicos, optimizar decisiones, desarrollar pensamiento crítico y conectar lo técnico con lo humano. Reafirmamos que su estudio no solo enriquece el intelecto, sino que empodera a las personas para navegar un mundo </w:t>
      </w:r>
      <w:r w:rsidRPr="00212F23">
        <w:lastRenderedPageBreak/>
        <w:t>complejo con inteligencia y sensibilidad. En última instancia, el cálculo diferencial nos recuerda que detrás de cada acción, cada decisión y cada fenómeno, hay una lógica matemática que podemos aprender a leer, interpretar y aplicar. No se trata de convertirnos en expertos, sino en ciudadanos conscientes del poder del pensamiento analítico. Porque entender el cambio —y saber actuar ante él— es una de las habilidades más valiosas que podemos cultivar.</w:t>
      </w:r>
    </w:p>
    <w:p w:rsidR="007322A4" w:rsidRPr="007322A4" w:rsidRDefault="007322A4" w:rsidP="007322A4">
      <w:pPr>
        <w:spacing w:line="480" w:lineRule="auto"/>
        <w:ind w:firstLine="708"/>
        <w:jc w:val="both"/>
      </w:pPr>
    </w:p>
    <w:p w:rsidR="007322A4" w:rsidRDefault="007322A4" w:rsidP="007322A4">
      <w:pPr>
        <w:jc w:val="center"/>
      </w:pPr>
    </w:p>
    <w:sectPr w:rsidR="007322A4">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41106" w:rsidRDefault="00241106" w:rsidP="007322A4">
      <w:pPr>
        <w:spacing w:after="0" w:line="240" w:lineRule="auto"/>
      </w:pPr>
      <w:r>
        <w:separator/>
      </w:r>
    </w:p>
  </w:endnote>
  <w:endnote w:type="continuationSeparator" w:id="0">
    <w:p w:rsidR="00241106" w:rsidRDefault="00241106" w:rsidP="007322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41106" w:rsidRDefault="00241106" w:rsidP="007322A4">
      <w:pPr>
        <w:spacing w:after="0" w:line="240" w:lineRule="auto"/>
      </w:pPr>
      <w:r>
        <w:separator/>
      </w:r>
    </w:p>
  </w:footnote>
  <w:footnote w:type="continuationSeparator" w:id="0">
    <w:p w:rsidR="00241106" w:rsidRDefault="00241106" w:rsidP="007322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81239133"/>
      <w:docPartObj>
        <w:docPartGallery w:val="Page Numbers (Top of Page)"/>
        <w:docPartUnique/>
      </w:docPartObj>
    </w:sdtPr>
    <w:sdtContent>
      <w:p w:rsidR="007322A4" w:rsidRDefault="007322A4">
        <w:pPr>
          <w:pStyle w:val="Encabezado"/>
          <w:jc w:val="right"/>
        </w:pPr>
        <w:r>
          <w:fldChar w:fldCharType="begin"/>
        </w:r>
        <w:r>
          <w:instrText>PAGE   \* MERGEFORMAT</w:instrText>
        </w:r>
        <w:r>
          <w:fldChar w:fldCharType="separate"/>
        </w:r>
        <w:r>
          <w:rPr>
            <w:lang w:val="es-ES"/>
          </w:rPr>
          <w:t>2</w:t>
        </w:r>
        <w:r>
          <w:fldChar w:fldCharType="end"/>
        </w:r>
      </w:p>
    </w:sdtContent>
  </w:sdt>
  <w:p w:rsidR="007322A4" w:rsidRDefault="007322A4">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2A4"/>
    <w:rsid w:val="00212F23"/>
    <w:rsid w:val="00241106"/>
    <w:rsid w:val="007322A4"/>
    <w:rsid w:val="00EA7FF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0E378"/>
  <w15:chartTrackingRefBased/>
  <w15:docId w15:val="{838B7106-1C3B-48CA-8712-96F8455BA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322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22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22A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22A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22A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22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22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22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22A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22A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22A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22A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22A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22A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22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22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22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22A4"/>
    <w:rPr>
      <w:rFonts w:eastAsiaTheme="majorEastAsia" w:cstheme="majorBidi"/>
      <w:color w:val="272727" w:themeColor="text1" w:themeTint="D8"/>
    </w:rPr>
  </w:style>
  <w:style w:type="paragraph" w:styleId="Ttulo">
    <w:name w:val="Title"/>
    <w:basedOn w:val="Normal"/>
    <w:next w:val="Normal"/>
    <w:link w:val="TtuloCar"/>
    <w:uiPriority w:val="10"/>
    <w:qFormat/>
    <w:rsid w:val="00732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22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22A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22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22A4"/>
    <w:pPr>
      <w:spacing w:before="160"/>
      <w:jc w:val="center"/>
    </w:pPr>
    <w:rPr>
      <w:i/>
      <w:iCs/>
      <w:color w:val="404040" w:themeColor="text1" w:themeTint="BF"/>
    </w:rPr>
  </w:style>
  <w:style w:type="character" w:customStyle="1" w:styleId="CitaCar">
    <w:name w:val="Cita Car"/>
    <w:basedOn w:val="Fuentedeprrafopredeter"/>
    <w:link w:val="Cita"/>
    <w:uiPriority w:val="29"/>
    <w:rsid w:val="007322A4"/>
    <w:rPr>
      <w:i/>
      <w:iCs/>
      <w:color w:val="404040" w:themeColor="text1" w:themeTint="BF"/>
    </w:rPr>
  </w:style>
  <w:style w:type="paragraph" w:styleId="Prrafodelista">
    <w:name w:val="List Paragraph"/>
    <w:basedOn w:val="Normal"/>
    <w:uiPriority w:val="34"/>
    <w:qFormat/>
    <w:rsid w:val="007322A4"/>
    <w:pPr>
      <w:ind w:left="720"/>
      <w:contextualSpacing/>
    </w:pPr>
  </w:style>
  <w:style w:type="character" w:styleId="nfasisintenso">
    <w:name w:val="Intense Emphasis"/>
    <w:basedOn w:val="Fuentedeprrafopredeter"/>
    <w:uiPriority w:val="21"/>
    <w:qFormat/>
    <w:rsid w:val="007322A4"/>
    <w:rPr>
      <w:i/>
      <w:iCs/>
      <w:color w:val="0F4761" w:themeColor="accent1" w:themeShade="BF"/>
    </w:rPr>
  </w:style>
  <w:style w:type="paragraph" w:styleId="Citadestacada">
    <w:name w:val="Intense Quote"/>
    <w:basedOn w:val="Normal"/>
    <w:next w:val="Normal"/>
    <w:link w:val="CitadestacadaCar"/>
    <w:uiPriority w:val="30"/>
    <w:qFormat/>
    <w:rsid w:val="007322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22A4"/>
    <w:rPr>
      <w:i/>
      <w:iCs/>
      <w:color w:val="0F4761" w:themeColor="accent1" w:themeShade="BF"/>
    </w:rPr>
  </w:style>
  <w:style w:type="character" w:styleId="Referenciaintensa">
    <w:name w:val="Intense Reference"/>
    <w:basedOn w:val="Fuentedeprrafopredeter"/>
    <w:uiPriority w:val="32"/>
    <w:qFormat/>
    <w:rsid w:val="007322A4"/>
    <w:rPr>
      <w:b/>
      <w:bCs/>
      <w:smallCaps/>
      <w:color w:val="0F4761" w:themeColor="accent1" w:themeShade="BF"/>
      <w:spacing w:val="5"/>
    </w:rPr>
  </w:style>
  <w:style w:type="paragraph" w:styleId="Encabezado">
    <w:name w:val="header"/>
    <w:basedOn w:val="Normal"/>
    <w:link w:val="EncabezadoCar"/>
    <w:uiPriority w:val="99"/>
    <w:unhideWhenUsed/>
    <w:rsid w:val="007322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322A4"/>
  </w:style>
  <w:style w:type="paragraph" w:styleId="Piedepgina">
    <w:name w:val="footer"/>
    <w:basedOn w:val="Normal"/>
    <w:link w:val="PiedepginaCar"/>
    <w:uiPriority w:val="99"/>
    <w:unhideWhenUsed/>
    <w:rsid w:val="007322A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322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009065">
      <w:bodyDiv w:val="1"/>
      <w:marLeft w:val="0"/>
      <w:marRight w:val="0"/>
      <w:marTop w:val="0"/>
      <w:marBottom w:val="0"/>
      <w:divBdr>
        <w:top w:val="none" w:sz="0" w:space="0" w:color="auto"/>
        <w:left w:val="none" w:sz="0" w:space="0" w:color="auto"/>
        <w:bottom w:val="none" w:sz="0" w:space="0" w:color="auto"/>
        <w:right w:val="none" w:sz="0" w:space="0" w:color="auto"/>
      </w:divBdr>
    </w:div>
    <w:div w:id="812257813">
      <w:bodyDiv w:val="1"/>
      <w:marLeft w:val="0"/>
      <w:marRight w:val="0"/>
      <w:marTop w:val="0"/>
      <w:marBottom w:val="0"/>
      <w:divBdr>
        <w:top w:val="none" w:sz="0" w:space="0" w:color="auto"/>
        <w:left w:val="none" w:sz="0" w:space="0" w:color="auto"/>
        <w:bottom w:val="none" w:sz="0" w:space="0" w:color="auto"/>
        <w:right w:val="none" w:sz="0" w:space="0" w:color="auto"/>
      </w:divBdr>
    </w:div>
    <w:div w:id="877743404">
      <w:bodyDiv w:val="1"/>
      <w:marLeft w:val="0"/>
      <w:marRight w:val="0"/>
      <w:marTop w:val="0"/>
      <w:marBottom w:val="0"/>
      <w:divBdr>
        <w:top w:val="none" w:sz="0" w:space="0" w:color="auto"/>
        <w:left w:val="none" w:sz="0" w:space="0" w:color="auto"/>
        <w:bottom w:val="none" w:sz="0" w:space="0" w:color="auto"/>
        <w:right w:val="none" w:sz="0" w:space="0" w:color="auto"/>
      </w:divBdr>
    </w:div>
    <w:div w:id="1779064499">
      <w:bodyDiv w:val="1"/>
      <w:marLeft w:val="0"/>
      <w:marRight w:val="0"/>
      <w:marTop w:val="0"/>
      <w:marBottom w:val="0"/>
      <w:divBdr>
        <w:top w:val="none" w:sz="0" w:space="0" w:color="auto"/>
        <w:left w:val="none" w:sz="0" w:space="0" w:color="auto"/>
        <w:bottom w:val="none" w:sz="0" w:space="0" w:color="auto"/>
        <w:right w:val="none" w:sz="0" w:space="0" w:color="auto"/>
      </w:divBdr>
    </w:div>
    <w:div w:id="1870070127">
      <w:bodyDiv w:val="1"/>
      <w:marLeft w:val="0"/>
      <w:marRight w:val="0"/>
      <w:marTop w:val="0"/>
      <w:marBottom w:val="0"/>
      <w:divBdr>
        <w:top w:val="none" w:sz="0" w:space="0" w:color="auto"/>
        <w:left w:val="none" w:sz="0" w:space="0" w:color="auto"/>
        <w:bottom w:val="none" w:sz="0" w:space="0" w:color="auto"/>
        <w:right w:val="none" w:sz="0" w:space="0" w:color="auto"/>
      </w:divBdr>
    </w:div>
    <w:div w:id="2000494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962</Words>
  <Characters>5291</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TORRES</dc:creator>
  <cp:keywords/>
  <dc:description/>
  <cp:lastModifiedBy>SARA TORRES</cp:lastModifiedBy>
  <cp:revision>1</cp:revision>
  <dcterms:created xsi:type="dcterms:W3CDTF">2025-08-20T05:10:00Z</dcterms:created>
  <dcterms:modified xsi:type="dcterms:W3CDTF">2025-08-20T05:28:00Z</dcterms:modified>
</cp:coreProperties>
</file>