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line="300"/>
        <w:jc w:val="center"/>
      </w:pPr>
      <w:r>
        <w:rPr>
          <w:rFonts w:ascii="Times New Roman" w:cs="Times New Roman" w:eastAsia="Times New Roman" w:hAnsi="Times New Roman"/>
          <w:b/>
          <w:bCs/>
          <w:i w:val="false"/>
          <w:iCs w:val="false"/>
          <w:color w:val="000000"/>
          <w:sz w:val="24"/>
          <w:szCs w:val="24"/>
        </w:rPr>
        <w:t xml:space="preserve">THE ICT UNIVERSITY — Faculty of Information and Communication Technology</w:t>
      </w:r>
    </w:p>
    <w:p>
      <w:pPr>
        <w:spacing w:after="200" w:line="300"/>
        <w:jc w:val="center"/>
      </w:pPr>
      <w:r>
        <w:rPr>
          <w:rFonts w:ascii="Times New Roman" w:cs="Times New Roman" w:eastAsia="Times New Roman" w:hAnsi="Times New Roman"/>
          <w:b w:val="false"/>
          <w:bCs w:val="false"/>
          <w:i w:val="false"/>
          <w:iCs w:val="false"/>
          <w:color w:val="000000"/>
          <w:sz w:val="24"/>
          <w:szCs w:val="24"/>
        </w:rPr>
        <w:t xml:space="preserve">Projet de fin d'études — B.Sc. Cyber Security</w:t>
      </w:r>
    </w:p>
    <w:p>
      <w:pPr>
        <w:spacing w:after="800"/>
      </w:pPr>
    </w:p>
    <w:p>
      <w:pPr>
        <w:spacing w:after="100" w:line="300"/>
        <w:jc w:val="center"/>
      </w:pPr>
      <w:r>
        <w:rPr>
          <w:rFonts w:ascii="Times New Roman" w:cs="Times New Roman" w:eastAsia="Times New Roman" w:hAnsi="Times New Roman"/>
          <w:b/>
          <w:bCs/>
          <w:i w:val="false"/>
          <w:iCs w:val="false"/>
          <w:color w:val="000000"/>
          <w:sz w:val="40"/>
          <w:szCs w:val="40"/>
        </w:rPr>
        <w:t xml:space="preserve">IdentiShield-CM</w:t>
      </w:r>
    </w:p>
    <w:p>
      <w:pPr>
        <w:spacing w:after="100" w:line="300"/>
        <w:jc w:val="center"/>
      </w:pPr>
      <w:r>
        <w:rPr>
          <w:rFonts w:ascii="Times New Roman" w:cs="Times New Roman" w:eastAsia="Times New Roman" w:hAnsi="Times New Roman"/>
          <w:b/>
          <w:bCs/>
          <w:i w:val="false"/>
          <w:iCs w:val="false"/>
          <w:color w:val="000000"/>
          <w:sz w:val="26"/>
          <w:szCs w:val="26"/>
        </w:rPr>
        <w:t xml:space="preserve">ISC-MOB-CDC</w:t>
      </w:r>
    </w:p>
    <w:p>
      <w:pPr>
        <w:spacing w:after="100" w:line="300"/>
        <w:jc w:val="center"/>
      </w:pPr>
      <w:r>
        <w:rPr>
          <w:rFonts w:ascii="Times New Roman" w:cs="Times New Roman" w:eastAsia="Times New Roman" w:hAnsi="Times New Roman"/>
          <w:b/>
          <w:bCs/>
          <w:i w:val="false"/>
          <w:iCs w:val="false"/>
          <w:color w:val="000000"/>
          <w:sz w:val="32"/>
          <w:szCs w:val="32"/>
        </w:rPr>
        <w:t xml:space="preserve">Cahier des charges de l'application mobile</w:t>
      </w:r>
    </w:p>
    <w:p>
      <w:pPr>
        <w:spacing w:after="600" w:line="300"/>
        <w:jc w:val="center"/>
      </w:pPr>
      <w:r>
        <w:rPr>
          <w:rFonts w:ascii="Times New Roman" w:cs="Times New Roman" w:eastAsia="Times New Roman" w:hAnsi="Times New Roman"/>
          <w:b w:val="false"/>
          <w:bCs w:val="false"/>
          <w:i/>
          <w:iCs/>
          <w:color w:val="000000"/>
          <w:sz w:val="24"/>
          <w:szCs w:val="24"/>
        </w:rPr>
        <w:t xml:space="preserve">Ce que l'application doit faire, pourquoi, dans quelles limites, et à quelles conditions elle sera acceptée</w:t>
      </w:r>
    </w:p>
    <w:p>
      <w:pPr>
        <w:spacing w:after="800" w:line="300"/>
        <w:jc w:val="center"/>
      </w:pPr>
      <w:r>
        <w:rPr>
          <w:rFonts w:ascii="Times New Roman" w:cs="Times New Roman" w:eastAsia="Times New Roman" w:hAnsi="Times New Roman"/>
          <w:b w:val="false"/>
          <w:bCs w:val="false"/>
          <w:i w:val="false"/>
          <w:iCs w:val="false"/>
          <w:color w:val="000000"/>
          <w:sz w:val="24"/>
          <w:szCs w:val="24"/>
        </w:rPr>
        <w:t xml:space="preserve">Version 1.1 — 25 septembre 2026</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Étudiante : YENGUE MESSAH KATE YVANA — matricule ICTU20234409</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Encadreur : Engr. Moune Daniel</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Dean of Studies : Dr. Nkandeu Pascal</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Statut : PROPOSÉ — en attente de validation par le propriétaire</w:t>
      </w:r>
    </w:p>
    <w:p>
      <w:r>
        <w:br w:type="page"/>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Champ</w:t>
            </w:r>
          </w:p>
        </w:tc>
        <w:tc>
          <w:tcPr>
            <w:tcW w:type="dxa" w:w="6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Valeur</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Code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ISC-MOB-CDC</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Titre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Cahier des charges de l'application mobile IdentiShield-CM</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Version</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1.1</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Date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Propriétaire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YENGUE MESSAH KATE YVANA</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Rédaction</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 (encadrement senior, architecture, QA)</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Document frère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ISC-MOB-SPEC v1.1 — Spécification fonctionnelle et technique (le « comment »)</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Documents amont</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ISC-SRS-FR v1.3, ISC-SAD v1.2, Modèle de menace v1.2.1, ISC-AMD-01, ADR-029/030/031/033/034/035</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Règle de gestion des changements</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Rien n'est supprimé : toute modification crée une version (v1.0 → v1.1) avec un journal des changements ; l'ancien texte est barré, jamais effacé.</w:t>
            </w:r>
          </w:p>
        </w:tc>
      </w:tr>
    </w:tbl>
    <w:p>
      <w:pPr>
        <w:spacing w:after="160"/>
      </w:pP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rPr>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Version</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Date</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Auteur</w:t>
            </w:r>
          </w:p>
        </w:tc>
        <w:tc>
          <w:tcPr>
            <w:tcW w:type="dxa" w:w="3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Changements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Création. Déroulé d'authentification fixé avec le propriétaire le 25/09/2026 (numéro puis PIN ; OTP au premier enrôlement seulement ; liaison après validation ; réenrôlement par clé de récupération).</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Alignement sur le dépôt après vérification (21 points), sans changement de la conception : quotidien = PIN + signature, numéro mémorisé ; « serveur » = cœur + PDP ; quatre décisions dont REJECTED ; pas de quarantaine après réenrôlement (ES-03c) ; ancien téléphone informatif seulement (EF-47) ; réponses uniformes (ES-22) ; ED-11 marqué « à ajouter » ; pas de service supplémentaire ; limite In Progress 2 dès maintenant ; identifiants QM-14 ; QF-02 retiré (réglé par le dépôt).</w:t>
            </w:r>
          </w:p>
        </w:tc>
      </w:tr>
    </w:tbl>
    <w:p>
      <w:r>
        <w:br w:type="page"/>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 Objet du document</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Ce cahier des charges décrit ce que l'application mobile IdentiShield-CM doit faire, pourquoi elle existe, ce qu'elle ne doit pas faire, les contraintes qu'elle doit respecter, et les conditions précises auxquelles elle sera considérée comme acceptée. Il est écrit du point de vue du propriétaire du projet : il exprime le besoin.</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Il ne décrit pas comment l'application est construite. Les flux détaillés, les écrans, le protocole cryptographique, le contrat d'API et la pile technique sont dans le document frère, ISC-MOB-SPEC (la spécification). Les deux documents sont volontairement séparés : le cahier des charges est le contrat, la spécification est la réponse au contrat. Le cahier des charges ne change que si le besoin change ; la spécification peut changer sans que le besoin change.</w:t>
      </w:r>
    </w:p>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Règle de lecture. </w:t>
      </w:r>
      <w:r>
        <w:rPr>
          <w:rFonts w:ascii="Times New Roman" w:cs="Times New Roman" w:eastAsia="Times New Roman" w:hAnsi="Times New Roman"/>
          <w:b w:val="false"/>
          <w:bCs w:val="false"/>
          <w:i w:val="false"/>
          <w:iCs w:val="false"/>
          <w:color w:val="000000"/>
          <w:sz w:val="24"/>
          <w:szCs w:val="24"/>
        </w:rPr>
        <w:t xml:space="preserve">Chaque exigence porte un identifiant unique (MOB-F pour le fonctionnel, MOB-S pour la sécurité, MOB-NF pour le non fonctionnel). Ces identifiants ont leur propre espace de noms pour ne jamais entrer en collision avec les exigences ES/EF/ED du cahier des charges général (ISC-SRS). Les renvois au SRS, au SAD et aux ADR ont été écrits de mémoire de projet : ils doivent être vérifiés contre les fichiers du dépôt avant que ce document soit versionné, et tout renvoi faux est corrigé, jamais inventé.</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2. Contexte et problème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2.1 Le problème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Dans les services de Mobile Money au Cameroun, celui qui contrôle le numéro de téléphone contrôle l'argent. Le code à usage unique envoyé par SMS (OTP) prouve que l'on possède la carte SIM, pas que l'on est le titulaire du compte. Une réattribution frauduleuse de SIM (SIM-swap), obtenue par ingénierie sociale ou avec la complicité d'un agent, transfère donc à l'attaquant tout ce que le numéro permet : recevoir les OTP, réinitialiser le PIN, vider le compte.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projet IdentiShield-CM a reproduit cette attaque de bout en bout dans un bac à sable isolé au Mois 2 (scénario AC-02 du modèle de menace) : sur une pile fraîche, une victime dont la SIM vient d'être réattribuée est vidée de 500 000 FCFA en 3,25 secondes, par le canal USSD, sans qu'aucune notification n'atteigne son téléphone. Le journal d'audit ne contient aucune décision de sécurité, parce qu'aucun gardien ne se tient devant le débit. Ce vide est le constat de départ.</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2.2 La réponse du projet</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IdentiShield-CM insère un point de décision (PDP) avant le débit, et rend le numéro de téléphone insuffisant : pour opérer, il faut aussi le téléphone physique du titulaire. Le mécanisme central est la liaison d'appareil (device binding) : une clé cryptographique naît dans la puce sécurisée du téléphone du titulaire, n'en sort jamais, et signe chaque opération. Le serveur n'accepte que ce qu'elle a signé. Les cinq spikes du Mois 1 ont établi que cette clé ne peut pas être extraite du téléphone et que deux téléphones ne peuvent pas partager la même.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L'application mobile est l'endroit où cette clé vit. Sans elle, il n'y a pas de liaison d'appareil, donc pas de démonstration. Elle est aussi le seul endroit où le titulaire peut être prévenu et répondre « ce n'est pas moi ».</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2.3 Ce que l'application n'a pas à réinventer</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projet ne recrée pas la route : il ajoute une couche à un service existant. Le déroulé que voit l'usager doit donc rester celui qu'il connaît déjà avec MTN MoMo : le numéro d'abord, puis le code PIN, puis l'entrée dans l'application. Ce qui change est invisible pour lui : la preuve qu'il apporte, et ce que le serveur en fait.</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3. Objectifs</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3.1 Les trois rôles de l'application</w:t>
      </w:r>
    </w:p>
    <w:p>
      <w:pPr>
        <w:pStyle w:val="ListParagraph"/>
        <w:numPr>
          <w:ilvl w:val="0"/>
          <w:numId w:val="2"/>
        </w:numPr>
        <w:spacing w:after="60" w:line="360"/>
        <w:jc w:val="both"/>
      </w:pPr>
      <w:r>
        <w:rPr>
          <w:rFonts w:ascii="Times New Roman" w:cs="Times New Roman" w:eastAsia="Times New Roman" w:hAnsi="Times New Roman"/>
          <w:b/>
          <w:bCs/>
          <w:i w:val="false"/>
          <w:iCs w:val="false"/>
          <w:color w:val="000000"/>
          <w:sz w:val="24"/>
          <w:szCs w:val="24"/>
        </w:rPr>
        <w:t xml:space="preserve">L'ancre de possession. </w:t>
      </w:r>
      <w:r>
        <w:rPr>
          <w:rFonts w:ascii="Times New Roman" w:cs="Times New Roman" w:eastAsia="Times New Roman" w:hAnsi="Times New Roman"/>
          <w:b w:val="false"/>
          <w:bCs w:val="false"/>
          <w:i w:val="false"/>
          <w:iCs w:val="false"/>
          <w:color w:val="000000"/>
          <w:sz w:val="24"/>
          <w:szCs w:val="24"/>
        </w:rPr>
        <w:t xml:space="preserve">L'application génère et garde, dans la puce sécurisée du téléphone, la clé privée qui prouve que ce téléphone est celui du titulaire. Toute opération d'argent faite dans l'application est signée par cette clé. Posséder la SIM ne suffit plus.</w:t>
      </w:r>
    </w:p>
    <w:p>
      <w:pPr>
        <w:pStyle w:val="ListParagraph"/>
        <w:numPr>
          <w:ilvl w:val="0"/>
          <w:numId w:val="2"/>
        </w:numPr>
        <w:spacing w:after="60" w:line="360"/>
        <w:jc w:val="both"/>
      </w:pPr>
      <w:r>
        <w:rPr>
          <w:rFonts w:ascii="Times New Roman" w:cs="Times New Roman" w:eastAsia="Times New Roman" w:hAnsi="Times New Roman"/>
          <w:b/>
          <w:bCs/>
          <w:i w:val="false"/>
          <w:iCs w:val="false"/>
          <w:color w:val="000000"/>
          <w:sz w:val="24"/>
          <w:szCs w:val="24"/>
        </w:rPr>
        <w:t xml:space="preserve">Le verrou du réenrôlement. </w:t>
      </w:r>
      <w:r>
        <w:rPr>
          <w:rFonts w:ascii="Times New Roman" w:cs="Times New Roman" w:eastAsia="Times New Roman" w:hAnsi="Times New Roman"/>
          <w:b w:val="false"/>
          <w:bCs w:val="false"/>
          <w:i w:val="false"/>
          <w:iCs w:val="false"/>
          <w:color w:val="000000"/>
          <w:sz w:val="24"/>
          <w:szCs w:val="24"/>
        </w:rPr>
        <w:t xml:space="preserve">Quand un compte est déjà lié à un téléphone, un autre téléphone ne peut se lier qu'avec la clé de récupération remise au titulaire lors du premier enrôlement. Un attaquant qui détient la SIM mais pas cette clé est arrêté, et chaque tentative le freine davantage sans jamais bloquer le titulaire.</w:t>
      </w:r>
    </w:p>
    <w:p>
      <w:pPr>
        <w:pStyle w:val="ListParagraph"/>
        <w:numPr>
          <w:ilvl w:val="0"/>
          <w:numId w:val="2"/>
        </w:numPr>
        <w:spacing w:after="60" w:line="360"/>
        <w:jc w:val="both"/>
      </w:pPr>
      <w:r>
        <w:rPr>
          <w:rFonts w:ascii="Times New Roman" w:cs="Times New Roman" w:eastAsia="Times New Roman" w:hAnsi="Times New Roman"/>
          <w:b/>
          <w:bCs/>
          <w:i w:val="false"/>
          <w:iCs w:val="false"/>
          <w:color w:val="000000"/>
          <w:sz w:val="24"/>
          <w:szCs w:val="24"/>
        </w:rPr>
        <w:t xml:space="preserve">Le témoin. </w:t>
      </w:r>
      <w:r>
        <w:rPr>
          <w:rFonts w:ascii="Times New Roman" w:cs="Times New Roman" w:eastAsia="Times New Roman" w:hAnsi="Times New Roman"/>
          <w:b w:val="false"/>
          <w:bCs w:val="false"/>
          <w:i w:val="false"/>
          <w:iCs w:val="false"/>
          <w:color w:val="000000"/>
          <w:sz w:val="24"/>
          <w:szCs w:val="24"/>
        </w:rPr>
        <w:t xml:space="preserve">Le téléphone lié reçoit les alertes de sécurité (changement de SIM sur le numéro, tentative de réenrôlement ailleurs, réenrôlement réussi ailleurs) et permet au titulaire de répondre « ce n'est pas moi ». Au Mois 2, la victime a reçu zéro notification ; avec l'application, elle est prévenue.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3.2 Objectifs mesurables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Objectif</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Mesure</w:t>
            </w:r>
          </w:p>
        </w:tc>
        <w:tc>
          <w:tcPr>
            <w:tcW w:type="dxa" w:w="2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Cible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O-1 Faire échouer AC-02 sur le canal application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Rejeux d'AC-02 contre un compte lié (Mois 5)</w:t>
            </w:r>
          </w:p>
        </w:tc>
        <w:tc>
          <w:tcPr>
            <w:tcW w:type="dxa" w:w="2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rejeu n'aboutit à un débit sans le téléphone lié</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O-2 Prévenir la victime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Délai entre l'événement (changement de SIM, tentative de réenrôlement) et l'affichage de l'alerte sur le téléphone lié, application ouverte</w:t>
            </w:r>
          </w:p>
        </w:tc>
        <w:tc>
          <w:tcPr>
            <w:tcW w:type="dxa" w:w="2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Inférieur au paramètre POLL_FOREGROUND</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O-3 Mesurer la friction légitime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Nombre d'étapes et durée du réenrôlement d'un titulaire honnête muni de sa clé</w:t>
            </w:r>
          </w:p>
        </w:tc>
        <w:tc>
          <w:tcPr>
            <w:tcW w:type="dxa" w:w="2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Documenté ; pas de cible chiffrée avant le Mois 5</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O-4 Ne jamais bloquer un titulaire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état « compte bloqué » n'existe côté application ; seuls les délais d'attente par appareil existent</w:t>
            </w:r>
          </w:p>
        </w:tc>
        <w:tc>
          <w:tcPr>
            <w:tcW w:type="dxa" w:w="2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Vérifié par revue et par test</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O-5 Ne stocker aucun secret</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Analyse du stockage de l'application</w:t>
            </w:r>
          </w:p>
        </w:tc>
        <w:tc>
          <w:tcPr>
            <w:tcW w:type="dxa" w:w="2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PIN, OTP, clé de récupération ni jeton persistant sur l'appareil</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4. Périmètre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4.1 Dans le périmètre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Premier enrôlement d'un compte jamais lié (numéro, PIN, OTP, liaison du téléphone, clé de récupération).</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Ouverture de session quotidienne sur le téléphone lié (sans OTP).</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Envoi d'argent vers un numéro, signé par le téléphone, avec affichage du nom du titulaire du bénéficiaire et de la décision du serveur (autorisé, vérification renforcée, bloqué).</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Consultation du solde et de l'historique.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Réenrôlement d'un compte déjà lié sur un nouveau téléphone, ou après réinstallation, par la clé de récupération.</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Réception des alertes de sécurité et réponse « c'est moi / ce n'est pas moi ».</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Régénération de la clé de récupération et déliaison volontaire du téléphone.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Un mode démonstration, désactivé par défaut, qui rend visible pour le jury la trace technique que l'usager ne voit pas.</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4.2 Hors périmètre (décisions fermes)</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Tout ce qui ferait de l'application un clone de MoMo : dépôt et retrait chez un agent, paiement marchand, factures, crédit d'appel, épargne, prêt, transferts internationaux.</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iOS. Justification au chapitre 14.</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Les notifications push de Google (Firebase Cloud Messaging) : elles exigent Internet, que le bac à sable n'a pas.</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Tout SDK tiers de mesure d'audience, de publicité ou de rapport de plantage.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La détection de fraude dans l'application : la décision appartient au serveur. L'application affiche les décisions, elle ne les prend pas.</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canal USSD lui-même : il est simulé côté serveur et reste le terrain de mesure de la protection résiduelle pour les usagers sans smartphone.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Garder ce périmètre étroit est une décision de sécurité et de calendrier : une application mobile peut consommer des mois si on la laisse grossir.</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5. Acteurs et parties prenantes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Acteur</w:t>
            </w:r>
          </w:p>
        </w:tc>
        <w:tc>
          <w:tcPr>
            <w:tcW w:type="dxa" w:w="4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Rôle dans l'application</w:t>
            </w:r>
          </w:p>
        </w:tc>
        <w:tc>
          <w:tcPr>
            <w:tcW w:type="dxa" w:w="25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Ce qu'il possède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Titulaire</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Usager MoMo ordinaire, smartphone Android, compte lié à son téléphone.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PIN, téléphone lié, clé de récupération sur papier</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Titulaire en réenrôlement</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Même personne sur un nouveau téléphone (perte, vol, casse, réinstallation).</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PIN, clé de récupération (cas nominal) ; ou clé perdue (cas ouvert QM-05)</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Attaquant</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Détient la SIM de la victime après un SIM-swap ; souvent le PIN ; jamais le téléphone lié ni la clé de récupération.</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SIM, parfois PIN, son propre téléphone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Serveur (cœur opérateur simulé)</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Décide de tout : état du compte, preuves exigées, vérification des signatures, appel du PDP, application de la décision.</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Base des comptes, clés publiques, hachés des clés de récupération</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Encadreur et jury</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Évaluent la démonstration et la rigueur.</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Console, journal d'audit, mode démonstration</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Claude Code</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Réalise l'implémentation sur instruction du propriétaire ; ne pousse et ne fusionne jamais sans levée explicite.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Dépôt, VM, Android Studio sur l'hôte</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6. Principes de conception imposés</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Ces dix principes ont été fixés avec le propriétaire le 25 septembre 2026. Ils s'imposent à la spécification et à l'implémentation. Aucun ne peut être contourné sans une nouvelle version de ce cahier des 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260"/>
      </w:tblGrid>
      <w:tr>
        <w:trPr>
          <w:tblHeader/>
        </w:trPr>
        <w:tc>
          <w:tcPr>
            <w:tcW w:type="dxa" w:w="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N°</w:t>
            </w:r>
          </w:p>
        </w:tc>
        <w:tc>
          <w:tcPr>
            <w:tcW w:type="dxa" w:w="3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Principe</w:t>
            </w:r>
          </w:p>
        </w:tc>
        <w:tc>
          <w:tcPr>
            <w:tcW w:type="dxa" w:w="5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Conséquence concrète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P-1</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Même déroulé que MoMo : le numéro d'abord, puis le PIN.</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Il n'existe aucun écran « enrôlement » ou « réenrôlement » choisi par l'usager. Au quotidien le numéro est mémorisé, comme dans MoMo : l'usager ne donne que son PIN (ou son empreinte).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P-2</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L'application ne décide rien ; le serveur décide.</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L'application envoie numéro, PIN et, si elle a une clé, une signature. Le serveur (le cœur et le PDP ensemble) regarde sa base et dit ce qui vient après. L'application exécute.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P-3</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L'OTP n'existe qu'au premier enrôlement.</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OTP au quotidien, aucun OTP pour envoyer de l'argent, aucun OTP au réenrôlement. L'OTP suit la puce : en cas de SIM-swap, il irait à l'attaquant, il ne prouve donc rien.</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P-4</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liaison du téléphone se fait toujours après validation, jamais avant.</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clé est fabriquée seulement quand le serveur a validé l'OTP (premier enrôlement) ou la clé de récupération (réenrôlement). Le serveur valide, le téléphone fabrique, le serveur enregistre.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P-5</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seule clé active par compte.</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 réenrôlement remplace la clé : l'ancien téléphone est délié et le voit à sa prochaine ouverture.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P-6</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Réenrôlement : tous les cas sont indistincts.</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Perte, vol, casse, réinstallation, ou attaquant : le serveur ne peut pas les distinguer et n'essaie pas. La clé de récupération est exigée dans tous les cas.</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P-7</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Deux tentatives, puis attente ; jamais de blocage du compte.</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REENROL_ATTEMPTS tentatives libres, puis délai croissant sur l'appareil qui essaie (LOCK_BASE doublé jusqu'à LOCK_MAX, que le propriétaire peut fixer à 24 h). Le titulaire n'est jamais bloqué. Un échec est un signal, pas une preuve de fraude.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P-8</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clé de récupération est vue une fois, jamais stockée.</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Affichée sur un écran non capturable, sans copie possible, confirmée par la saisie de quatre caractères tirés au hasard, puis jamais réaffichée. Le serveur n'en garde qu'un haché salé.</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P-9</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secret au repos dans l'application.</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Ni PIN, ni OTP, ni clé de récupération, ni jeton persistant. La clé privée vit dans la puce, pas dans un fichier de l'application.</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P-10</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Des mots humains pour l'usager, une trace technique pour le projet.</w:t>
            </w:r>
          </w:p>
        </w:tc>
        <w:tc>
          <w:tcPr>
            <w:tcW w:type="dxa" w:w="5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Sécurisation de cet appareil… » à l'écran ; la trace technique va dans la console et, en mode démonstration, sous les écrans d'attente.</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7. Exigences fonctionnelles</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Priorité : O = obligatoire pour la démonstration ; S = souhaitable si le calendrier le permet.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900"/>
        <w:gridCol w:w="1700"/>
      </w:tblGrid>
      <w:tr>
        <w:trPr>
          <w:tblHeader/>
        </w:trPr>
        <w:tc>
          <w:tcPr>
            <w:tcW w:type="dxa" w:w="1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ID</w:t>
            </w:r>
          </w:p>
        </w:tc>
        <w:tc>
          <w:tcPr>
            <w:tcW w:type="dxa" w:w="55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Exigence</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Priorité</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Trace</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MOB-F-01</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 lancement, l'application détermine si une clé valide existe dans la puce et oriente vers la saisie du numéro et du PIN (aucune clé) ou vers le déverrouillage (clé présente).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SPIKE-1</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MOB-F-02</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L'application envoie au serveur le numéro (mémorisé après le premier enrôlement), le PIN et, si elle possède une clé, une signature du défi serveur. Elle n'a aucune logique propre pour distinguer enrôlement, réenrôlement et quotidien. Un compte inexistant et un PIN faux reçoivent la même réponse (ES-22).</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P-1, P-2, ES-22</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MOB-F-03</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Premier enrôlement : après validation du PIN puis de l'OTP par le serveur, l'application fabrique la paire de clés dans la puce avec le défi d'attestation fourni par le serveur et envoie la clé publique, la chaîne d'attestation et la signature du défi.</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P-3, P-4, ISC-AMD-01</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MOB-F-04</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clé de récupération est affichée une seule fois, sur un écran non capturable, sans copie possible, puis confirmée par la saisie de quatre caractères tirés au hasard.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P-8, ADR-029, ES-18 à ES-24</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MOB-F-05</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clé de récupération n'est jamais stockée sur l'appareil, sous aucune forme.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P-8, P-9</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MOB-F-06</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Ouverture de session : PIN (ou empreinte) puis signature d'un défi serveur avec la clé ; le PDP vérifie la signature ; l'application obtient un jeton de session court, lié à l'appareil, utilisé pour les lectures seulement.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P-3, ES-02</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MOB-F-07</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Toute opération qui déplace de l'argent est signée par la clé sur la chaîne à ordre fixe d'ADR-018, avec un nonce à usage unique fourni par le serveur, après saisie du PIN et authentification biométrique liée à la signature. La signature est vérifiée par le PDP (veto).</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ADR-018, ES-02, ES-10</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MOB-F-08</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L'écran de confirmation d'envoi affiche le nom du titulaire du bénéficiaire, le montant et un badge « nouveau bénéficiaire » si ce numéro n'a jamais été payé.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ED-11 (à ajouter au SRS par AMD-02 ; audit du 30/08)</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MOB-F-09</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L'application affiche les quatre décisions du PDP — autorisé, exécution différée (STEP_UP via DEFER), bloqué, rejeté (signature invalide) — chacune avec son écran et son message. Le contrat /evaluate est inchangé.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Contrat /evaluate, ES-02</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MOB-F-10</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Réenrôlement : après validation du PIN, le serveur exige la clé de récupération ; l'application l'accepte sur un écran non capturable, affiche le délai d'attente imposé en cas d'échec, et n'affiche jamais « compte bloqué ».</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P-6, P-7, ADR-030</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MOB-F-11</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Après un réenrôlement réussi : nouvelle clé fabriquée après validation, ancienne clé révoquée, nouvelle clé de récupération affichée une fois. Pas de quarantaine (ES-03c) : la clé de récupération est la preuve suffisante. L'ancien téléphone reçoit une notification informative, sans action (EF-47).</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P-4, P-5, ADR-031, ES-03c, EF-47</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MOB-F-12</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L'application interroge les alertes à l'ouverture, à intervalle régulier au premier plan, et au mieux toutes les quinze minutes en arrière-plan.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QM-02</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MOB-F-13</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Sur le téléphone actuellement lié, l'usager peut répondre « c'est moi » ou « ce n'est pas moi » à une alerte de changement de SIM ou de tentative de réenrôlement ; la réponse est signée par la clé. « Ce n'est pas moi » passe le compte en FROZEN (état existant) et gèle les réenrôlements. Un téléphone révoqué ne reçoit que des notifications informatives.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EF-47, ADR-010, machine à états du SAD</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MOB-F-14</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Solde et historique consultables avec le jeton de session ; aucune mise en cache hors ligne des données financières.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MOB-F-15</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Régénération de la clé de récupération et déliaison volontaire du téléphone, toutes deux signées.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ADR-029, ADR-031</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MOB-F-16</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Avertissement explicite, à l'installation et dans l'écran Sécurité, que la désinstallation détruit la clé et impose un réenrôlement.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SPIKE-1</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MOB-F-17</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Interface en français et en anglais.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MOB-F-18</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Numéros acceptés : la plage MSISDN active du projet uniquement (677000000 à 677009999 après ADR-035).</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ADR-035</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MOB-F-19</w:t>
            </w:r>
          </w:p>
        </w:tc>
        <w:tc>
          <w:tcPr>
            <w:tcW w:type="dxa" w:w="5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Mode démonstration, désactivé par défaut, activable dans l'écran Sécurité : affiche sous chaque écran d'attente la ligne technique correspondante.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P-10</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8. Exigences de sécurité</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Les exigences sont rattachées aux catégories du standard OWASP MASVS (Mobile Application Security Verification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60"/>
        <w:gridCol w:w="1500"/>
      </w:tblGrid>
      <w:tr>
        <w:trPr>
          <w:tblHeader/>
        </w:trPr>
        <w:tc>
          <w:tcPr>
            <w:tcW w:type="dxa" w:w="1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ID</w:t>
            </w:r>
          </w:p>
        </w:tc>
        <w:tc>
          <w:tcPr>
            <w:tcW w:type="dxa" w:w="66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Exigence</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MASVS</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MOB-S-01</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EC P-256 (secp256r1), signature SHA256withECDSA, générée dans l'Android Keystore, non exportable.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CRYPTO</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MOB-S-02</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StrongBox si disponible, sinon TEE ; une clé purement logicielle est refusée pour le canal application (QM-13).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CRYPTO</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MOB-S-03</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L'usage de la clé exige l'authentification de l'usager ; la clé est invalidée si une nouvelle empreinte est enrôlée sur le téléphone.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AUTH</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MOB-S-04</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 défi d'attestation est fourni par le serveur ; le serveur vérifie la chaîne d'attestation, le niveau de sécurité (TEE ou StrongBox) et l'état de démarrage vérifié.</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CRYPTO, RESILIENCE</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MOB-S-05</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Capture et enregistrement d'écran impossibles sur les écrans sensibles (clé de récupération, saisie de la clé, PIN, confirmation d'opération) ; aperçu masqué dans le sélecteur d'applications.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PLATFORM</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MOB-S-06</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Copier-coller désactivé sur la clé de récupération et le PIN.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PLATFORM</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MOB-S-07</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Protection contre les superpositions d'écran (tapjacking) sur les boutons de confirmation.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PLATFORM</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MOB-S-08</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TLS uniquement, autorité de certification du bac à sable épinglée, aucune autorité utilisateur, trafic en clair interdit.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NETWORK</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MOB-S-09</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Sauvegarde Android désactivée pour l'application.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STORAGE</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MOB-S-10</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secret au repos : ni PIN, ni OTP, ni clé de récupération, ni jeton persistant. Jeton de session en mémoire seulement.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STORAGE</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MOB-S-11</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Journaux de l'application sans donnée sensible : numéro masqué, jamais de PIN, d'OTP ni de clé.</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STORAGE, PRIVACY</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MOB-S-12</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à usage unique dans chaque chaîne signée (ADR-018) ; vérifié par le PDP dans sa durée de validité (ES-10).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CRYPTO</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MOB-S-13</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dépendance réseau tierce : pas de Play Integrity, pas de FCM, pas de mesure d'audience.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PRIVACY</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MOB-S-14</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Build de démonstration en version release, non débogable, minifié.</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RESILIENCE</w:t>
            </w:r>
          </w:p>
        </w:tc>
      </w:tr>
      <w:tr>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MOB-S-15</w:t>
            </w:r>
          </w:p>
        </w:tc>
        <w:tc>
          <w:tcPr>
            <w:tcW w:type="dxa" w:w="6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alerte de sécurité ne contient jamais de lien, de code, ni de demande de saisie de PIN ou de clé ; elle ne propose qu'une réponse binaire signée.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PLATFORM</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9. Exigences non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ID</w:t>
            </w:r>
          </w:p>
        </w:tc>
        <w:tc>
          <w:tcPr>
            <w:tcW w:type="dxa" w:w="7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Exigence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MOB-NF-01</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Android 8.0 (API 26) minimum, proposé (QM-10). Données StatCounter d'août 2026 : Android 11 et plus représentent environ 85 % du parc mobile africain.</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MOB-NF-02</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Fonctionne sur un téléphone d'entrée de gamme (2 Go de mémoire). Fichier d'installation de démonstration inférieur à 15 Mo.</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MOB-NF-03</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Délai d'expiration réseau côté application de 10 secondes, avec message clair. Le budget de réponse du serveur reste celui d'EI-01 (800 ms).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MOB-NF-04</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opération d'argent hors ligne ; l'application l'annonce au lieu de mettre en file d'attente.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MOB-NF-05</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Libellés simples, sans jargon ; lisibles avec la taille de police système agrandie.</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MOB-NF-06</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Tous les écrans testables en mode automatisé (identifiants de test stables).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MOB-NF-07</w:t>
            </w:r>
          </w:p>
        </w:tc>
        <w:tc>
          <w:tcPr>
            <w:tcW w:type="dxa" w:w="7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régression sur le cœur : l'ajout de l'API mobile ne modifie ni le contrat /evaluate, ni le journal d'audit, ni les sept obligations OB-1 à OB-7.</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10. Contraintes</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10.1 Contraintes de bac à sable et d'éthique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Données fictives uniquement. Numéros dans la plage 677000000 à 677009999 (structure MTN réelle, usage isolé, ADR-035). Aucun numéro réel n'est jamais saisi ni contacté.</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bac à sable n'a aucune sortie vers Internet. Un vrai téléphone doit pourtant l'atteindre : une seule entrée, limitée aux routes /mobile/v1/* du cœur, sur un réseau local fermé ; aucun service supplémentaire, le SAD garde ses deux services applicatifs (ADR-036).</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constat empirique sur l'application MoMo réelle (trois téléphones actifs sur un même compte) n'est pas publié : divulgation responsable, loi camerounaise de 2010 sur la cybercriminalité.</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10.2 Contraintes techniques</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Android natif (Kotlin). Les trois éléments critiques — clé dans la puce, biométrie liée à la signature, blocage des captures — exigent du code Android natif ; un cadre multiplateforme n'y changerait rien.</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Développement et débogage dans Android Studio sur l'hôte Windows, téléphone branché ; porte automatique (lint, tests, assemblage) exécutable en ligne de commande dans la VM Ubuntu (QM-12).</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Démonstration sur téléphone physique uniquement : l'émulateur a une puce logicielle et l'attestation le révèle ; aucune mesure de sécurité n'est tirée d'un émulateur (QM-09).</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cœur et le PDP restent en Java 21 / Spring Boot ; l'API mobile est un ensemble de routes du cœur, jamais un accès direct au PDP. Les clés, les clés de récupération, le freinage et la vérification des signatures restent dans le PDP, comme le SAD le prévoit.</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Aucune bibliothèque nouvelle (côté application ou côté serveur, par exemple pour lire l'attestation) n'est utilisée avant l'ADR qui la déclare (ADR-037).</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10.3 Contraintes de gouvernance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Toute action distante (pousser, fusionner, créer des cartes, modifier des réglages) appartient au propriétaire ; toute instruction qui en demande une doit être signalée et attendre une levée explicite et tracée.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Une carte n'entre en « Done » que si le rapport est rendu, la relecture de la supervision faite, la porte de vérification verte, et la fusion faite par le propriétaire.</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Rien n'est supprimé dans les documents : tout est versionné, l'ancien texte est barré.</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11. Livrables attendus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760"/>
      </w:tblGrid>
      <w:tr>
        <w:trPr>
          <w:tblHeader/>
        </w:trPr>
        <w:tc>
          <w:tcPr>
            <w:tcW w:type="dxa" w:w="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N°</w:t>
            </w:r>
          </w:p>
        </w:tc>
        <w:tc>
          <w:tcPr>
            <w:tcW w:type="dxa" w:w="3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Livrable</w:t>
            </w:r>
          </w:p>
        </w:tc>
        <w:tc>
          <w:tcPr>
            <w:tcW w:type="dxa" w:w="4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Forme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L-1</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Ce cahier des charges, validé</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ISC-MOB-CDC v1.x, versionné dans docs/</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L-2</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spécification fonctionnelle et technique</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ISC-MOB-SPEC v1.x, avec diagrammes de séquence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L-3</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 contrat d'API mobile</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contracts/mobile-api.yaml (OpenAPI), validé par la même porte que contracts/evaluate.yaml</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L-4</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 faux serveur généré du contrat</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Permet de développer l'application avant que le cœur expose les routes</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L-5</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Les décisions d'architecture</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ADR-036 (entrée réseau du téléphone) et l'ADR des versions de la pile mobile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L-6</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L'application</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Dossier mobile/ à la racine du dépôt ; fichier d'installation de démonstration signé</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L-7</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Les tests</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Unitaires, de contrat, d'interface, instrumentés sur téléphone physique, négatifs</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L-8</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maquette écran par écran</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Déroulé des écrans, en français et en anglais</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L-9</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mise à jour des documents de conception</w:t>
            </w:r>
          </w:p>
        </w:tc>
        <w:tc>
          <w:tcPr>
            <w:tcW w:type="dxa" w:w="4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SRS, SAD, modèle de menace, ADR : intégration de l'application (ISC-AMD-02)</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12. Critères d'acceptation</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L'application est acceptée quand tous les critères suivants sont vérifiés, sur téléphone physique, contre le cœur réel, dans le bac à 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rPr>
          <w:tblHeader/>
        </w:trPr>
        <w:tc>
          <w:tcPr>
            <w:tcW w:type="dxa" w:w="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N°</w:t>
            </w:r>
          </w:p>
        </w:tc>
        <w:tc>
          <w:tcPr>
            <w:tcW w:type="dxa" w:w="5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Critère</w:t>
            </w:r>
          </w:p>
        </w:tc>
        <w:tc>
          <w:tcPr>
            <w:tcW w:type="dxa" w:w="28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Vérification</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A-1</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Premier enrôlement complet : numéro, PIN, OTP, liaison, clé de récupération, confirmation, accueil.</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Parcours automatisé + observation</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A-2</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clé est matérielle (TEE ou StrongBox) et non exportable ; l'attestation est vérifiée par le serveur ; un émulateur est refusé.</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Test instrumenté + test négatif</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A-3</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 quotidien, l'usager entre sans OTP ; une signature invalide ou une clé révoquée est refusée.</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Test de contrat + test négatif</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A-4</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 envoi d'argent est signé, avec nonce unique ; un rejeu est refusé ; les trois décisions s'affichent.</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Test de contrat + test négatif</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A-5</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Réenrôlement avec la bonne clé : nouvelle clé, ancienne révoquée, nouvelle clé de récupération, quarantaine ; l'ancien téléphone est prévenu et voit qu'il n'est plus lié.</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Parcours automatisé sur deux téléphones</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A-6</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Réenrôlement avec une mauvaise clé : deux tentatives, puis délai croissant sur l'appareil qui essaie ; le compte n'est jamais bloqué ; le téléphone lié est alerté au seuil ALERT_REENROL.</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Test de contrat + observation sur deux téléphones</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A-7</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secret au repos : analyse du stockage de l'application après un parcours complet.</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Inspection</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A-8</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Capture d'écran impossible sur chaque écran sensible.</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Test d'interface</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A-9</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 cœur n'a subi aucune régression : porte make check verte, contrat /evaluate inchangé, oracles d'AC-02 inchangés.</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Porte CI</w:t>
            </w:r>
          </w:p>
        </w:tc>
      </w:tr>
      <w:t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A-10</w:t>
            </w:r>
          </w:p>
        </w:tc>
        <w:tc>
          <w:tcPr>
            <w:tcW w:type="dxa" w:w="5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Acte 2 de la démonstration : l'attaquant détient la SIM, installe l'application, échoue au réenrôlement ; la victime reçoit l'alerte.</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Démonstration devant l'encadreur</w:t>
            </w:r>
          </w:p>
        </w:tc>
      </w:tr>
    </w:tbl>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Définition de « fini »</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L'application est finie quand A-1 à A-10 sont verts, que les livrables L-1 à L-9 sont versionnés, que les décisions du chapitre 15 sont tranchées et tracées, et que les limites du chapitre 14 sont écrites dans le mémoire.</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13. Organisation</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développement mobile est un couloir « Mobile » du tableau Kanban du projet, distinct du couloir « Données » du Mois 3, tenu par une session Claude Code dédiée. Deux sessions travaillent en parallèle dès maintenant : la limite « In Progress » est de 2, une carte par couloir (décision du propriétaire du 25/09/2026). Chaque session reste sur ses branches, aucune ne touche main ; le propriétaire fusionne, une branche à la fois, après preuve de make check vert sur la branche.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900"/>
        <w:gridCol w:w="246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Carte</w:t>
            </w:r>
          </w:p>
        </w:tc>
        <w:tc>
          <w:tcPr>
            <w:tcW w:type="dxa" w:w="5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Contenu</w:t>
            </w:r>
          </w:p>
        </w:tc>
        <w:tc>
          <w:tcPr>
            <w:tcW w:type="dxa" w:w="24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Dépend de</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M-01</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Validation de ce cahier des charges et de la spécification ; décisions QM-01 et QM-03</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M-02</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Maquette écran par écran</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M-01</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M-03</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Contrat contracts/mobile-api.yaml + porte de validation + faux serveur</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M-01</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M-04</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ADR-036 : entrée réseau du téléphone dans le bac à sable</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M-01</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M-05</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Échafaudage du dossier mobile/ + ADR des versions de la pile</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M-03</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M-06</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Parcours premier enrôlement (contre le faux serveur)</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M-05</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M-07</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Parcours quotidien et envoi d'argent signé</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M-06</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M-08</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Parcours réenrôlement et alertes</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M-07</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M-09</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Côté cœur : routes de l'API mobile, vérification d'attestation, signatures, nonces, alertes</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M-03, Mois 4</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M-10</w:t>
            </w:r>
          </w:p>
        </w:tc>
        <w:tc>
          <w:tcPr>
            <w:tcW w:type="dxa" w:w="5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Intégration réelle et acceptation A-1 à A-10</w:t>
            </w:r>
          </w:p>
        </w:tc>
        <w:tc>
          <w:tcPr>
            <w:tcW w:type="dxa" w:w="2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M-08, M-09</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Les charges de travail ne sont pas données ici : elles seront estimées carte par carte au moment de leur passage en « Ready », d'après le rythme mesuré.</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14. Risques et limites déclarées</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Ces limites sont écrites pour être dites au jury avant qu'il ne les trouve.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Limite</w:t>
            </w:r>
          </w:p>
        </w:tc>
        <w:tc>
          <w:tcPr>
            <w:tcW w:type="dxa" w:w="3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Pourquoi</w:t>
            </w:r>
          </w:p>
        </w:tc>
        <w:tc>
          <w:tcPr>
            <w:tcW w:type="dxa" w:w="36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Ce qu'on en dit</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 fenêtre avant le premier enrôlement</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 premier enrôlement repose sur l'OTP et le PIN. Un SIM-swap fait avant que la victime ait jamais lié un téléphone n'est pas couvert par la liaison d'appareil.</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Risque résiduel déclaré. L'OTP y reste un rite d'amorçage, pas une preuve de propriété. Une quarantaine après le premier enrôlement est une option (QF-01), non retenue par défaut.</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Pas de notification push</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FCM exige Internet ; le bac à sable n'en a pas.</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Interrogation périodique ; application fermée, l'alerte arrive en retard. En production réelle : FCM.</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Pas d'iOS</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Android représente 81 % du trafic web mobile au Cameroun, iOS 19 % (StatCounter, août 2026).</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iOS n'est pas négligeable : limite déclarée. Le protocole se transpose (Secure Enclave, clés P-256 non exportables). Perspective du mémoire.</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Pas de vérification de révocation des attestations</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Elle exige Internet.</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Limite déclarée (QM-06).</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 volé et déverrouillé</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L'attaquant a la clé et le téléphone.</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Biométrie liée à chaque signature, PIN, plafonds, PDP, exécution différée. Risque résiduel déclaré (MT-01).</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L'ancien téléphone n'a aucun pouvoir</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Après un réenrôlement, il peut être entre les mains d'un voleur.</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Il est informé, sans action (EF-47, ADR-010). Seul le téléphone actuellement lié répond aux alertes.</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de récupération perdue</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mécanisme n'est encore décidé.</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Point ouvert G1 (QM-05). L'application n'affiche qu'un écran d'orientation.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Émulateur</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Puce logicielle.</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Développement seulement ; jamais de mesure de sécurité.</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15. Décisions attendues du propriétaire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660"/>
        <w:gridCol w:w="1600"/>
      </w:tblGrid>
      <w:tr>
        <w:trPr>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ID</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Question</w:t>
            </w:r>
          </w:p>
        </w:tc>
        <w:tc>
          <w:tcPr>
            <w:tcW w:type="dxa" w:w="36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État</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Bloquante</w:t>
            </w:r>
          </w:p>
        </w:tc>
      </w:tr>
      <w:t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QM-01</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Comment le téléphone physique atteint le bac à sable fermé</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Réglé sur recommandation, réversible : exposition restreinte des routes /mobile/v1/* du cœur sur Wi-Fi local sans Internet, aucun service en plus (ADR-036, PROPOSÉ)</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QM-03</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Ce que fait STEP_UP sur le canal application</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Réglé sur recommandation : paramètre DEFER existant (exécution différée, annulable). Valeur à fixer.</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QM-05</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de récupération perdue</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Ouvert (audit du 30/08, gravité G1)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 pour la conception, oui pour la complétude</w:t>
            </w:r>
          </w:p>
        </w:tc>
      </w:tr>
      <w:t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QM-14</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Politique anti-force-brute du PIN (audit du 30/08)</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Recommandation : trois essais puis délai croissant par origine ; jamais de blocage du compte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QF-01</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Quarantaine après le premier enrôlement</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 par défaut ; risque déclaré</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QM-10</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Version Android minimale</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API 26 (Android 8.0)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QM-11</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Langues</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Français et anglais</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Deux questions ont été réglées par le dépôt lui-même et ne sont plus des décisions : pas de quarantaine après réenrôlement (ES-03c) ; l'ancien téléphone est informé sans pouvoir d'action (EF-47, ADR-010).</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16.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Terme</w:t>
            </w:r>
          </w:p>
        </w:tc>
        <w:tc>
          <w:tcPr>
            <w:tcW w:type="dxa" w:w="6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Définition</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Liaison d'appareil (device binding)</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Enregistrement, côté serveur, de la clé publique dont la clé privée vit dans la puce sécurisée du téléphone du titulaire. Un compte a une seule clé active.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Puce sécurisée / Keystore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Composant matériel du téléphone (TEE ou StrongBox) qui fabrique et garde les clés sans jamais laisser sortir la clé privée.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Attestation</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Preuve, signée par le fabricant, que la clé est née dans la puce de ce téléphone, à cet instant (avec le défi du serveur), sur un appareil non altéré.</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Code à usage unique envoyé par SMS. Il suit la carte SIM. Il n'est utilisé qu'au premier enrôlement.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de récupération</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Secret remis une seule fois au titulaire à l'enrôlement, sur papier ; il permet de lier un nouveau téléphone. Le serveur n'en garde qu'un haché salé.</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Réenrôlement</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Liaison d'un nouveau téléphone à un compte déjà lié, quelle qu'en soit la raison.</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États du compte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TRUSTED, PROBATION, FROZEN, LOCKED (machine à états du SAD). Un réenrôlement réussi ne déclenche pas de PROBATION (ES-03c). « Ce n'est pas moi » passe le compte en FROZEN.</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Valeur à usage unique fournie par le serveur, incluse dans chaque opération signée, pour empêcher le rejeu.</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PDP</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Point de décision : le composant qui répond autorisé, vérification renforcée ou bloqué avant tout débit.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SIM-swap</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Réattribution du numéro de téléphone à une autre carte SIM (IMSI différent), légitime ou frauduleuse ; les deux sont indistinguables vues du réseau.</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17. Références</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ISC-SRS-FR v1.3 — Cahier des charges général ; ISC-SAD v1.2 — Architecture logicielle ; Modèle de menace v1.2.1 ; ISC-AMD-01 — Refonte de l'authentification.</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ADR-029 (clé de récupération), ADR-030 (freinage, jamais de blocage), ADR-031 (une seule clé active), ADR-033 (outils Python), ADR-034 (transport SMS dans isc-sim), ADR-035 (identifiants MTN, plage 677).</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OWASP Mobile Application Security Verification Standard (MASVS).</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StatCounter Global Stats, parts de marché des systèmes mobiles au Cameroun et des versions Android en Afrique, août 2026.</w:t>
      </w:r>
    </w:p>
    <w:p>
      <w:pPr>
        <w:pStyle w:val="ListParagraph"/>
        <w:numPr>
          <w:ilvl w:val="0"/>
          <w:numId w:val="3"/>
        </w:numPr>
        <w:spacing w:after="60" w:line="360"/>
        <w:jc w:val="both"/>
      </w:pPr>
      <w:r>
        <w:rPr>
          <w:rFonts w:ascii="Times New Roman" w:cs="Times New Roman" w:eastAsia="Times New Roman" w:hAnsi="Times New Roman"/>
          <w:b w:val="false"/>
          <w:bCs w:val="false"/>
          <w:i w:val="false"/>
          <w:iCs w:val="false"/>
          <w:color w:val="000000"/>
          <w:sz w:val="24"/>
          <w:szCs w:val="24"/>
        </w:rPr>
        <w:t xml:space="preserve">Android Developers : Android Keystore, Key Attestation, BiometricPrompt.</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20"/>
        <w:szCs w:val="20"/>
      </w:rPr>
      <w:t xml:space="preserve">ISC-MOB-CDC v1.1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20"/>
        <w:szCs w:val="20"/>
      </w:rPr>
      <w:t xml:space="preserve">ISC-MOB-CDC v1.1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555555"/>
        <w:sz w:val="18"/>
        <w:szCs w:val="18"/>
      </w:rPr>
      <w:t xml:space="preserve">IdentiShield-CM — YENGUE MESSAH KATE YVANA — ICTU20234409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555555"/>
        <w:sz w:val="18"/>
        <w:szCs w:val="18"/>
      </w:rPr>
      <w:t xml:space="preserve">IdentiShield-CM — YENGUE MESSAH KATE YVANA — ICTU20234409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ISC-MOB-CDC v1.1</dc:title>
  <dc:creator>YENGUE MESSAH KATE YVANA</dc:creator>
  <cp:lastModifiedBy>Un-named</cp:lastModifiedBy>
  <cp:revision>1</cp:revision>
  <dcterms:created xsi:type="dcterms:W3CDTF">2026-09-25T15:51:19.581Z</dcterms:created>
  <dcterms:modified xsi:type="dcterms:W3CDTF">2026-09-25T15:51:19.592Z</dcterms:modified>
</cp:coreProperties>
</file>

<file path=docProps/custom.xml><?xml version="1.0" encoding="utf-8"?>
<Properties xmlns="http://schemas.openxmlformats.org/officeDocument/2006/custom-properties" xmlns:vt="http://schemas.openxmlformats.org/officeDocument/2006/docPropsVTypes"/>
</file>