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SOFTWARE REQUIREMENTS SPECIFICATION</w:t>
      </w:r>
    </w:p>
    <w:p>
      <w:pPr>
        <w:spacing w:after="460"/>
        <w:jc w:val="center"/>
      </w:pPr>
      <w:r>
        <w:rPr>
          <w:rFonts w:ascii="Calibri" w:cs="Calibri" w:eastAsia="Calibri" w:hAnsi="Calibri"/>
          <w:sz w:val="21"/>
          <w:szCs w:val="21"/>
        </w:rPr>
        <w:t xml:space="preserve">Structured per ISO/IEC/IEEE 29148:2018, amended for a security research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6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Value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Identifier</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ISC-SRS-EN</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Status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REVIEW — submitted to the candidate (owner) and the academic supervisor</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August 2026</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Author</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Technical supervision (drafting); Yaniv (owner: accepts or amends each requirement)</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Academic supervisor</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 ICT University, Yaoundé</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Upstream documents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ISC-CHARTE v0.1 (project charter); ISC-TM v1.1 (threat model); defect log of the v1.1 review</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Downstream documents</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ISC-SAD; ISC-EVAL; ISC-TEST; ISC-DEMO; dissertation</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Languages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This document exists in French (ISC-SRS-FR) and English (ISC-SRS-EN). In case of discrepancy the French version prevails until the supervisor decides otherwise.</w:t>
            </w:r>
          </w:p>
        </w:tc>
      </w:tr>
    </w:tbl>
    <w:p>
      <w:pPr>
        <w:spacing w:after="80"/>
      </w:pPr>
    </w:p>
    <w:p>
      <w:pPr>
        <w:pStyle w:val="Heading3"/>
        <w:spacing w:after="80" w:before="160"/>
      </w:pPr>
      <w:r>
        <w:rPr>
          <w:rFonts w:ascii="Calibri" w:cs="Calibri" w:eastAsia="Calibri" w:hAnsi="Calibri"/>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55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Author</w:t>
            </w:r>
          </w:p>
        </w:tc>
        <w:tc>
          <w:tcPr>
            <w:tcW w:type="dxa" w:w="5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Change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First complete draft.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c>
          <w:tcPr>
            <w:tcW w:type="dxa" w:w="5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Completeness audit: added external interfaces (§9), data requirements (§10), detailed use cases (§6bis), notification subsystem, legitimate SIM replacement, artefact backup, AI-tooling disclosure, normative references, approval block. Split non-atomic requirements (EF-26, ES-05, ENF-08). RACI tooling column reworded.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Formal review of v1.1 (21 defects). SR-01 and SR-16 RETIRED, replaced by SR-01b and SR-16b (IMSI change → PROBATION, hold period owned by the PDP). Added: SR-17 (first enrolment), FR-38 (console language), FR-44 (trusted contacts via USSD), DR-10 (locality), DR-09 MSISDN range, NFR-17 (notification content), SQ-30 (load), per-channel authentication factor table, detailed UC-01, reference-IMSI definition, FPR granularity, AC-13, ADR-012 to 015.</w:t>
            </w:r>
          </w:p>
        </w:tc>
      </w:tr>
    </w:tbl>
    <w:p>
      <w:pPr>
        <w:spacing w:after="80"/>
      </w:pPr>
    </w:p>
    <w:p>
      <w:pPr>
        <w:pStyle w:val="Heading3"/>
        <w:spacing w:after="80" w:before="160"/>
      </w:pPr>
      <w:r>
        <w:rPr>
          <w:rFonts w:ascii="Calibri" w:cs="Calibri" w:eastAsia="Calibri" w:hAnsi="Calibri"/>
        </w:rPr>
        <w:t xml:space="preserve">Approval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400"/>
        <w:gridCol w:w="16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Role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Name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Decision</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Signature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Candidate (owner)</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Yaniv</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Academic supervisor</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Technical supervision</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Drafted, reviewed (v1.1), corrected (v1.2), submitted</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r>
        <w:br w:type="page"/>
      </w:r>
    </w:p>
    <w:p>
      <w:pPr>
        <w:pStyle w:val="Heading1"/>
      </w:pPr>
      <w:r>
        <w:rPr>
          <w:rFonts w:ascii="Calibri" w:cs="Calibri" w:eastAsia="Calibri" w:hAnsi="Calibri"/>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0. Reading conventions</w:t>
      </w:r>
    </w:p>
    <w:p>
      <w:pPr>
        <w:spacing w:after="100" w:line="264"/>
      </w:pPr>
      <w:r>
        <w:rPr>
          <w:rFonts w:ascii="Calibri" w:cs="Calibri" w:eastAsia="Calibri" w:hAnsi="Calibri"/>
          <w:sz w:val="21"/>
          <w:szCs w:val="21"/>
        </w:rPr>
        <w:t xml:space="preserve">Normative vocabulary (RFC 2119 / ISO 29148): SHALL = mandatory; SHOULD = recommended, any deviation justified in writing; MAY = optional. MoSCoW priority: M (Must), S (Should), C (Could), W (Won’t, this release). Verification method: T = automated test; D = demonstration; I = inspection; A = analysis or measurement.</w:t>
      </w:r>
    </w:p>
    <w:p>
      <w:pPr>
        <w:spacing w:after="100" w:line="264"/>
      </w:pPr>
      <w:r>
        <w:rPr>
          <w:rFonts w:ascii="Calibri" w:cs="Calibri" w:eastAsia="Calibri" w:hAnsi="Calibri"/>
          <w:sz w:val="21"/>
          <w:szCs w:val="21"/>
        </w:rPr>
        <w:t xml:space="preserve">Identifier families: FR (functional), SR (security, traced to an abuse case AC), NFR (non-functional), RAR (research artefact), DR (data), IR (interface), CT (constraint), UC (use case), AC (abuse case), RQ/H (research question / hypothesis), R (risk), D (deliverable), ACC (acceptance criterion), ADR (architecture decision record). Cross-language mapping: EF=FR, ES=SR, ENF=NFR, EAR=RAR, ED=DR, EI=IR, CR=ACC, L=D; numbers are identical across languages.</w:t>
      </w:r>
    </w:p>
    <w:p>
      <w:pPr>
        <w:spacing w:after="100" w:line="264"/>
      </w:pPr>
      <w:r>
        <w:rPr>
          <w:rFonts w:ascii="Calibri" w:cs="Calibri" w:eastAsia="Calibri" w:hAnsi="Calibri"/>
          <w:sz w:val="21"/>
          <w:szCs w:val="21"/>
        </w:rPr>
        <w:t xml:space="preserve">A RETIRED requirement keeps its identifier, is marked as such with the defect that retired it, and is replaced by a new suffixed identifier (e.g. SR-01b). Nothing is deleted.</w:t>
      </w:r>
    </w:p>
    <w:p>
      <w:pPr>
        <w:spacing w:after="100" w:line="264"/>
      </w:pPr>
      <w:r>
        <w:rPr>
          <w:rFonts w:ascii="Calibri" w:cs="Calibri" w:eastAsia="Calibri" w:hAnsi="Calibri"/>
          <w:sz w:val="21"/>
          <w:szCs w:val="21"/>
        </w:rPr>
        <w:t xml:space="preserve">Atomicity rule: one requirement = one obligation = one priority = one verification method. Named parameters (CAR_IMSI, CAP_PROB, THR_HIGH, THR_4EYES, TTL_FREEZE, NIGHT, VEL, DEFER, CAR_ENROL) are defined in ISC-TM §7; this document references them by name, never by value.</w:t>
      </w:r>
    </w:p>
    <w:p>
      <w:pPr>
        <w:pStyle w:val="Heading3"/>
        <w:spacing w:after="80" w:before="160"/>
      </w:pPr>
      <w:r>
        <w:rPr>
          <w:rFonts w:ascii="Calibri" w:cs="Calibri" w:eastAsia="Calibri" w:hAnsi="Calibri"/>
        </w:rPr>
        <w:t xml:space="preserve">Normative and informative references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Ref.</w:t>
            </w:r>
          </w:p>
        </w:tc>
        <w:tc>
          <w:tcPr>
            <w:tcW w:type="dxa" w:w="8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Document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[N1]</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ISO/IEC/IEEE 29148:2018 — Systems and software engineering — Life cycle processes — Requirements engineering.</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[N2]</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NIST SP 800-63B, Digital Identity Guidelines: Authentication and Lifecycle Management (rev 3, 2017; rev 4, 2024) — §5.1.3.3 (restricted PSTN), §6.1.2 (binding a new authenticator).</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[N3]</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GSMA Open Gateway / CAMARA — Sim Swap API, Device Swap API.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[N4]</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RFC 2119 — Key words for use in RFCs to Indicate Requirement Levels.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[N5]</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Microsoft Security Development Lifecycle — Threat Modeling (STRIDE).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Cameroon Law No. 2010/012 of 21 December 2010 on cybersecurity and cybercrime.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[I2]</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Cameroon 2024 law on the protection of personal data (exact number to be verified before citation).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[I3]</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Safaricom, press release of 9 November 2021, anti-SIM-swap measures.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[I4]</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MoMTSim — A labeled synthetic mobile money transaction dataset (2025); PaySim (Lopez-Rojas et al., 2016).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[I5]</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Sayibu et al., Fraud Prediction and Prevention in MMPS: A Systematic Literature Review (2025).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[I6]</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MINPOSTEL, “Arnaque via Mobile Money — la riposte du Ministre”; FHNW, Mobile Money &amp; Social Engineering in Cameroon (2025).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[I7]</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ISC-CHARTE v0.1; ISC-TM v1.1; defect log ISC-SRS v1.1.</w:t>
            </w:r>
          </w:p>
        </w:tc>
      </w:tr>
    </w:tbl>
    <w:p>
      <w:pPr>
        <w:spacing w:after="80"/>
      </w:pPr>
    </w:p>
    <w:p>
      <w:pPr>
        <w:pStyle w:val="Heading1"/>
        <w:spacing w:after="140" w:before="320"/>
      </w:pPr>
      <w:r>
        <w:rPr>
          <w:rFonts w:ascii="Calibri" w:cs="Calibri" w:eastAsia="Calibri" w:hAnsi="Calibri"/>
        </w:rPr>
        <w:t xml:space="preserve">PART I — FRAMING</w:t>
      </w:r>
    </w:p>
    <w:p>
      <w:pPr>
        <w:pStyle w:val="Heading2"/>
        <w:spacing w:after="100" w:before="220"/>
      </w:pPr>
      <w:r>
        <w:rPr>
          <w:rFonts w:ascii="Calibri" w:cs="Calibri" w:eastAsia="Calibri" w:hAnsi="Calibri"/>
        </w:rPr>
        <w:t xml:space="preserve">1. Executive summary</w:t>
      </w:r>
    </w:p>
    <w:p>
      <w:pPr>
        <w:spacing w:after="100" w:line="264"/>
      </w:pPr>
      <w:r>
        <w:rPr>
          <w:rFonts w:ascii="Calibri" w:cs="Calibri" w:eastAsia="Calibri" w:hAnsi="Calibri"/>
          <w:sz w:val="21"/>
          <w:szCs w:val="21"/>
        </w:rPr>
        <w:t xml:space="preserve">Mobile Money platforms in Cameroon authenticate a transaction with a PIN and an SMS OTP. The OTP proves possession of the number, not identity: a SIM swap, obtained through social engineering or a complicit agent, hands that factor to the attacker. NIST SP 800-63B [N2] classifies this authenticator as restricted and requires binding the number to a physical device and treating SIM change as a risk indicator. IdentiShield-CM is a Policy Decision Point (PDP) inserted into the authorisation flow of a simulated operator: it combines a cryptographic veto (device key), a transition veto (IMSI change → probation) and a behavioural score to return a graded decision ALLOW / STEP_UP / FREEZE before any commit. An IMSI change places the account in capped probation rather than total blocking, so that protection remains bearable for a user whose phone has been stolen. The project delivers an open, reproducible testbed calibrated for Cameroon, covering the app and USSD channels, an agent-based transaction generator and a quantified evaluation comparing rules with machine learning. Duration: 7 months. Strictly sandboxed. Success: thirteen abuse cases replayed before the jury, attack succeeding without the layer and neutralised with it, metrics regenerated by a single command.</w:t>
      </w:r>
    </w:p>
    <w:p>
      <w:pPr>
        <w:pStyle w:val="Heading2"/>
        <w:spacing w:after="100" w:before="220"/>
      </w:pPr>
      <w:r>
        <w:rPr>
          <w:rFonts w:ascii="Calibri" w:cs="Calibri" w:eastAsia="Calibri" w:hAnsi="Calibri"/>
        </w:rPr>
        <w:t xml:space="preserve">2. Context and rationale</w:t>
      </w:r>
    </w:p>
    <w:p>
      <w:pPr>
        <w:spacing w:after="100" w:line="264"/>
      </w:pPr>
      <w:r>
        <w:rPr>
          <w:rFonts w:ascii="Calibri" w:cs="Calibri" w:eastAsia="Calibri" w:hAnsi="Calibri"/>
          <w:sz w:val="21"/>
          <w:szCs w:val="21"/>
        </w:rPr>
        <w:t xml:space="preserve">Current situation: access control by PIN + SMS OTP over USSD and app; SIM reprogramming described by the actors themselves as fallible and accessible to fraudsters [I6]. Operators attribute fraud to social engineering; this project treats both explanations as compatible and closes the architectural gap regardless of attributed cause.</w:t>
      </w:r>
    </w:p>
    <w:p>
      <w:pPr>
        <w:spacing w:after="100" w:line="264"/>
      </w:pPr>
      <w:r>
        <w:rPr>
          <w:rFonts w:ascii="Calibri" w:cs="Calibri" w:eastAsia="Calibri" w:hAnsi="Calibri"/>
          <w:sz w:val="21"/>
          <w:szCs w:val="21"/>
        </w:rPr>
        <w:t xml:space="preserve">Cost of inaction: irreversible loss of funds, no freeze mechanism, erosion of trust in a service that carries financial inclusion.</w:t>
      </w:r>
    </w:p>
    <w:p>
      <w:pPr>
        <w:spacing w:after="100" w:line="264"/>
      </w:pPr>
      <w:r>
        <w:rPr>
          <w:rFonts w:ascii="Calibri" w:cs="Calibri" w:eastAsia="Calibri" w:hAnsi="Calibri"/>
          <w:sz w:val="21"/>
          <w:szCs w:val="21"/>
        </w:rPr>
        <w:t xml:space="preserve">Traceability: initial project description (Draft v1.0); supervision audit (8 flaws, ISC-CHARTE §3); state of the art (ISC-CHARTE §9); threat model (ISC-TM).</w:t>
      </w:r>
    </w:p>
    <w:p>
      <w:pPr>
        <w:pStyle w:val="Heading2"/>
        <w:spacing w:after="100" w:before="220"/>
      </w:pPr>
      <w:r>
        <w:rPr>
          <w:rFonts w:ascii="Calibri" w:cs="Calibri" w:eastAsia="Calibri" w:hAnsi="Calibri"/>
        </w:rPr>
        <w:t xml:space="preserve">3. SMART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000"/>
        <w:gridCol w:w="16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Objective</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Measure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Reproduce the thirteen abuse cases AC-01 to AC-13 in the sandbox, scripted and replayable</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13/13 executable by the attacker tool; attack succeeds without the layer</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M2 (AC-02 to 07), M4 (all)</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OBJ-2</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Neutralise with the layer every abuse case covered by a veto</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100 % FREEZE / rejection on AC-02, 03, 05, 06, 08, 09, 10, 11, 12, 13; loss capped at CAP_PROB on AC-07 with IMSI</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OBJ-3</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Quantify the residual protection of the behavioural score without veto</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Recall, FPR, latency on AC-01, 04, 05, 06, 07 without IMSI, per channel and persona</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Compare rules and learned model on the same dataset</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Recall / FPR / latency / explainability</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OBJ-5</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Deliver a reproducible testbed</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Demo launched by one command in &lt; 10 min by a third party</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OBJ-6</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Deliver the dissertation and defend</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Complete chapters; regenerable figures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M7</w:t>
            </w:r>
          </w:p>
        </w:tc>
      </w:tr>
    </w:tbl>
    <w:p>
      <w:pPr>
        <w:spacing w:after="80"/>
      </w:pPr>
    </w:p>
    <w:p>
      <w:pPr>
        <w:pStyle w:val="Heading2"/>
        <w:spacing w:after="100" w:before="220"/>
      </w:pPr>
      <w:r>
        <w:rPr>
          <w:rFonts w:ascii="Calibri" w:cs="Calibri" w:eastAsia="Calibri" w:hAnsi="Calibri"/>
        </w:rPr>
        <w:t xml:space="preserve">3bis. Research questions and falsifiable hypotheses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500"/>
      </w:tblGrid>
      <w:tr>
        <w:trPr>
          <w:tblHeader/>
        </w:trPr>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 / hypothesis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Refuted if</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RQ-1 / H1</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Does device binding neutralise every SIM-swap abuse case on the app channel? H1: 100 % rejection on AC-03 and AC-11.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One outgoing transaction passes without a valid signature.</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RQ-2 / H2</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On USSD, what protection do network and behavioural signals alone provide? H2: with IMSI, 100 % FREEZE on AC-02, 04, 05, 06 and loss ≤ CAP_PROB on AC-07; without IMSI, recall &gt; 70 % and FPR &lt; 5 % per persona (reported per channel) on AC-04, 05, 06; recall ≈ 0 on AC-07.</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Recall &lt; 70 % or FPR &gt; 5 % on at least one persona; or AC-07 detected without IMSI (generator bias).</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RQ-3 / H3</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Rules or learned model: better detection / FP / explainability trade-off? H3: recall gap &lt; 5 points, explainability superior for rules.</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Gap &gt; 5 points in favour of ML.</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RQ-4 / H4</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Which post-IMSI hold period minimises friction at equal protection? H4: 72 h blocks AC-04, 24 h does not; friction &lt; 1 % of legitimate transactions.</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Friction &gt; 1 % at 72 h.</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RQ-5 / H5</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Is fail-closed above CAP_PROB sustainable? H5: &lt; 2 % of legitimate transactions affected by 10 min of unavailability.</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&gt; 2 %.</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A refuted hypothesis is a result, not a failure. Hypotheses are frozen before any measurement.</w:t>
            </w:r>
          </w:p>
        </w:tc>
      </w:tr>
    </w:tbl>
    <w:p>
      <w:pPr>
        <w:pStyle w:val="Heading1"/>
        <w:spacing w:after="140" w:before="320"/>
      </w:pPr>
      <w:r>
        <w:rPr>
          <w:rFonts w:ascii="Calibri" w:cs="Calibri" w:eastAsia="Calibri" w:hAnsi="Calibri"/>
        </w:rPr>
        <w:t xml:space="preserve">PART II — SCOPE</w:t>
      </w:r>
    </w:p>
    <w:p>
      <w:pPr>
        <w:pStyle w:val="Heading2"/>
        <w:spacing w:after="100" w:before="220"/>
      </w:pPr>
      <w:r>
        <w:rPr>
          <w:rFonts w:ascii="Calibri" w:cs="Calibri" w:eastAsia="Calibri" w:hAnsi="Calibri"/>
        </w:rPr>
        <w:t xml:space="preserve">4. Functional scope and validity limits</w:t>
      </w:r>
    </w:p>
    <w:p>
      <w:pPr>
        <w:pStyle w:val="Heading3"/>
        <w:spacing w:after="80" w:before="160"/>
      </w:pPr>
      <w:r>
        <w:rPr>
          <w:rFonts w:ascii="Calibri" w:cs="Calibri" w:eastAsia="Calibri" w:hAnsi="Calibri"/>
        </w:rPr>
        <w:t xml:space="preserve">4.1 In scope</w:t>
      </w:r>
    </w:p>
    <w:p>
      <w:pPr>
        <w:pStyle w:val="ListParagraph"/>
        <w:numPr>
          <w:ilvl w:val="0"/>
          <w:numId w:val="2"/>
        </w:numPr>
        <w:spacing w:after="60" w:line="264"/>
      </w:pPr>
      <w:r>
        <w:rPr>
          <w:rFonts w:ascii="Calibri" w:cs="Calibri" w:eastAsia="Calibri" w:hAnsi="Calibri"/>
          <w:sz w:val="21"/>
          <w:szCs w:val="21"/>
        </w:rPr>
        <w:t xml:space="preserve">Simulated operator core: accounts, balances, HLR (MSISDN → IMSI), OTP, sessions, P2P transfers, cash-in/out, merchant payment, bill payment, airtime.</w:t>
      </w:r>
    </w:p>
    <w:p>
      <w:pPr>
        <w:pStyle w:val="ListParagraph"/>
        <w:numPr>
          <w:ilvl w:val="0"/>
          <w:numId w:val="2"/>
        </w:numPr>
        <w:spacing w:after="60" w:line="264"/>
      </w:pPr>
      <w:r>
        <w:rPr>
          <w:rFonts w:ascii="Calibri" w:cs="Calibri" w:eastAsia="Calibri" w:hAnsi="Calibri"/>
          <w:sz w:val="21"/>
          <w:szCs w:val="21"/>
        </w:rPr>
        <w:t xml:space="preserve">Two channels: native Android app (device key) and simulated USSD (session state machine).</w:t>
      </w:r>
    </w:p>
    <w:p>
      <w:pPr>
        <w:pStyle w:val="ListParagraph"/>
        <w:numPr>
          <w:ilvl w:val="0"/>
          <w:numId w:val="2"/>
        </w:numPr>
        <w:spacing w:after="60" w:line="264"/>
      </w:pPr>
      <w:r>
        <w:rPr>
          <w:rFonts w:ascii="Calibri" w:cs="Calibri" w:eastAsia="Calibri" w:hAnsi="Calibri"/>
          <w:sz w:val="21"/>
          <w:szCs w:val="21"/>
        </w:rPr>
        <w:t xml:space="preserve">PDP: device registry, signature verification, IMSI-change detection, rule engine, trust state machine, graded decision, hash-chained audit log.</w:t>
      </w:r>
    </w:p>
    <w:p>
      <w:pPr>
        <w:pStyle w:val="ListParagraph"/>
        <w:numPr>
          <w:ilvl w:val="0"/>
          <w:numId w:val="2"/>
        </w:numPr>
        <w:spacing w:after="60" w:line="264"/>
      </w:pPr>
      <w:r>
        <w:rPr>
          <w:rFonts w:ascii="Calibri" w:cs="Calibri" w:eastAsia="Calibri" w:hAnsi="Calibri"/>
          <w:sz w:val="21"/>
          <w:szCs w:val="21"/>
        </w:rPr>
        <w:t xml:space="preserve">Simulated notification subsystem (SMS, push) and trusted-contact management.</w:t>
      </w:r>
    </w:p>
    <w:p>
      <w:pPr>
        <w:pStyle w:val="ListParagraph"/>
        <w:numPr>
          <w:ilvl w:val="0"/>
          <w:numId w:val="2"/>
        </w:numPr>
        <w:spacing w:after="60" w:line="264"/>
      </w:pPr>
      <w:r>
        <w:rPr>
          <w:rFonts w:ascii="Calibri" w:cs="Calibri" w:eastAsia="Calibri" w:hAnsi="Calibri"/>
          <w:sz w:val="21"/>
          <w:szCs w:val="21"/>
        </w:rPr>
        <w:t xml:space="preserve">Operator / SOC console: supervision, work queue, attack timeline, log integrity, evaluation page.</w:t>
      </w:r>
    </w:p>
    <w:p>
      <w:pPr>
        <w:pStyle w:val="ListParagraph"/>
        <w:numPr>
          <w:ilvl w:val="0"/>
          <w:numId w:val="2"/>
        </w:numPr>
        <w:spacing w:after="60" w:line="264"/>
      </w:pPr>
      <w:r>
        <w:rPr>
          <w:rFonts w:ascii="Calibri" w:cs="Calibri" w:eastAsia="Calibri" w:hAnsi="Calibri"/>
          <w:sz w:val="21"/>
          <w:szCs w:val="21"/>
        </w:rPr>
        <w:t xml:space="preserve">Attacker CLI tool (AC-01 to AC-13); HLR agent tool (legitimate or complicit replacement).</w:t>
      </w:r>
    </w:p>
    <w:p>
      <w:pPr>
        <w:pStyle w:val="ListParagraph"/>
        <w:numPr>
          <w:ilvl w:val="0"/>
          <w:numId w:val="2"/>
        </w:numPr>
        <w:spacing w:after="60" w:line="264"/>
      </w:pPr>
      <w:r>
        <w:rPr>
          <w:rFonts w:ascii="Calibri" w:cs="Calibri" w:eastAsia="Calibri" w:hAnsi="Calibri"/>
          <w:sz w:val="21"/>
          <w:szCs w:val="21"/>
        </w:rPr>
        <w:t xml:space="preserve">Agent-based generator calibrated on public sources; rules-vs-ML evaluation; parameter sensitivity.</w:t>
      </w:r>
    </w:p>
    <w:p>
      <w:pPr>
        <w:pStyle w:val="ListParagraph"/>
        <w:numPr>
          <w:ilvl w:val="0"/>
          <w:numId w:val="2"/>
        </w:numPr>
        <w:spacing w:after="60" w:line="264"/>
      </w:pPr>
      <w:r>
        <w:rPr>
          <w:rFonts w:ascii="Calibri" w:cs="Calibri" w:eastAsia="Calibri" w:hAnsi="Calibri"/>
          <w:sz w:val="21"/>
          <w:szCs w:val="21"/>
        </w:rPr>
        <w:t xml:space="preserve">Documentation: SRS, SAD, evaluation protocol, test strategy, demo script, dissertation.</w:t>
      </w:r>
    </w:p>
    <w:p>
      <w:pPr>
        <w:pStyle w:val="Heading3"/>
        <w:spacing w:after="80" w:before="160"/>
      </w:pPr>
      <w:r>
        <w:rPr>
          <w:rFonts w:ascii="Calibri" w:cs="Calibri" w:eastAsia="Calibri" w:hAnsi="Calibri"/>
        </w:rPr>
        <w:t xml:space="preserve">4.2 Out of scope</w:t>
      </w:r>
    </w:p>
    <w:p>
      <w:pPr>
        <w:pStyle w:val="ListParagraph"/>
        <w:numPr>
          <w:ilvl w:val="0"/>
          <w:numId w:val="2"/>
        </w:numPr>
        <w:spacing w:after="60" w:line="264"/>
      </w:pPr>
      <w:r>
        <w:rPr>
          <w:rFonts w:ascii="Calibri" w:cs="Calibri" w:eastAsia="Calibri" w:hAnsi="Calibri"/>
          <w:sz w:val="21"/>
          <w:szCs w:val="21"/>
        </w:rPr>
        <w:t xml:space="preserve">Any interaction with a real system (MTN MoMo, Orange Money, real HLR, real numbers).</w:t>
      </w:r>
    </w:p>
    <w:p>
      <w:pPr>
        <w:pStyle w:val="ListParagraph"/>
        <w:numPr>
          <w:ilvl w:val="0"/>
          <w:numId w:val="2"/>
        </w:numPr>
        <w:spacing w:after="60" w:line="264"/>
      </w:pPr>
      <w:r>
        <w:rPr>
          <w:rFonts w:ascii="Calibri" w:cs="Calibri" w:eastAsia="Calibri" w:hAnsi="Calibri"/>
          <w:sz w:val="21"/>
          <w:szCs w:val="21"/>
        </w:rPr>
        <w:t xml:space="preserve">SS7 interception; compromise of the victim’s phone; technical operator insider (ISC-TM §9).</w:t>
      </w:r>
    </w:p>
    <w:p>
      <w:pPr>
        <w:pStyle w:val="ListParagraph"/>
        <w:numPr>
          <w:ilvl w:val="0"/>
          <w:numId w:val="2"/>
        </w:numPr>
        <w:spacing w:after="60" w:line="264"/>
      </w:pPr>
      <w:r>
        <w:rPr>
          <w:rFonts w:ascii="Calibri" w:cs="Calibri" w:eastAsia="Calibri" w:hAnsi="Calibri"/>
          <w:sz w:val="21"/>
          <w:szCs w:val="21"/>
        </w:rPr>
        <w:t xml:space="preserve">Downstream traceability, AML, law-enforcement tooling; national KYC / biometrics.</w:t>
      </w:r>
    </w:p>
    <w:p>
      <w:pPr>
        <w:pStyle w:val="ListParagraph"/>
        <w:numPr>
          <w:ilvl w:val="0"/>
          <w:numId w:val="2"/>
        </w:numPr>
        <w:spacing w:after="60" w:line="264"/>
      </w:pPr>
      <w:r>
        <w:rPr>
          <w:rFonts w:ascii="Calibri" w:cs="Calibri" w:eastAsia="Calibri" w:hAnsi="Calibri"/>
          <w:sz w:val="21"/>
          <w:szCs w:val="21"/>
        </w:rPr>
        <w:t xml:space="preserve">Production policy administration of the PDP (declared role, not demonstrated); SSO; multi-site HA; commercial deployment; iOS.</w:t>
      </w:r>
    </w:p>
    <w:p>
      <w:pPr>
        <w:pStyle w:val="Heading3"/>
        <w:spacing w:after="80" w:before="160"/>
      </w:pPr>
      <w:r>
        <w:rPr>
          <w:rFonts w:ascii="Calibri" w:cs="Calibri" w:eastAsia="Calibri" w:hAnsi="Calibri"/>
        </w:rPr>
        <w:t xml:space="preserve">4.3 Validity limits</w:t>
      </w:r>
    </w:p>
    <w:p>
      <w:pPr>
        <w:spacing w:after="100" w:line="264"/>
      </w:pPr>
      <w:r>
        <w:rPr>
          <w:rFonts w:ascii="Calibri" w:cs="Calibri" w:eastAsia="Calibri" w:hAnsi="Calibri"/>
          <w:sz w:val="21"/>
          <w:szCs w:val="21"/>
        </w:rPr>
        <w:t xml:space="preserve">Metrics are obtained on synthetic data calibrated from public sources; they are indicative. Assumption H-T6 (faithful exposure of the IMSI-change event) conditions transfer to the real world. AC-01 (consenting victim) is beyond the reach of any technical countermeasure: the system slows down and informs, it does not forbid. The system cannot distinguish a legitimate SIM replacement from a complicit reprogramming: the probation applies to both, and the resulting friction is measured (RQ-4).</w:t>
      </w:r>
    </w:p>
    <w:p>
      <w:pPr>
        <w:pStyle w:val="Heading2"/>
        <w:spacing w:after="100" w:before="220"/>
      </w:pPr>
      <w:r>
        <w:rPr>
          <w:rFonts w:ascii="Calibri" w:cs="Calibri" w:eastAsia="Calibri" w:hAnsi="Calibri"/>
        </w:rPr>
        <w:t xml:space="preserve">5. Stakeholders and RACI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500"/>
        <w:gridCol w:w="1500"/>
        <w:gridCol w:w="12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Activity</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Candidate</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Supervisor</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Technical supervision</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AI tooling (execution)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Jury</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Framing, SRS, threat model</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SAD, /evaluate contract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Implementation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review, tests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 (generation)</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Evaluation protocol</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 execution</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Dissertation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 (validation)</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Defence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bl>
    <w:p>
      <w:pPr>
        <w:spacing w:after="80"/>
      </w:pPr>
    </w:p>
    <w:p>
      <w:pPr>
        <w:spacing w:after="100" w:line="264"/>
      </w:pPr>
      <w:r>
        <w:rPr>
          <w:rFonts w:ascii="Calibri" w:cs="Calibri" w:eastAsia="Calibri" w:hAnsi="Calibri"/>
          <w:sz w:val="21"/>
          <w:szCs w:val="21"/>
        </w:rPr>
        <w:t xml:space="preserve">R = responsible; A = accountable; C = consulted; I = informed. The candidate alone is accountable for everything presented to the jury, including tool-generated code (CT-03, NFR-15).</w:t>
      </w:r>
    </w:p>
    <w:p>
      <w:pPr>
        <w:pStyle w:val="Heading2"/>
        <w:spacing w:after="100" w:before="220"/>
      </w:pPr>
      <w:r>
        <w:rPr>
          <w:rFonts w:ascii="Calibri" w:cs="Calibri" w:eastAsia="Calibri" w:hAnsi="Calibri"/>
        </w:rPr>
        <w:t xml:space="preserve">6. Domain model and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Term</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Definition</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MSISDN</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Phone number, public identifier of the account.</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IMSI</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Identifier of the physical SIM. A SIM swap reassigns an MSISDN to a new IMSI.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Reference IMSI</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Last IMSI whose CAR_IMSI hold period expired without incident; updated automatically on leaving PROBATION.</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Locality</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Integer identifier of a simulated cell; each agent has one to three usual cells.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HLR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Subscriber register (simulated) holding MSISDN → IMSI and reassignment history.</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Cryptographic link account ↔ non-exportable private key in the hardware Keystore.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PDP</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Policy Decision Point.</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ALLOW / STEP_UP / FREEZE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Execute; require additional verification; suspend pending release.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Veto</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Deterministic rule imposing a decision without the score.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Score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0–100 value from behavioural rules; thresholds 40 (STEP_UP), 70 (FREEZE).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Trust state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TRUSTED, PROBATION, FROZEN, LOCKED. PROBATION is triggered by an IMSI change (CAR_IMSI), a re-enrolment (CAR_ENROL) or a first enrolment (CAR_ENROL).</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Hold period</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Duration during which outflows are blocked or capped after a sensitive event.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Trusted contact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Third party designated to confirm out-of-band.</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Four-eyes</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Two distinct analysts above THR_4EYES.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Persona</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Simulated agent profile.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Abuse case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Use case from the attacker’s point of view (ISC-TM §8).</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Sensitive outflow</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Any transaction that decreases the balance.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Bypass mode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Demonstration mode in which the core does not call the PDP.</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Degraded mode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Core behaviour when the PDP is unavailable (SR-11).</w:t>
            </w:r>
          </w:p>
        </w:tc>
      </w:tr>
    </w:tbl>
    <w:p>
      <w:pPr>
        <w:spacing w:after="80"/>
      </w:pPr>
    </w:p>
    <w:p>
      <w:pPr>
        <w:pStyle w:val="Heading3"/>
        <w:spacing w:after="80" w:before="160"/>
      </w:pPr>
      <w:r>
        <w:rPr>
          <w:rFonts w:ascii="Calibri" w:cs="Calibri" w:eastAsia="Calibri" w:hAnsi="Calibri"/>
        </w:rPr>
        <w:t xml:space="preserve">Authentication factors per channel (ADR-014)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Channel</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Factors required for a sensitive outflow</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Rationale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USSD</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PIN + OTP (to the current IMSI)</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Faithful reproduction of the real weakness; no cryptographic capability.</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device signature (ACTIVE key); NO OTP</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signature replaces the OTP per [N2]; keeping the OTP would retain a useless social-engineering vector.</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Enrolment (first or re-enrolment)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PIN + OTP + rules SR-17 / SR-03</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The only moment the OTP is accepted on the app channel.</w:t>
            </w:r>
          </w:p>
        </w:tc>
      </w:tr>
    </w:tbl>
    <w:p>
      <w:pPr>
        <w:spacing w:after="80"/>
      </w:pPr>
    </w:p>
    <w:p>
      <w:pPr>
        <w:pStyle w:val="Heading3"/>
        <w:spacing w:after="80" w:before="160"/>
      </w:pPr>
      <w:r>
        <w:rPr>
          <w:rFonts w:ascii="Calibri" w:cs="Calibri" w:eastAsia="Calibri" w:hAnsi="Calibri"/>
        </w:rPr>
        <w:t xml:space="preserve">Business entities</w:t>
      </w:r>
    </w:p>
    <w:p>
      <w:pPr>
        <w:spacing w:after="100" w:line="264"/>
      </w:pPr>
      <w:r>
        <w:rPr>
          <w:rFonts w:ascii="Calibri" w:cs="Calibri" w:eastAsia="Calibri" w:hAnsi="Calibri"/>
          <w:sz w:val="21"/>
          <w:szCs w:val="21"/>
        </w:rPr>
        <w:t xml:space="preserve">Account (MSISDN, balance, trust state, trusted contacts); HLR Subscriber (MSISDN, current IMSI, history); Device (public key, state, dates); Transaction (type, amount, beneficiary, channel, server timestamp, decision); Decision (score, rules, version, latency); Freeze (TTL, evidence, release); Notification; Analyst; Audit entry (hash, previous). Detailed logical model in §10.</w:t>
      </w:r>
    </w:p>
    <w:p>
      <w:pPr>
        <w:pStyle w:val="Heading2"/>
        <w:spacing w:after="100" w:before="220"/>
      </w:pPr>
      <w:r>
        <w:rPr>
          <w:rFonts w:ascii="Calibri" w:cs="Calibri" w:eastAsia="Calibri" w:hAnsi="Calibri"/>
        </w:rPr>
        <w:t xml:space="preserve">6bis. 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000"/>
        <w:gridCol w:w="10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Use case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Actor</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Channel</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Enrol a device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User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Perform a sensitive outflow</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User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Receive / view</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User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Respond to a STEP_UP</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User, contact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Recover an account after device loss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User, contact, KYC agent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Manage trusted contacts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User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UC-07</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Supervise the flow</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Handle a freeze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UC-09</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Lock / unlock an account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Verify log integrity</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Replace a SIM (legitimate or complicit)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Operator agent (simulated)</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 / 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Run an attack scenario</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Attacker (simulated)</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Generate and inject a dataset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Researcher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Run the evaluation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Researcher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bl>
    <w:p>
      <w:pPr>
        <w:spacing w:after="80"/>
      </w:pPr>
    </w:p>
    <w:p>
      <w:pPr>
        <w:pStyle w:val="Heading3"/>
        <w:spacing w:after="80" w:before="160"/>
      </w:pPr>
      <w:r>
        <w:rPr>
          <w:rFonts w:ascii="Calibri" w:cs="Calibri" w:eastAsia="Calibri" w:hAnsi="Calibri"/>
        </w:rPr>
        <w:t xml:space="preserve">UC-01 — Enrol a first device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Existing account with no ACTIVE key; user authenticated PIN + OTP on the device.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The PDP checks the account’s HLR history. 2. If an IMSI change is younger than CAR_IMSI → rejection (SR-17), notification to trusted contacts if any. 3. Otherwise, key pair generated in the Keystore, public key registered as PENDING. 4. Account → PROBATION for CAR_ENROL; notification to trusted contacts. 5. At the end of CAR_ENROL without incident, key ACTIVE, account TRUSTED. 6. Early release possible by trusted-contact confirmation.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Trusted contact answers NO → key deleted, account LOCKED. A2. Violation of PROBATION restrictions → FREEZE.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 most one ACTIVE key; transitions logged.</w:t>
            </w:r>
          </w:p>
        </w:tc>
      </w:tr>
    </w:tbl>
    <w:p>
      <w:pPr>
        <w:spacing w:after="80"/>
      </w:pPr>
    </w:p>
    <w:p>
      <w:pPr>
        <w:pStyle w:val="Heading3"/>
        <w:spacing w:after="80" w:before="160"/>
      </w:pPr>
      <w:r>
        <w:rPr>
          <w:rFonts w:ascii="Calibri" w:cs="Calibri" w:eastAsia="Calibri" w:hAnsi="Calibri"/>
        </w:rPr>
        <w:t xml:space="preserve">UC-02 — Perform a sensitive outflow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Existing account; user authenticated per the per-channel factor table; on app, ACTIVE key.</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User enters type, amount, beneficiary. 2. Core requests a nonce from the PDP (app) or proceeds directly (USSD). 3. On app, the application signs the canonical and sends. 4. Core calls /evaluate. 5a. ALLOW: commit, receipt, notification. 5b. STEP_UP: UC-04. 5c. FREEZE: freeze created (TTL), notification to user and trusted contacts, console display.</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Invalid signature → rejection (SR-02). A2. Expired nonce → rejection, new nonce. A3. PDP unavailable → degraded mode (SR-11). A4. Account in PROBATION and amount &gt; CAP_PROB or new beneficiary → FREEZE (SR-04).</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Exactly one audit entry; consistent balance; decision visible in console.</w:t>
            </w:r>
          </w:p>
        </w:tc>
      </w:tr>
    </w:tbl>
    <w:p>
      <w:pPr>
        <w:spacing w:after="80"/>
      </w:pPr>
    </w:p>
    <w:p>
      <w:pPr>
        <w:pStyle w:val="Heading3"/>
        <w:spacing w:after="80" w:before="160"/>
      </w:pPr>
      <w:r>
        <w:rPr>
          <w:rFonts w:ascii="Calibri" w:cs="Calibri" w:eastAsia="Calibri" w:hAnsi="Calibri"/>
        </w:rPr>
        <w:t xml:space="preserve">UC-04 — Respond to a STEP_UP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STEP_UP decision issued.</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 (app)</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Notification with transaction details. 2. User confirms by signature (enrolled key). 3. /evaluate re-evaluates with evidence → ALLOW, or FREEZE if another rule requires it.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Main flow (USSD)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Per configured policy (SR-06): P1 DEFER: transaction deferred by DEFER, notification “you may be the victim of a scam”, cancellable by the user; P2 cap: execute if ≤ CAP_PROB else DEFER; P3 trusted contact: YES/NO request to the contact, DEFER as fallback.</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 response before expiry → cancellation (fail-closed). Contact answers NO → FREEZE + LOCKED proposed.</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Final decision logged with the evidence used.</w:t>
            </w:r>
          </w:p>
        </w:tc>
      </w:tr>
    </w:tbl>
    <w:p>
      <w:pPr>
        <w:spacing w:after="80"/>
      </w:pPr>
    </w:p>
    <w:p>
      <w:pPr>
        <w:pStyle w:val="Heading3"/>
        <w:spacing w:after="80" w:before="160"/>
      </w:pPr>
      <w:r>
        <w:rPr>
          <w:rFonts w:ascii="Calibri" w:cs="Calibri" w:eastAsia="Calibri" w:hAnsi="Calibri"/>
        </w:rPr>
        <w:t xml:space="preserve">UC-05 — Recover an account after device loss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User authenticated PIN + OTP on new device.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Re-enrolment request. 2. New key generated and registered as PENDING. 3. Account → PROBATION (CAR_ENROL, CAP_PROB, new beneficiaries forbidden). 4. Notification to all trusted contacts and to the old device. 5a. Old device confirms → TRUSTED immediately, old key revoked. 5b. Trusted contact confirms → TRUSTED immediately. 5c. No confirmation → TRUSTED at end of CAR_ENROL, old key revoked (SR-14).</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Old device signs a cancellation during probation → new key deleted, account LOCKED, analyst notified. A2. Contact answers NO → LOCKED. A3. KYC agent (simulated) validates in person → TRUSTED, four-eyes action, logged.</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 most one active key; transitions logged.</w:t>
            </w:r>
          </w:p>
        </w:tc>
      </w:tr>
    </w:tbl>
    <w:p>
      <w:pPr>
        <w:spacing w:after="80"/>
      </w:pPr>
    </w:p>
    <w:p>
      <w:pPr>
        <w:pStyle w:val="Heading3"/>
        <w:spacing w:after="80" w:before="160"/>
      </w:pPr>
      <w:r>
        <w:rPr>
          <w:rFonts w:ascii="Calibri" w:cs="Calibri" w:eastAsia="Calibri" w:hAnsi="Calibri"/>
        </w:rPr>
        <w:t xml:space="preserve">UC-08 — Handle a freeze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Authenticated analyst (SR-12); freeze in queue.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Review context, score, rules, history. 2. Action: release / cancel / mark false positive / request second opinion. 3. Mandatory justification. 4. If amount &gt; THR_4EYES, a second distinct analyst is required before effect. 5. Effect applied, audit, user notification.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Single-analyst release above threshold → refused, logged (AC-09). TTL expiry before action → automatic cancellation.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 closed with actor(s), evidence, timestamp.</w:t>
            </w:r>
          </w:p>
        </w:tc>
      </w:tr>
    </w:tbl>
    <w:p>
      <w:pPr>
        <w:spacing w:after="80"/>
      </w:pPr>
    </w:p>
    <w:p>
      <w:pPr>
        <w:pStyle w:val="Heading3"/>
        <w:spacing w:after="80" w:before="160"/>
      </w:pPr>
      <w:r>
        <w:rPr>
          <w:rFonts w:ascii="Calibri" w:cs="Calibri" w:eastAsia="Calibri" w:hAnsi="Calibri"/>
        </w:rPr>
        <w:t xml:space="preserve">UC-11 — Replace a SIM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Operator agent (simulated) authenticated in the HLR tool.</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Agent enters MSISDN, new IMSI, reason (loss, theft, defect) and agent ID. 2. HLR records the reassignment with timestamp and agent. 3. Core emits the “IMSI change” event. 4. PDP places the account in PROBATION for CAR_IMSI (SR-01b, SR-03) and notifies trusted contacts (SR-13).</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Complicit agent (AC-02): identical flow; the system does not distinguish intent, hence the systematic probation.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Immutable HLR history; hold period active.</w:t>
            </w:r>
          </w:p>
        </w:tc>
      </w:tr>
    </w:tbl>
    <w:p>
      <w:pPr>
        <w:spacing w:after="80"/>
      </w:pPr>
    </w:p>
    <w:p>
      <w:pPr>
        <w:pStyle w:val="Heading2"/>
        <w:spacing w:after="100" w:before="220"/>
      </w:pPr>
      <w:r>
        <w:rPr>
          <w:rFonts w:ascii="Calibri" w:cs="Calibri" w:eastAsia="Calibri" w:hAnsi="Calibri"/>
        </w:rPr>
        <w:t xml:space="preserve">6ter. Threat model and abuse cases</w:t>
      </w:r>
    </w:p>
    <w:p>
      <w:pPr>
        <w:spacing w:after="100" w:line="264"/>
      </w:pPr>
      <w:r>
        <w:rPr>
          <w:rFonts w:ascii="Calibri" w:cs="Calibri" w:eastAsia="Calibri" w:hAnsi="Calibri"/>
          <w:sz w:val="21"/>
          <w:szCs w:val="21"/>
        </w:rPr>
        <w:t xml:space="preserve">Normative reference: ISC-TM v1.1. Five attackers T-01 to T-05, thirteen abuse cases AC-01 to AC-13, seven exclusions, six trust assumptions. Any change to the model triggers a review of Part III within the week.</w:t>
      </w:r>
    </w:p>
    <w:p>
      <w:pPr>
        <w:pStyle w:val="Heading1"/>
        <w:spacing w:after="140" w:before="320"/>
      </w:pPr>
      <w:r>
        <w:rPr>
          <w:rFonts w:ascii="Calibri" w:cs="Calibri" w:eastAsia="Calibri" w:hAnsi="Calibri"/>
        </w:rPr>
        <w:t xml:space="preserve">PART III — REQUIREMENTS</w:t>
      </w:r>
    </w:p>
    <w:p>
      <w:pPr>
        <w:pStyle w:val="Heading2"/>
        <w:spacing w:after="100" w:before="220"/>
      </w:pPr>
      <w:r>
        <w:rPr>
          <w:rFonts w:ascii="Calibri" w:cs="Calibri" w:eastAsia="Calibri" w:hAnsi="Calibri"/>
        </w:rPr>
        <w:t xml:space="preserve">7. Functional requirements (FR)</w:t>
      </w:r>
    </w:p>
    <w:p>
      <w:pPr>
        <w:pStyle w:val="Heading3"/>
        <w:spacing w:after="80" w:before="160"/>
      </w:pPr>
      <w:r>
        <w:rPr>
          <w:rFonts w:ascii="Calibri" w:cs="Calibri" w:eastAsia="Calibri" w:hAnsi="Calibri"/>
        </w:rPr>
        <w:t xml:space="preserve">7.1 Simulated operator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core SHALL manage accounts identified by MSISDN within a reserved fictitious range, with balance, history and trust state.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UC-02, CT-02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maintain a simulated HLR mapping each MSISDN to a current IMSI and keeping the reassignment history (server timestamp, agent, reason).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 SR-01b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core SHALL issue a single-use OTP to the current IMSI of the MSISDN in order to reproduce the real weakness.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support: P2P transfer, cash-in, cash-out, merchant payment, bill payment, airtime purchase.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 RAR-02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Before committing any sensitive outflow, the core SHALL call POST /evaluate and apply the decision.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expose a simulated USSD channel as a session state machine with no client-side cryptographic capability.</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core SHALL offer a bypass mode for the before/after demonstration, unambiguously displayed in the console.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emit an “IMSI change” event (timestamp of last change), functional equivalent of the CAMARA Sim Swap API [N3].</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H-T6, SR-01b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FR-09</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core SHALL expose a simulated notification subsystem (SMS to current IMSI, push to enrolled device) viewable in the console and the app.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SR-13, UC-04</w:t>
            </w:r>
          </w:p>
        </w:tc>
      </w:tr>
    </w:tbl>
    <w:p>
      <w:pPr>
        <w:spacing w:after="80"/>
      </w:pPr>
    </w:p>
    <w:p>
      <w:pPr>
        <w:pStyle w:val="Heading3"/>
        <w:spacing w:after="80" w:before="160"/>
      </w:pPr>
      <w:r>
        <w:rPr>
          <w:rFonts w:ascii="Calibri" w:cs="Calibri" w:eastAsia="Calibri" w:hAnsi="Calibri"/>
        </w:rPr>
        <w:t xml:space="preserve">7.2 IdentiShield-CM PDP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expose POST /evaluate receiving: account, MSISDN, current IMSI, channel, type, amount, beneficiary, server timestamp, locality, device fingerprint and signature (optional),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IR-01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response SHALL contain: decision, score, triggered rules with contribution, required action, decision identifier, rule-set version.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SR-09, 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maintain a device registry (account → public keys, state PENDING/ACTIVE/REVOKED, dates).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implement the TRUSTED / PROBATION / FROZEN / LOCKED state machine and log each transition with its cause.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issue server nonces (GET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SR-10</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manage the freeze lifecycle: creation with TTL, release (actor, evidence), cancellation on expiry, notification.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SR-07, SR-08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manage trusted contacts: registration, request, response, expiry.</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SR-06, SR-13</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load rules and parameters from versioned configuration; the version SHALL appear in every decision.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accept an injectable clock (real or virtual time).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NFR-11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MAY expose a shadow evaluator (learned model) called on the same context without influence on the decision, logging its prediction alongside the decision.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RQ-3</w:t>
            </w:r>
          </w:p>
        </w:tc>
      </w:tr>
    </w:tbl>
    <w:p>
      <w:pPr>
        <w:spacing w:after="80"/>
      </w:pPr>
    </w:p>
    <w:p>
      <w:pPr>
        <w:pStyle w:val="Heading3"/>
        <w:spacing w:after="80" w:before="160"/>
      </w:pPr>
      <w:r>
        <w:rPr>
          <w:rFonts w:ascii="Calibri" w:cs="Calibri" w:eastAsia="Calibri" w:hAnsi="Calibri"/>
        </w:rPr>
        <w:t xml:space="preserve">7.3 Android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At enrolment the application SHALL generate a non-exportable asymmetric key pair in the hardware Keystore and transmit the public key to the PDP.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FR-21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sign every sensitive outflow over the canonical {account, amount, beneficiary, type, nonce}.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SR-02, SR-10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display balance, history, received decisions and allow responding to a STEP_UP by signature.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FR-23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allow designating trusted contacts and confirming a request received as a contact.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allow re-enrolment (UC-05) and display the PROBATION state and its restrictions.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FR-25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display a notification when an outflow is frozen or escalated.</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interface SHALL be available in French.</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Context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FR-27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interface SHOULD be available in English.</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Context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allow the old device to cancel an ongoing re-enrolment by signature.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SR-14</w:t>
            </w:r>
          </w:p>
        </w:tc>
      </w:tr>
    </w:tbl>
    <w:p>
      <w:pPr>
        <w:spacing w:after="80"/>
      </w:pPr>
    </w:p>
    <w:p>
      <w:pPr>
        <w:pStyle w:val="Heading3"/>
        <w:spacing w:after="80" w:before="160"/>
      </w:pPr>
      <w:r>
        <w:rPr>
          <w:rFonts w:ascii="Calibri" w:cs="Calibri" w:eastAsia="Calibri" w:hAnsi="Calibri"/>
        </w:rPr>
        <w:t xml:space="preserve">7.4 Operator / SOC console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the transaction flow in real time with decision (ALLOW / STEP_UP / FREEZE), score and reasons.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an account’s HLR state and flag any IMSI change.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an attack timeline fed by the attacker tool.</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offer a freeze work queue with actions: release, cancel, mark false positive, request second opinion; mandatory justification.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 SR-08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audit-log integrity and locate a break.</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SHOULD expose an evaluation page generated from the evaluation module.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PDP state (available, degraded, unavailable) and bypass mode.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SR-11, FR-07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emitted notifications (simulated SMS / push inbox) per account.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FR-09</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be available in French; English SHOULD be available.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D-13</w:t>
            </w:r>
          </w:p>
        </w:tc>
      </w:tr>
    </w:tbl>
    <w:p>
      <w:pPr>
        <w:spacing w:after="80"/>
      </w:pPr>
    </w:p>
    <w:p>
      <w:pPr>
        <w:pStyle w:val="Heading3"/>
        <w:spacing w:after="80" w:before="160"/>
      </w:pPr>
      <w:r>
        <w:rPr>
          <w:rFonts w:ascii="Calibri" w:cs="Calibri" w:eastAsia="Calibri" w:hAnsi="Calibri"/>
        </w:rPr>
        <w:t xml:space="preserve">7.5 Attacker and HLR agent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FR-40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attacker tool SHALL run each scenario AC-01 to AC-13 through a single parameterisable command.</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FR-41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tool SHALL publish each step to the console timeline.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FR-42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HLR agent tool SHALL allow a SIM replacement with reason and agent ID (UC-11), usable in legitimate or complicit mode.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FR-43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attacker tool SHALL be able to replay a captured signed request (AC-11) and flood /evaluate (AC-12).</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AC-11,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FR-44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USSD channel SHALL allow designating and revoking trusted contacts, each designation being confirmed by the contact on their own channel; the simulated KYC agent SHALL be able to perform the same operation under four-eyes.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D-03, SR-06</w:t>
            </w:r>
          </w:p>
        </w:tc>
      </w:tr>
    </w:tbl>
    <w:p>
      <w:pPr>
        <w:spacing w:after="80"/>
      </w:pPr>
    </w:p>
    <w:p>
      <w:pPr>
        <w:pStyle w:val="Heading2"/>
        <w:spacing w:after="100" w:before="220"/>
      </w:pPr>
      <w:r>
        <w:rPr>
          <w:rFonts w:ascii="Calibri" w:cs="Calibri" w:eastAsia="Calibri" w:hAnsi="Calibri"/>
        </w:rPr>
        <w:t xml:space="preserve">7bis. Security requirements (SR) — traced to abuse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Covers</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RETIRED (log v1.1, D-01: inconsistent with SR-04 and RQ-4). Replaced by SR-01b.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SR-01b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place the account in PROBATION for CAR_IMSI as soon as the current IMSI differs from the reference IMSI; during that PROBATION the SR-04 restrictions apply.</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03, 04, 05, 06, 07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On the app channel, the PDP SHALL reject any sensitive outflow whose signature is not verifiable by an ACTIVE key of the account.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AC-03, 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apply CAR_IMSI after any IMSI change and CAR_ENROL after any re-enrolment.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SR-03b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 hold period SHALL be liftable by signature of the old device or confirmation of a trusted contact.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 PROBATION, the PDP SHALL cap outflows at CAP_PROB and forbid any new beneficiary; any violation SHALL produce FREEZE.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SR-05a</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compute a 0–100 behavioural score aggregating the contributions of rules SR-05b to SR-05e; the aggregation function is fixed by ADR-016 in the SAD and versioned (FR-17).</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05, 06, 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SR-05b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Beneficiary rule: a beneficiary never seen on the account SHALL contribute to the score; combined with an amount ≥ THR_HIGH, the contribution SHALL reach at least the STEP_UP threshold.</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SR-05c</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Velocity rule: exceeding VEL SHALL contribute to the score up to the FREEZE threshold.</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SR-05d</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Time rule: an outflow within the NIGHT window SHALL contribute to the score; this rule SHALL NEVER be a veto.</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SR-05e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Locality rule: a locality inconsistent with history SHALL contribute to the score.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SR-05f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score ≥ 40 → STEP_UP; score ≥ 70 → FREEZE; vetoes bypass the score.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ISC-TM §7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On USSD, a STEP_UP SHALL be resolved by a configured policy (DEFER, cap, trusted contact); NEVER by a knowledge question [N2].</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02, 04, 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Any frozen transaction SHALL be cancelled at TTL_FREEZE expiry without authorised release; it SHALL NEVER execute by default.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 freeze release SHALL be backed by evidence (signature of an ACTIVE device of a TRUSTED account, trusted contact, analyst decision); above THR_4EYES, two distinct analysts SHALL approve.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Every decision and every analyst action SHALL be logged append-only, each record carrying the SHA-256 hash of the previous one; the head hash SHALL be signed and exported periodically.</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AC-09, 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Every signature SHALL include a 128-bit single-use server nonce valid 120 s; any reused or expired nonce SHALL cause rejection.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core↔PDP channel SHALL be mutually authenticated; if the PDP is unavailable the core SHALL reject any outflow &gt; CAP_PROB and log the others in degraded mode; /evaluate SHALL be rate-limited.</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Console access SHALL be authenticated and role-controlled; every action SHALL carry justification and identity.</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Every IMSI change and every re-enrolment SHALL trigger a notification to trusted contacts.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On re-enrolment, the old key SHALL be revoked only at the end of CAR_ENROL; during probation its signature SHALL be able to cancel the re-enrolment and set the account to LOCKED.</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Named parameters SHALL be configurable without code change and versioned.</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RETIRED (log v1.1, D-06: responsibility allocated to the wrong component). Replaced by SR-16b.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SR-16b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apply PROBATION regardless of the reason for a SIM replacement; the core SHALL NOT pass the reason as an input to /evaluate (it only logs 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reject any first device enrolment when an IMSI change is younger than CAR_IMSI; an accepted first enrolment SHALL place the account in PROBATION for CAR_ENROL and notify existing trusted contacts.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AC-13</w:t>
            </w:r>
          </w:p>
        </w:tc>
      </w:tr>
    </w:tbl>
    <w:p>
      <w:pPr>
        <w:spacing w:after="80"/>
      </w:pPr>
    </w:p>
    <w:p>
      <w:pPr>
        <w:pStyle w:val="Heading2"/>
        <w:spacing w:after="100" w:before="220"/>
      </w:pPr>
      <w:r>
        <w:rPr>
          <w:rFonts w:ascii="Calibri" w:cs="Calibri" w:eastAsia="Calibri" w:hAnsi="Calibri"/>
        </w:rPr>
        <w:t xml:space="preserve">8. Non-functional requirements (NFR)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/evaluate latency &lt; 500 ms at the 95th percentile and &lt; 800 ms at the 99th percentile on the demo machine, under quality scenario SQ-30 (ISC-ADD): 50 transactions/s sustained for 10 min.</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reflect a decision in &lt; 2 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No decision lost; exactly one audit entry per /evaluate (idempotent by identifier).</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demo-attack, make demo-defend, make evaluate SHALL produce identical results at fixed seed.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Installation: a third party SHALL obtain the full environment running in &lt; 10 min from the README, with Docker only (distinct from ACC-04, which measures the duration of the demonstration itself).</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Structured JSON logs correlated by decision identifier.</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No real number, prefix or operator name; isolated Docker network; TLS between services.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NFR-08a</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 coverage ≥ 80 % on the PDP.</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NFR-08b</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Every engine rule SHALL have at least one positive and one negative unit test.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NFR-08c</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 cryptographic code SHALL be reviewed line by line by the candidate, review recorded.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Every AC SHALL map to an integration test T-AC-xx run in CI.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Containerised services; Android 9+ with hardware Keystore (StrongBox if available, else TEE, documented).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Time is an injectable dependency; no rule reads the system clock directly.</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NFR-12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readable on a projector; decisions distinguishable without colour (icon + label).</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NFR-13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Declared conformance to NIST SP 800-63B §5.1.3.3; ethics and legal section citing [I1] and [I2].</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NFR-14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Every decision SHALL be explainable in natural language from the triggered rules.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NFR-15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dissertation SHALL disclose the use of AI code-generation tooling and the review procedure applied (CT-03).</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NFR-16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 non-code artefacts (dissertation, frozen datasets, figures, registers) SHALL be versioned in the repository or remote storage, hashes published.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NFR-17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Every security notification SHALL contain the event type, the server timestamp and the possible action, and SHALL NOT contain a clickable link nor request a secret (anti-phishing).</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2"/>
        <w:spacing w:after="100" w:before="220"/>
      </w:pPr>
      <w:r>
        <w:rPr>
          <w:rFonts w:ascii="Calibri" w:cs="Calibri" w:eastAsia="Calibri" w:hAnsi="Calibri"/>
        </w:rPr>
        <w:t xml:space="preserve">8bis. Research artefact requirements (RAR)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be an agent-based simulation: persona, distributions (times, amounts, types, beneficiaries, channel), device (IMSI, fingerprint).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model at least five documented Cameroonian personas and seasonality.</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inject AC-01 to AC-13 and label every transaction (legitimate / fraudulent / scenario).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be deterministic at fixed seed and produce a versioned parameter file.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Dataset v1 SHALL be frozen (hash published) before any engine tuning; any later dataset carries a new number.</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produce a plausibility report comparing its aggregates with public sources; deviations SHALL be documented.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protocol SHALL fix before execution: size, fraud/legitimate ratio, split, metrics (recall, precision, FPR, latency, friction), thresholds, scenarios.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ML SHALL be trained and tested on the frozen dataset with the same splits as the rules; comparison on the same transactions.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Every dissertation figure SHALL be regenerable by make evaluate; dataset and rule version in the caption.</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 real personal data; calibration on public sources; any qualitative interview consented, anonymised, without transaction records [I2].</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Personas SHOULD be validated by at least two reviewers who know the field (review recorded).</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9. External interface requirements (IR)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600"/>
        <w:gridCol w:w="11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Interface</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Specification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Core → PDP: POST /evaluate, GET /nonce, POST /freeze/{id}/release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HTTP/JSON, OpenAPI 3.1 contract frozen in ISC-SAD; mTLS; 800 ms timeout; explicit error codes.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IR-02</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 → Core: IMSI-change event</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Internal event (table + publication) carrying MSISDN, old IMSI, new IMSI, timestamp, agent, reason.</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IR-03</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App → Core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PIN + session authentication; signature carried in base64 with key identifier.</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IR-04</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Android Keystore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 KeyGenParameterSpec API; EC P-256 key, signing usage, non-exportable, optional user authentication; attestation if available.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IR-05</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USSD → Core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Simulated session: session ID, menu steps, input; no cryptographic secret.</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IR-06</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Notification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Internal interface: recipient (current IMSI or device), type, content; viewable in console and app.</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IR-07</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Console ↔ PDP / Core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real-time stream (SSE or WebSocket); analyst authentication, roles.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IR-08</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 tools → Core / HLR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on isolated network; distinct tool tokens (attacker, HLR agent, researcher).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IR-09</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Generator → Core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Batch injection timestamped in virtual time; parameter file attached.</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IR-10</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 ← Log</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Read-only access to audit log and shadow predictions; CSV/Parquet export.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bl>
    <w:p>
      <w:pPr>
        <w:spacing w:after="80"/>
      </w:pPr>
    </w:p>
    <w:p>
      <w:pPr>
        <w:pStyle w:val="Heading2"/>
        <w:spacing w:after="100" w:before="220"/>
      </w:pPr>
      <w:r>
        <w:rPr>
          <w:rFonts w:ascii="Calibri" w:cs="Calibri" w:eastAsia="Calibri" w:hAnsi="Calibri"/>
        </w:rPr>
        <w:t xml:space="preserve">10. Data requirements (DR)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Each service (core, PDP) SHALL own its schema; no shared table; exchanges go through IR interfaces.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persist: Account, HLRSubscriber (with history), Transaction, Session, OTP, Notification.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PDP SHALL persist: Device, TrustState (with transition history), Decision, Freeze, TrustedContact, Nonce, AuditEntry, VersionedConfiguration, ShadowPrediction.</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Timestamps SHALL be UTC, server-generated.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Amounts SHALL be stored as integers (FCFA), never floats.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AuditEntry table SHALL be INSERT-only for the application role; no UPDATE/DELETE.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Target volume for dataset v1: ≥ 1,000 agents, ≥ 6 simulated months, ≥ 500,000 transactions, fraud ratio fixed by the protocol (RAR-07).</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Retention: no purge during the project; frozen datasets kept with their hash.</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Identifiers: UUID v4 for decisions, freezes, transactions; MSISDN within the fictitious range 6 99 000 000 – 6 99 009 999, to be confirmed outside any block allocated by ART before adoption (QO-17).</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Locality: integer identifier of a simulated cell; each agent has one to three usual cells; the generator models movements with a documented probability.</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1"/>
        <w:spacing w:after="140" w:before="320"/>
      </w:pPr>
      <w:r>
        <w:rPr>
          <w:rFonts w:ascii="Calibri" w:cs="Calibri" w:eastAsia="Calibri" w:hAnsi="Calibri"/>
        </w:rPr>
        <w:t xml:space="preserve">PART IV — FRAMEWORK</w:t>
      </w:r>
    </w:p>
    <w:p>
      <w:pPr>
        <w:pStyle w:val="Heading2"/>
        <w:spacing w:after="100" w:before="220"/>
      </w:pPr>
      <w:r>
        <w:rPr>
          <w:rFonts w:ascii="Calibri" w:cs="Calibri" w:eastAsia="Calibri" w:hAnsi="Calibri"/>
        </w:rPr>
        <w:t xml:space="preserve">11.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4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Constraint</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Rationale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CT-01</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Stack: Java 21 / Spring Boot (core, PDP), Python (generator, evaluation, ML, CLI tools), native Kotlin Android, Next.js (console), PostgreSQL, Docker Compose, GitHub Actions.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ADR-003. Hardware Keystore imposes native Android; the stack is a constraint, not a requirement.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CT-02</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Strict sandbox; fictitious MSISDN range; isolated network; no real system.</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 ethics.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CT-03</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One candidate, 7 months, professional activity in parallel; AI code-generation tooling under the candidate’s specification and review; disclosure in the dissertation (NFR-15).</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CT-04</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Hardware: two Android devices, demo workstation, projector, available.</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CT-05</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Dissertation format, language and calendar imposed by ICT University (QO-02, QO-03 open).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Institution.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Testbed published under an open licence (QO-13), subject to university rules.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Reproducibility.</w:t>
            </w:r>
          </w:p>
        </w:tc>
      </w:tr>
    </w:tbl>
    <w:p>
      <w:pPr>
        <w:spacing w:after="80"/>
      </w:pPr>
    </w:p>
    <w:p>
      <w:pPr>
        <w:pStyle w:val="Heading2"/>
        <w:spacing w:after="100" w:before="220"/>
      </w:pPr>
      <w:r>
        <w:rPr>
          <w:rFonts w:ascii="Calibri" w:cs="Calibri" w:eastAsia="Calibri" w:hAnsi="Calibri"/>
        </w:rPr>
        <w:t xml:space="preserve">12. Assumptions and risks</w:t>
      </w:r>
    </w:p>
    <w:p>
      <w:pPr>
        <w:pStyle w:val="Heading3"/>
        <w:spacing w:after="80" w:before="160"/>
      </w:pPr>
      <w:r>
        <w:rPr>
          <w:rFonts w:ascii="Calibri" w:cs="Calibri" w:eastAsia="Calibri" w:hAnsi="Calibri"/>
        </w:rPr>
        <w:t xml:space="preserve">12.1 Project assumptions</w:t>
      </w:r>
    </w:p>
    <w:p>
      <w:pPr>
        <w:pStyle w:val="ListParagraph"/>
        <w:numPr>
          <w:ilvl w:val="0"/>
          <w:numId w:val="2"/>
        </w:numPr>
        <w:spacing w:after="60" w:line="264"/>
      </w:pPr>
      <w:r>
        <w:rPr>
          <w:rFonts w:ascii="Calibri" w:cs="Calibri" w:eastAsia="Calibri" w:hAnsi="Calibri"/>
          <w:sz w:val="21"/>
          <w:szCs w:val="21"/>
        </w:rPr>
        <w:t xml:space="preserve">PA-1: public sources suffice for plausible calibration (otherwise RAR-06 documents the gap).</w:t>
      </w:r>
    </w:p>
    <w:p>
      <w:pPr>
        <w:pStyle w:val="ListParagraph"/>
        <w:numPr>
          <w:ilvl w:val="0"/>
          <w:numId w:val="2"/>
        </w:numPr>
        <w:spacing w:after="60" w:line="264"/>
      </w:pPr>
      <w:r>
        <w:rPr>
          <w:rFonts w:ascii="Calibri" w:cs="Calibri" w:eastAsia="Calibri" w:hAnsi="Calibri"/>
          <w:sz w:val="21"/>
          <w:szCs w:val="21"/>
        </w:rPr>
        <w:t xml:space="preserve">PA-2: the devices provide a hardware Keystore (check week 3; TEE fallback).</w:t>
      </w:r>
    </w:p>
    <w:p>
      <w:pPr>
        <w:pStyle w:val="ListParagraph"/>
        <w:numPr>
          <w:ilvl w:val="0"/>
          <w:numId w:val="2"/>
        </w:numPr>
        <w:spacing w:after="60" w:line="264"/>
      </w:pPr>
      <w:r>
        <w:rPr>
          <w:rFonts w:ascii="Calibri" w:cs="Calibri" w:eastAsia="Calibri" w:hAnsi="Calibri"/>
          <w:sz w:val="21"/>
          <w:szCs w:val="21"/>
        </w:rPr>
        <w:t xml:space="preserve">PA-3: the supervisor validates the PDP + device-binding orientation before the end of month 1.</w:t>
      </w:r>
    </w:p>
    <w:p>
      <w:pPr>
        <w:pStyle w:val="ListParagraph"/>
        <w:numPr>
          <w:ilvl w:val="0"/>
          <w:numId w:val="2"/>
        </w:numPr>
        <w:spacing w:after="60" w:line="264"/>
      </w:pPr>
      <w:r>
        <w:rPr>
          <w:rFonts w:ascii="Calibri" w:cs="Calibri" w:eastAsia="Calibri" w:hAnsi="Calibri"/>
          <w:sz w:val="21"/>
          <w:szCs w:val="21"/>
        </w:rPr>
        <w:t xml:space="preserve">PA-4: candidate availability ≥ 15 h/week (QO-04; recalibration otherwise).</w:t>
      </w:r>
    </w:p>
    <w:p>
      <w:pPr>
        <w:pStyle w:val="ListParagraph"/>
        <w:numPr>
          <w:ilvl w:val="0"/>
          <w:numId w:val="2"/>
        </w:numPr>
        <w:spacing w:after="60" w:line="264"/>
      </w:pPr>
      <w:r>
        <w:rPr>
          <w:rFonts w:ascii="Calibri" w:cs="Calibri" w:eastAsia="Calibri" w:hAnsi="Calibri"/>
          <w:sz w:val="21"/>
          <w:szCs w:val="21"/>
        </w:rPr>
        <w:t xml:space="preserve">Trust assumptions H-T1 to H-T6: ISC-TM §10.</w:t>
      </w:r>
    </w:p>
    <w:p>
      <w:pPr>
        <w:pStyle w:val="Heading3"/>
        <w:spacing w:after="80" w:before="160"/>
      </w:pPr>
      <w:r>
        <w:rPr>
          <w:rFonts w:ascii="Calibri" w:cs="Calibri" w:eastAsia="Calibri" w:hAnsi="Calibri"/>
        </w:rPr>
        <w:t xml:space="preserve">12.2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
        <w:gridCol w:w="800"/>
        <w:gridCol w:w="3400"/>
        <w:gridCol w:w="11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Risk</w:t>
            </w:r>
          </w:p>
        </w:tc>
        <w:tc>
          <w:tcPr>
            <w:tcW w:type="dxa" w:w="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w:t>
            </w:r>
          </w:p>
        </w:tc>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Mitigation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Owner</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Drift towards tests on real systems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L</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Critical</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CT-02; no external network dependency; scenario review</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R-02</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Generated code not mastered</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Spec before generation; NFR-08c; weekly questioning; ACC-05</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R-03</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Evaluation judged circular</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RAR-05, RAR-06, AC-07, §4.3</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R-04</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Incompatible university calendar</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QO-02; month 7 as buffer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R-05</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Over-claiming about operators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Sources or hypotheses; citation [I6]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R-06</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without attestation</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Early check; documented fallback</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R-07</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Loss of non-code artefacts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NFR-16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R-08</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Late disagreement from the supervisor</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Week-1 presentation; written objections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R-09</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Console consuming defence time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Minimal console M2; defence M4 prevails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R-10</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AI tooling unavailable</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candidate can code; plan independent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R-11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Jury challenging AI tooling use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NFR-15; ACC-05; recorded review</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bl>
    <w:p>
      <w:pPr>
        <w:spacing w:after="80"/>
      </w:pPr>
    </w:p>
    <w:p>
      <w:pPr>
        <w:pStyle w:val="Heading1"/>
        <w:spacing w:after="140" w:before="320"/>
      </w:pPr>
      <w:r>
        <w:rPr>
          <w:rFonts w:ascii="Calibri" w:cs="Calibri" w:eastAsia="Calibri" w:hAnsi="Calibri"/>
        </w:rPr>
        <w:t xml:space="preserve">PART V — GOVERNANCE</w:t>
      </w:r>
    </w:p>
    <w:p>
      <w:pPr>
        <w:pStyle w:val="Heading2"/>
        <w:spacing w:after="100" w:before="220"/>
      </w:pPr>
      <w:r>
        <w:rPr>
          <w:rFonts w:ascii="Calibri" w:cs="Calibri" w:eastAsia="Calibri" w:hAnsi="Calibri"/>
        </w:rPr>
        <w:t xml:space="preserve">13. Deliverables and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Month</w:t>
            </w:r>
          </w:p>
        </w:tc>
        <w:tc>
          <w:tcPr>
            <w:tcW w:type="dxa" w:w="4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Deliverables</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Definition of Done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D-01 Charter; D-02 Threat model; D-03 SRS (FR/EN); D-04 SAD + OpenAPI; D-05 Evaluation protocol; D-06 State of the art (20+); repo + CI</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APPROVED by the candidate; presented to the supervisor; blocking questions closed; CI green</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D-07 Core (app + USSD + notification + HLR); D-08 CLI tools (AC-02 to 07, HLR agent); D-09 Console v1; bypass mode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succeeds, scripted, visible; unit tests; demo &lt; 10 min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D-10 Generator; D-11 Dataset v1 frozen; D-12 Plausibility report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RAR-01 to 06; hash published; personas reviewed (RAR-11)</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D-13 Full PDP (SR-01b to 17); D-14 Android app; D-15 Console v2</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T-AC-01 to 13 green; AC-02 neutralised; crypto review signed</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D-16 Evaluation; D-17 Shadow ML; D-18 Sensitivity (RQ-4, RQ-5)</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Regenerable figures; H1–H5 adjudicated; evaluation chapter draft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D-19 Two-device demo; D-20 Defence script; D-21 Console v3</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Three timed rehearsals; README validated by a third party</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7</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D-22 Dissertation; D-23 Mock defence; D-24 Public repository</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Supervisor validation; submission within deadlines</w:t>
            </w:r>
          </w:p>
        </w:tc>
      </w:tr>
    </w:tbl>
    <w:p>
      <w:pPr>
        <w:spacing w:after="80"/>
      </w:pPr>
    </w:p>
    <w:p>
      <w:pPr>
        <w:pStyle w:val="Heading2"/>
        <w:spacing w:after="100" w:before="220"/>
      </w:pPr>
      <w:r>
        <w:rPr>
          <w:rFonts w:ascii="Calibri" w:cs="Calibri" w:eastAsia="Calibri" w:hAnsi="Calibri"/>
        </w:rPr>
        <w:t xml:space="preserve">14.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800"/>
        <w:gridCol w:w="12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Criterion</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Validator</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Form</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ACC-01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AC-01 to AC-13 run in bypass mode with the “without countermeasure” result of ISC-TM.</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Candidate, supervision</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T +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With the layer, the expected decisions of ISC-TM §8 are obtained; T-AC-01 to 13 green.</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 supervision</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ACC-03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H1 to H5 adjudicated by protocol figures, thresholds fixed before execution.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Candidate, supervisor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Full demo (attack succeeds, neutralised, log integrity) replayed in &lt; 10 min with no intervention outside the script.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ACC-05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candidate explains without notes any component designated by the jury.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Every figure regenerable; dataset and rule version in the caption.</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Supervisor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ACC-07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Limits (AC-01, AC-07, synthetic validity, H-T6, SR-16b) stated in the dissertation and the defence.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Supervisor, 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 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AI tooling use disclosed and review procedure documented (NFR-15).</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Supervisor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15. Traceability matrix (extract)</w:t>
      </w:r>
    </w:p>
    <w:p>
      <w:pPr>
        <w:spacing w:after="100" w:line="264"/>
      </w:pPr>
      <w:r>
        <w:rPr>
          <w:rFonts w:ascii="Calibri" w:cs="Calibri" w:eastAsia="Calibri" w:hAnsi="Calibri"/>
          <w:sz w:val="21"/>
          <w:szCs w:val="21"/>
        </w:rPr>
        <w:t xml:space="preserve">Full matrix in docs/traceability.csv, generated into the dissertation. Structure: Origin → Requirement → Component → Test →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1000"/>
        <w:gridCol w:w="15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2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Component</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Test</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Result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AC-02; [I3]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SR-01b, SR-03, SR-04, SR-07, SR-16b</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pdp/trust-state, pdp/rules/Probation, pdp/freeze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AC-13;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SR-17, FR-44</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pdp/enrolment, core/ussd/contacts</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AC-03; [N2] §5.1.3.3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SR-02, FR-20, FR-21, IR-04</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android/keystore, pdp/signature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T-AC-03</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AC-08;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SR-03, SR-03b, SR-04, SR-13, SR-14, FR-28</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pdp/trust-state, pdp/recovery</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T-AC-08</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SR-08, SR-09, SR-12</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console/auth, pdp/freeze, pdp/audit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SR-11, FR-36</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core/pdp-client, console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T-AC-12</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RQ-2</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SR-05a–f, SR-06, RAR-07</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pdp/rules, evaluation/ussd_policies</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EVAL-02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RQ-3</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FR-19, RAR-08</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evaluation/ml</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bl>
    <w:p>
      <w:pPr>
        <w:spacing w:after="80"/>
      </w:pPr>
    </w:p>
    <w:p>
      <w:pPr>
        <w:pStyle w:val="Heading2"/>
        <w:spacing w:after="100" w:before="220"/>
      </w:pPr>
      <w:r>
        <w:rPr>
          <w:rFonts w:ascii="Calibri" w:cs="Calibri" w:eastAsia="Calibri" w:hAnsi="Calibri"/>
        </w:rPr>
        <w:t xml:space="preserve">16. Change management</w:t>
      </w:r>
    </w:p>
    <w:p>
      <w:pPr>
        <w:pStyle w:val="ListParagraph"/>
        <w:numPr>
          <w:ilvl w:val="0"/>
          <w:numId w:val="2"/>
        </w:numPr>
        <w:spacing w:after="60" w:line="264"/>
      </w:pPr>
      <w:r>
        <w:rPr>
          <w:rFonts w:ascii="Calibri" w:cs="Calibri" w:eastAsia="Calibri" w:hAnsi="Calibri"/>
          <w:sz w:val="21"/>
          <w:szCs w:val="21"/>
        </w:rPr>
        <w:t xml:space="preserve">Every change request is recorded in docs/00-registre-questions.md then settled by an ADR (context, decision, rejected alternatives, consequences).</w:t>
      </w:r>
    </w:p>
    <w:p>
      <w:pPr>
        <w:pStyle w:val="ListParagraph"/>
        <w:numPr>
          <w:ilvl w:val="0"/>
          <w:numId w:val="2"/>
        </w:numPr>
        <w:spacing w:after="60" w:line="264"/>
      </w:pPr>
      <w:r>
        <w:rPr>
          <w:rFonts w:ascii="Calibri" w:cs="Calibri" w:eastAsia="Calibri" w:hAnsi="Calibri"/>
          <w:sz w:val="21"/>
          <w:szCs w:val="21"/>
        </w:rPr>
        <w:t xml:space="preserve">A requirement is never modified: it is RETIRED (reason, date, ADR) and replaced by a new ID.</w:t>
      </w:r>
    </w:p>
    <w:p>
      <w:pPr>
        <w:pStyle w:val="ListParagraph"/>
        <w:numPr>
          <w:ilvl w:val="0"/>
          <w:numId w:val="2"/>
        </w:numPr>
        <w:spacing w:after="60" w:line="264"/>
      </w:pPr>
      <w:r>
        <w:rPr>
          <w:rFonts w:ascii="Calibri" w:cs="Calibri" w:eastAsia="Calibri" w:hAnsi="Calibri"/>
          <w:sz w:val="21"/>
          <w:szCs w:val="21"/>
        </w:rPr>
        <w:t xml:space="preserve">Any change to ISC-TM triggers a review of Part III within the week.</w:t>
      </w:r>
    </w:p>
    <w:p>
      <w:pPr>
        <w:pStyle w:val="ListParagraph"/>
        <w:numPr>
          <w:ilvl w:val="0"/>
          <w:numId w:val="2"/>
        </w:numPr>
        <w:spacing w:after="60" w:line="264"/>
      </w:pPr>
      <w:r>
        <w:rPr>
          <w:rFonts w:ascii="Calibri" w:cs="Calibri" w:eastAsia="Calibri" w:hAnsi="Calibri"/>
          <w:sz w:val="21"/>
          <w:szCs w:val="21"/>
        </w:rPr>
        <w:t xml:space="preserve">Transition to APPROVED after full reading by the candidate and presentation to the supervisor; versioning 1.x at each ADR.</w:t>
      </w:r>
    </w:p>
    <w:p>
      <w:pPr>
        <w:pStyle w:val="ListParagraph"/>
        <w:numPr>
          <w:ilvl w:val="0"/>
          <w:numId w:val="2"/>
        </w:numPr>
        <w:spacing w:after="60" w:line="264"/>
      </w:pPr>
      <w:r>
        <w:rPr>
          <w:rFonts w:ascii="Calibri" w:cs="Calibri" w:eastAsia="Calibri" w:hAnsi="Calibri"/>
          <w:sz w:val="21"/>
          <w:szCs w:val="21"/>
        </w:rPr>
        <w:t xml:space="preserve">Weekly review: demonstrable deliverable, open questions, risks; minutes in docs/03-revues/.</w:t>
      </w:r>
    </w:p>
    <w:p>
      <w:pPr>
        <w:pStyle w:val="ListParagraph"/>
        <w:numPr>
          <w:ilvl w:val="0"/>
          <w:numId w:val="2"/>
        </w:numPr>
        <w:spacing w:after="60" w:line="264"/>
      </w:pPr>
      <w:r>
        <w:rPr>
          <w:rFonts w:ascii="Calibri" w:cs="Calibri" w:eastAsia="Calibri" w:hAnsi="Calibri"/>
          <w:sz w:val="21"/>
          <w:szCs w:val="21"/>
        </w:rPr>
        <w:t xml:space="preserve">FR and EN versions are modified together; a discrepancy between them is a blocking defect.</w:t>
      </w:r>
    </w:p>
    <w:p>
      <w:pPr>
        <w:pStyle w:val="Heading2"/>
        <w:spacing w:after="100" w:before="220"/>
      </w:pPr>
      <w:r>
        <w:rPr>
          <w:rFonts w:ascii="Calibri" w:cs="Calibri" w:eastAsia="Calibri" w:hAnsi="Calibri"/>
        </w:rPr>
        <w:t xml:space="preserve">17. Allocated ADRs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7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Decision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PDP called by the core via /evaluate; graded decision.</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as central veto; behavioural as score.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Stack (CT-01).</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Attacker station option C.</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ML as shadow evaluator.</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 / AI tooling split; mandatory review; disclosure.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Fail-closed above CAP_PROB.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Complicit agent in the model.</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Hash-chained audit log.</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Deferred revocation of the old key.</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indifferent to SIM replacement reason (SR-16b).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IMSI change → capped PROBATION, not FROZEN; release by trusted contact (D-01).</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First enrolment rejected under CAR_IMSI, PROBATION CAR_ENROL otherwise (D-02).</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Per-channel factors: signature replaces OTP on the application (D-05).</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Trusted contacts designable via USSD and KYC agent (D-03).</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Score aggregation function (to be produced in the SAD, D-10).</w:t>
            </w:r>
          </w:p>
        </w:tc>
      </w:tr>
    </w:tbl>
    <w:p>
      <w:pPr>
        <w:spacing w:after="80"/>
      </w:pPr>
    </w:p>
    <w:p>
      <w:pPr>
        <w:pStyle w:val="Heading2"/>
        <w:spacing w:after="100" w:before="220"/>
      </w:pPr>
      <w:r>
        <w:rPr>
          <w:rFonts w:ascii="Calibri" w:cs="Calibri" w:eastAsia="Calibri" w:hAnsi="Calibri"/>
        </w:rPr>
        <w:t xml:space="preserve">18. Open questions blocking APPROVED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Blocks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QO-02</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Dates imposed by ICT University.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§13, CT-05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QO-03</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Dissertation format, language, citation style.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D-22</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QO-04</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Actual weekly hours.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PA-4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QO-11</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Public calibration sources.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RAR-06</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QO-13</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Repository licence.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QO-17</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Confirmation that the fictitious MSISDN range lies outside any block allocated by ART.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DR-09</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Version 1.2: produced from a formal review (21 defects, all addressed). This specification is complete in the sense of ISO 29148: framing, scope, stakeholders, detailed use cases, functional, security, non-functional, research, interface and data requirements, constraints, risks, deliverables, acceptance, traceability, change management, references, history and approval. Every requirement is atomic, testable, prioritised and traced. Code does not start before APPROVED status.</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ISC-SRS-EN v1.2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Software Requirements Specification v1.2</dc:title>
  <dc:creator>IdentiShield-CM</dc:creator>
  <cp:lastModifiedBy>Un-named</cp:lastModifiedBy>
  <cp:revision>1</cp:revision>
  <dcterms:created xsi:type="dcterms:W3CDTF">2026-08-22T17:46:15.123Z</dcterms:created>
  <dcterms:modified xsi:type="dcterms:W3CDTF">2026-08-22T17:46:15.123Z</dcterms:modified>
</cp:coreProperties>
</file>

<file path=docProps/custom.xml><?xml version="1.0" encoding="utf-8"?>
<Properties xmlns="http://schemas.openxmlformats.org/officeDocument/2006/custom-properties" xmlns:vt="http://schemas.openxmlformats.org/officeDocument/2006/docPropsVTypes"/>
</file>