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4AB" w:rsidRDefault="003534AB" w:rsidP="00A9286E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Write-off Model Tool Requirements</w:t>
      </w:r>
    </w:p>
    <w:p w:rsidR="003534AB" w:rsidRDefault="003534AB" w:rsidP="00627063">
      <w:pPr>
        <w:rPr>
          <w:b/>
          <w:sz w:val="28"/>
          <w:u w:val="single"/>
          <w:lang w:val="en-US"/>
        </w:rPr>
      </w:pPr>
    </w:p>
    <w:p w:rsidR="00627063" w:rsidRDefault="00627063" w:rsidP="00A9286E">
      <w:pPr>
        <w:pStyle w:val="ListParagraph"/>
        <w:numPr>
          <w:ilvl w:val="0"/>
          <w:numId w:val="11"/>
        </w:numPr>
        <w:rPr>
          <w:b/>
          <w:sz w:val="28"/>
          <w:u w:val="single"/>
          <w:lang w:val="en-US"/>
        </w:rPr>
      </w:pPr>
      <w:r w:rsidRPr="00A9286E">
        <w:rPr>
          <w:b/>
          <w:sz w:val="28"/>
          <w:u w:val="single"/>
          <w:lang w:val="en-US"/>
        </w:rPr>
        <w:t>Login Page:</w:t>
      </w:r>
    </w:p>
    <w:p w:rsidR="00A9286E" w:rsidRPr="00A9286E" w:rsidRDefault="00A9286E" w:rsidP="00A9286E">
      <w:pPr>
        <w:pStyle w:val="ListParagraph"/>
        <w:rPr>
          <w:b/>
          <w:sz w:val="28"/>
          <w:u w:val="single"/>
          <w:lang w:val="en-US"/>
        </w:rPr>
      </w:pPr>
    </w:p>
    <w:p w:rsidR="00627063" w:rsidRPr="00295351" w:rsidRDefault="00627063" w:rsidP="00295351">
      <w:pPr>
        <w:pStyle w:val="ListParagraph"/>
        <w:rPr>
          <w:u w:val="single"/>
          <w:lang w:val="en-US"/>
        </w:rPr>
      </w:pPr>
      <w:r w:rsidRPr="00295351">
        <w:rPr>
          <w:u w:val="single"/>
          <w:lang w:val="en-US"/>
        </w:rPr>
        <w:t>Required Inputs:</w:t>
      </w:r>
    </w:p>
    <w:p w:rsidR="00627063" w:rsidRDefault="00627063" w:rsidP="006270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username</w:t>
      </w:r>
    </w:p>
    <w:p w:rsidR="00627063" w:rsidRDefault="00627063" w:rsidP="006270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Unique password</w:t>
      </w:r>
    </w:p>
    <w:p w:rsidR="00627063" w:rsidRPr="00295351" w:rsidRDefault="00627063" w:rsidP="00295351">
      <w:pPr>
        <w:ind w:left="720"/>
        <w:rPr>
          <w:u w:val="single"/>
          <w:lang w:val="en-US"/>
        </w:rPr>
      </w:pPr>
      <w:r w:rsidRPr="00295351">
        <w:rPr>
          <w:u w:val="single"/>
          <w:lang w:val="en-US"/>
        </w:rPr>
        <w:t>Other requirements:</w:t>
      </w:r>
    </w:p>
    <w:p w:rsidR="00627063" w:rsidRDefault="00627063" w:rsidP="006270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Ability to make username and password dormant</w:t>
      </w:r>
    </w:p>
    <w:p w:rsidR="00627063" w:rsidRDefault="00627063" w:rsidP="006270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Backend recording of which user has used the tool on a specific claim</w:t>
      </w:r>
    </w:p>
    <w:p w:rsidR="00627063" w:rsidRDefault="00627063" w:rsidP="00627063">
      <w:pPr>
        <w:rPr>
          <w:lang w:val="en-US"/>
        </w:rPr>
      </w:pPr>
    </w:p>
    <w:p w:rsidR="00627063" w:rsidRPr="00A9286E" w:rsidRDefault="00627063" w:rsidP="00A9286E">
      <w:pPr>
        <w:pStyle w:val="ListParagraph"/>
        <w:numPr>
          <w:ilvl w:val="0"/>
          <w:numId w:val="11"/>
        </w:numPr>
        <w:rPr>
          <w:b/>
          <w:sz w:val="28"/>
          <w:u w:val="single"/>
          <w:lang w:val="en-US"/>
        </w:rPr>
      </w:pPr>
      <w:r w:rsidRPr="00A9286E">
        <w:rPr>
          <w:b/>
          <w:sz w:val="28"/>
          <w:u w:val="single"/>
          <w:lang w:val="en-US"/>
        </w:rPr>
        <w:t>Input Page:</w:t>
      </w:r>
    </w:p>
    <w:p w:rsidR="00627063" w:rsidRPr="00295351" w:rsidRDefault="00627063" w:rsidP="00A9286E">
      <w:pPr>
        <w:ind w:left="720"/>
        <w:rPr>
          <w:u w:val="single"/>
          <w:lang w:val="en-US"/>
        </w:rPr>
      </w:pPr>
      <w:r w:rsidRPr="00295351">
        <w:rPr>
          <w:u w:val="single"/>
          <w:lang w:val="en-US"/>
        </w:rPr>
        <w:t>Required Inputs:</w:t>
      </w:r>
    </w:p>
    <w:p w:rsidR="00627063" w:rsidRDefault="00627063" w:rsidP="006270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Policy number</w:t>
      </w:r>
      <w:r w:rsidR="00AC0A0D">
        <w:rPr>
          <w:lang w:val="en-US"/>
        </w:rPr>
        <w:t xml:space="preserve"> (this should be verified)</w:t>
      </w:r>
    </w:p>
    <w:p w:rsidR="00627063" w:rsidRDefault="00627063" w:rsidP="006270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Claim number</w:t>
      </w:r>
      <w:r w:rsidR="00AC0A0D">
        <w:rPr>
          <w:lang w:val="en-US"/>
        </w:rPr>
        <w:t xml:space="preserve"> (simple checks such as starting digits must be SHS or STH and length of claim number must be 14 digits long)</w:t>
      </w:r>
    </w:p>
    <w:p w:rsidR="00627063" w:rsidRDefault="0041154B" w:rsidP="0062706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Vehicle</w:t>
      </w:r>
      <w:r w:rsidR="00AC084A">
        <w:rPr>
          <w:lang w:val="en-US"/>
        </w:rPr>
        <w:t>make</w:t>
      </w:r>
      <w:proofErr w:type="spellEnd"/>
      <w:r w:rsidR="00AC084A">
        <w:rPr>
          <w:lang w:val="en-US"/>
        </w:rPr>
        <w:t>, model,</w:t>
      </w:r>
      <w:r>
        <w:rPr>
          <w:lang w:val="en-US"/>
        </w:rPr>
        <w:t xml:space="preserve"> registration number (</w:t>
      </w:r>
      <w:proofErr w:type="spellStart"/>
      <w:r>
        <w:rPr>
          <w:lang w:val="en-US"/>
        </w:rPr>
        <w:t>MMO_registration</w:t>
      </w:r>
      <w:proofErr w:type="spellEnd"/>
      <w:r>
        <w:rPr>
          <w:lang w:val="en-US"/>
        </w:rPr>
        <w:t>)</w:t>
      </w:r>
      <w:r w:rsidR="00AC084A">
        <w:rPr>
          <w:lang w:val="en-US"/>
        </w:rPr>
        <w:t>, etc. as a drop down</w:t>
      </w:r>
    </w:p>
    <w:p w:rsidR="00627063" w:rsidRDefault="00627063" w:rsidP="006270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Cost of repair (incl. VAT)</w:t>
      </w:r>
      <w:r w:rsidR="003534AB">
        <w:rPr>
          <w:lang w:val="en-US"/>
        </w:rPr>
        <w:t xml:space="preserve">. </w:t>
      </w:r>
      <w:r w:rsidR="003534AB" w:rsidRPr="003534AB">
        <w:rPr>
          <w:lang w:val="en-US"/>
        </w:rPr>
        <w:t>P</w:t>
      </w:r>
      <w:r w:rsidR="00161946" w:rsidRPr="003534AB">
        <w:rPr>
          <w:lang w:val="en-US"/>
        </w:rPr>
        <w:t xml:space="preserve">lease state </w:t>
      </w:r>
      <w:r w:rsidR="003534AB">
        <w:rPr>
          <w:lang w:val="en-US"/>
        </w:rPr>
        <w:t>‘</w:t>
      </w:r>
      <w:r w:rsidR="00161946" w:rsidRPr="003534AB">
        <w:rPr>
          <w:lang w:val="en-US"/>
        </w:rPr>
        <w:t>incl</w:t>
      </w:r>
      <w:r w:rsidR="003534AB">
        <w:rPr>
          <w:lang w:val="en-US"/>
        </w:rPr>
        <w:t>.</w:t>
      </w:r>
      <w:r w:rsidR="00161946" w:rsidRPr="003534AB">
        <w:rPr>
          <w:lang w:val="en-US"/>
        </w:rPr>
        <w:t xml:space="preserve"> VAT</w:t>
      </w:r>
      <w:r w:rsidR="003534AB">
        <w:rPr>
          <w:lang w:val="en-US"/>
        </w:rPr>
        <w:t>’ explicitly in the field label</w:t>
      </w:r>
      <w:r w:rsidR="00161946" w:rsidRPr="003534AB">
        <w:rPr>
          <w:lang w:val="en-US"/>
        </w:rPr>
        <w:t xml:space="preserve"> </w:t>
      </w:r>
    </w:p>
    <w:p w:rsidR="002D634A" w:rsidRDefault="002D634A" w:rsidP="002D634A">
      <w:pPr>
        <w:pStyle w:val="ListParagraph"/>
        <w:rPr>
          <w:lang w:val="en-US"/>
        </w:rPr>
      </w:pPr>
    </w:p>
    <w:p w:rsidR="00161946" w:rsidRPr="003534AB" w:rsidRDefault="00161946" w:rsidP="00A9286E">
      <w:pPr>
        <w:pStyle w:val="ListParagraph"/>
        <w:rPr>
          <w:u w:val="single"/>
          <w:lang w:val="en-US"/>
        </w:rPr>
      </w:pPr>
      <w:r w:rsidRPr="003534AB">
        <w:rPr>
          <w:u w:val="single"/>
          <w:lang w:val="en-US"/>
        </w:rPr>
        <w:t>Automatically populated</w:t>
      </w:r>
      <w:r w:rsidR="003534AB" w:rsidRPr="003534AB">
        <w:rPr>
          <w:u w:val="single"/>
          <w:lang w:val="en-US"/>
        </w:rPr>
        <w:t xml:space="preserve"> (using </w:t>
      </w:r>
      <w:proofErr w:type="gramStart"/>
      <w:r w:rsidR="003534AB" w:rsidRPr="003534AB">
        <w:rPr>
          <w:u w:val="single"/>
          <w:lang w:val="en-US"/>
        </w:rPr>
        <w:t>NOW(</w:t>
      </w:r>
      <w:proofErr w:type="gramEnd"/>
      <w:r w:rsidR="003534AB" w:rsidRPr="003534AB">
        <w:rPr>
          <w:u w:val="single"/>
          <w:lang w:val="en-US"/>
        </w:rPr>
        <w:t>) function)</w:t>
      </w:r>
    </w:p>
    <w:p w:rsidR="00161946" w:rsidRPr="000A4D42" w:rsidRDefault="00161946" w:rsidP="000A4D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Incident year</w:t>
      </w:r>
      <w:r w:rsidR="004172FD">
        <w:rPr>
          <w:lang w:val="en-US"/>
        </w:rPr>
        <w:t xml:space="preserve">. This must be the current year </w:t>
      </w:r>
      <w:r w:rsidR="00AC084A">
        <w:rPr>
          <w:lang w:val="en-US"/>
        </w:rPr>
        <w:t>or previous year only</w:t>
      </w:r>
    </w:p>
    <w:p w:rsidR="002D634A" w:rsidRPr="00295351" w:rsidRDefault="002D634A" w:rsidP="00A9286E">
      <w:pPr>
        <w:ind w:left="720"/>
        <w:rPr>
          <w:u w:val="single"/>
          <w:lang w:val="en-US"/>
        </w:rPr>
      </w:pPr>
      <w:r w:rsidRPr="00295351">
        <w:rPr>
          <w:u w:val="single"/>
          <w:lang w:val="en-US"/>
        </w:rPr>
        <w:t>Fields to be automatically pulled from Maven:</w:t>
      </w:r>
    </w:p>
    <w:p w:rsidR="0057418D" w:rsidRPr="0057418D" w:rsidRDefault="002D634A" w:rsidP="005741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Sum insured</w:t>
      </w:r>
    </w:p>
    <w:p w:rsidR="002D634A" w:rsidRDefault="002D634A" w:rsidP="002D63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Vehicle </w:t>
      </w:r>
      <w:proofErr w:type="gramStart"/>
      <w:r>
        <w:rPr>
          <w:lang w:val="en-US"/>
        </w:rPr>
        <w:t>make</w:t>
      </w:r>
      <w:proofErr w:type="gramEnd"/>
    </w:p>
    <w:p w:rsidR="002D634A" w:rsidRDefault="002D634A" w:rsidP="002D63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Vehicle model</w:t>
      </w:r>
    </w:p>
    <w:p w:rsidR="002D634A" w:rsidRDefault="002D634A" w:rsidP="002D63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Vehicle year (this is used to calculate age of vehicle. See Special Relativities)</w:t>
      </w:r>
    </w:p>
    <w:p w:rsidR="002D634A" w:rsidRDefault="002D634A" w:rsidP="002D63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Vehicle mass</w:t>
      </w:r>
    </w:p>
    <w:p w:rsidR="002D634A" w:rsidRDefault="0057418D" w:rsidP="002D63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Postal code</w:t>
      </w:r>
    </w:p>
    <w:p w:rsidR="002D634A" w:rsidRDefault="002D634A" w:rsidP="002D634A">
      <w:pPr>
        <w:pStyle w:val="ListParagraph"/>
        <w:rPr>
          <w:lang w:val="en-US"/>
        </w:rPr>
      </w:pPr>
    </w:p>
    <w:p w:rsidR="002D634A" w:rsidRPr="00295351" w:rsidRDefault="002D634A" w:rsidP="00A9286E">
      <w:pPr>
        <w:ind w:left="720"/>
        <w:rPr>
          <w:u w:val="single"/>
          <w:lang w:val="en-US"/>
        </w:rPr>
      </w:pPr>
      <w:r w:rsidRPr="00295351">
        <w:rPr>
          <w:u w:val="single"/>
          <w:lang w:val="en-US"/>
        </w:rPr>
        <w:t>Other Requirements:</w:t>
      </w:r>
    </w:p>
    <w:p w:rsidR="002D634A" w:rsidRDefault="002D634A" w:rsidP="002D63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Calculate button to obtain recommendation, preferably on a separate page.</w:t>
      </w:r>
    </w:p>
    <w:p w:rsidR="002D634A" w:rsidRDefault="002D634A">
      <w:pPr>
        <w:rPr>
          <w:lang w:val="en-US"/>
        </w:rPr>
      </w:pPr>
      <w:r>
        <w:rPr>
          <w:lang w:val="en-US"/>
        </w:rPr>
        <w:br w:type="page"/>
      </w:r>
    </w:p>
    <w:p w:rsidR="002D634A" w:rsidRDefault="002D634A" w:rsidP="00A9286E">
      <w:pPr>
        <w:pStyle w:val="ListParagraph"/>
        <w:numPr>
          <w:ilvl w:val="0"/>
          <w:numId w:val="11"/>
        </w:numPr>
        <w:rPr>
          <w:b/>
          <w:sz w:val="28"/>
          <w:u w:val="single"/>
          <w:lang w:val="en-US"/>
        </w:rPr>
      </w:pPr>
      <w:r w:rsidRPr="00A9286E">
        <w:rPr>
          <w:b/>
          <w:sz w:val="28"/>
          <w:u w:val="single"/>
          <w:lang w:val="en-US"/>
        </w:rPr>
        <w:lastRenderedPageBreak/>
        <w:t>Calculations for recommendation:</w:t>
      </w:r>
    </w:p>
    <w:p w:rsidR="00A9286E" w:rsidRPr="00A9286E" w:rsidRDefault="00A9286E" w:rsidP="00A9286E">
      <w:pPr>
        <w:pStyle w:val="ListParagraph"/>
        <w:rPr>
          <w:b/>
          <w:sz w:val="28"/>
          <w:u w:val="single"/>
          <w:lang w:val="en-US"/>
        </w:rPr>
      </w:pPr>
    </w:p>
    <w:p w:rsidR="002D634A" w:rsidRDefault="002D634A" w:rsidP="002D634A">
      <w:pPr>
        <w:pStyle w:val="ListParagraph"/>
        <w:numPr>
          <w:ilvl w:val="0"/>
          <w:numId w:val="8"/>
        </w:numPr>
        <w:rPr>
          <w:lang w:val="en-US"/>
        </w:rPr>
      </w:pPr>
      <w:r w:rsidRPr="002D634A">
        <w:rPr>
          <w:b/>
          <w:lang w:val="en-US"/>
        </w:rPr>
        <w:t>Additional costs</w:t>
      </w:r>
      <w:r>
        <w:rPr>
          <w:lang w:val="en-US"/>
        </w:rPr>
        <w:t xml:space="preserve"> = </w:t>
      </w:r>
      <w:r w:rsidR="00AC084A">
        <w:rPr>
          <w:lang w:val="en-US"/>
        </w:rPr>
        <w:t>Company %</w:t>
      </w:r>
      <w:r>
        <w:rPr>
          <w:lang w:val="en-US"/>
        </w:rPr>
        <w:t xml:space="preserve"> * Cost of repair (incl. VAT)</w:t>
      </w:r>
    </w:p>
    <w:p w:rsidR="002D634A" w:rsidRPr="00AC0A0D" w:rsidRDefault="00AC084A" w:rsidP="00AC0A0D">
      <w:pPr>
        <w:ind w:left="720"/>
        <w:rPr>
          <w:lang w:val="en-US"/>
        </w:rPr>
      </w:pPr>
      <w:r>
        <w:rPr>
          <w:lang w:val="en-US"/>
        </w:rPr>
        <w:t>Company% will be provided as a lookup table</w:t>
      </w:r>
    </w:p>
    <w:p w:rsidR="002D634A" w:rsidRDefault="002D634A" w:rsidP="002D634A">
      <w:pPr>
        <w:pStyle w:val="ListParagraph"/>
        <w:numPr>
          <w:ilvl w:val="0"/>
          <w:numId w:val="8"/>
        </w:numPr>
        <w:rPr>
          <w:lang w:val="en-US"/>
        </w:rPr>
      </w:pPr>
      <w:r w:rsidRPr="002D634A">
        <w:rPr>
          <w:b/>
          <w:lang w:val="en-US"/>
        </w:rPr>
        <w:t>Total cost of repair</w:t>
      </w:r>
      <w:r>
        <w:rPr>
          <w:lang w:val="en-US"/>
        </w:rPr>
        <w:t xml:space="preserve"> = Cost of repair (incl. VAT) + Additional costs</w:t>
      </w:r>
    </w:p>
    <w:p w:rsidR="00AC0A0D" w:rsidRDefault="00AC0A0D" w:rsidP="00AC0A0D">
      <w:pPr>
        <w:pStyle w:val="ListParagraph"/>
        <w:rPr>
          <w:lang w:val="en-US"/>
        </w:rPr>
      </w:pPr>
    </w:p>
    <w:p w:rsidR="002D634A" w:rsidRDefault="002D634A" w:rsidP="002D63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 xml:space="preserve">Cost of salvage </w:t>
      </w:r>
      <w:r>
        <w:rPr>
          <w:lang w:val="en-US"/>
        </w:rPr>
        <w:t>= 3 507.50</w:t>
      </w:r>
    </w:p>
    <w:p w:rsidR="002D634A" w:rsidRPr="00AC0A0D" w:rsidRDefault="000C7411" w:rsidP="00AC0A0D">
      <w:pPr>
        <w:ind w:left="720"/>
        <w:rPr>
          <w:lang w:val="en-US"/>
        </w:rPr>
      </w:pPr>
      <w:r w:rsidRPr="00AC0A0D">
        <w:rPr>
          <w:lang w:val="en-US"/>
        </w:rPr>
        <w:t xml:space="preserve">This amount should be </w:t>
      </w:r>
      <w:r w:rsidR="00AC084A">
        <w:rPr>
          <w:lang w:val="en-US"/>
        </w:rPr>
        <w:t>looked up from lookup table</w:t>
      </w:r>
    </w:p>
    <w:p w:rsidR="000A4D42" w:rsidRDefault="00BB6502" w:rsidP="00BB6502">
      <w:pPr>
        <w:pStyle w:val="ListParagraph"/>
        <w:numPr>
          <w:ilvl w:val="0"/>
          <w:numId w:val="8"/>
        </w:numPr>
        <w:rPr>
          <w:lang w:val="en-US"/>
        </w:rPr>
      </w:pPr>
      <w:r w:rsidRPr="000A4D42">
        <w:rPr>
          <w:b/>
          <w:lang w:val="en-US"/>
        </w:rPr>
        <w:t>Expected Salvage Recovery</w:t>
      </w:r>
      <w:r w:rsidRPr="000A4D42">
        <w:rPr>
          <w:lang w:val="en-US"/>
        </w:rPr>
        <w:t xml:space="preserve"> = </w:t>
      </w:r>
      <w:r w:rsidR="0047489A" w:rsidRPr="000A4D42">
        <w:rPr>
          <w:lang w:val="en-US"/>
        </w:rPr>
        <w:t>B</w:t>
      </w:r>
      <w:r w:rsidRPr="000A4D42">
        <w:rPr>
          <w:lang w:val="en-US"/>
        </w:rPr>
        <w:t>ase *</w:t>
      </w:r>
      <w:r w:rsidR="0047489A" w:rsidRPr="000A4D42">
        <w:rPr>
          <w:lang w:val="en-US"/>
        </w:rPr>
        <w:t xml:space="preserve"> </w:t>
      </w:r>
      <w:r w:rsidR="000A4D42">
        <w:rPr>
          <w:lang w:val="en-US"/>
        </w:rPr>
        <w:t>Incident year relativity * Make relativity * Model relativity * Age relativity * Sum insure relativity * Mass relativity * Area relativity * Locks and keys relativity * Engine start relativity</w:t>
      </w:r>
    </w:p>
    <w:p w:rsidR="000A4D42" w:rsidRPr="000A4D42" w:rsidRDefault="000A4D42" w:rsidP="000A4D42">
      <w:pPr>
        <w:pStyle w:val="ListParagraph"/>
        <w:rPr>
          <w:lang w:val="en-US"/>
        </w:rPr>
      </w:pPr>
    </w:p>
    <w:p w:rsidR="00BB6502" w:rsidRPr="000A4D42" w:rsidRDefault="00BB6502" w:rsidP="00BB6502">
      <w:pPr>
        <w:pStyle w:val="ListParagraph"/>
        <w:numPr>
          <w:ilvl w:val="0"/>
          <w:numId w:val="8"/>
        </w:numPr>
        <w:rPr>
          <w:lang w:val="en-US"/>
        </w:rPr>
      </w:pPr>
      <w:r w:rsidRPr="000A4D42">
        <w:rPr>
          <w:lang w:val="en-US"/>
        </w:rPr>
        <w:t>The following factor’s relativities can be looked up direc</w:t>
      </w:r>
      <w:r w:rsidR="00CF147C" w:rsidRPr="000A4D42">
        <w:rPr>
          <w:lang w:val="en-US"/>
        </w:rPr>
        <w:t>tly from the relativities sheet:</w:t>
      </w:r>
    </w:p>
    <w:p w:rsidR="00CF147C" w:rsidRDefault="00CF147C" w:rsidP="00CF14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Incident year</w:t>
      </w:r>
    </w:p>
    <w:p w:rsidR="00226137" w:rsidRPr="00226137" w:rsidRDefault="00226137" w:rsidP="00226137">
      <w:pPr>
        <w:ind w:left="720"/>
        <w:rPr>
          <w:lang w:val="en-US"/>
        </w:rPr>
      </w:pPr>
      <w:r>
        <w:rPr>
          <w:lang w:val="en-US"/>
        </w:rPr>
        <w:t>For all other factors, please see special relativities below:</w:t>
      </w:r>
    </w:p>
    <w:p w:rsidR="00AE316C" w:rsidRPr="00226137" w:rsidRDefault="00AE5725" w:rsidP="00A9286E">
      <w:pPr>
        <w:ind w:left="720"/>
        <w:rPr>
          <w:b/>
          <w:u w:val="single"/>
          <w:lang w:val="en-US"/>
        </w:rPr>
      </w:pPr>
      <w:r w:rsidRPr="00226137">
        <w:rPr>
          <w:b/>
          <w:u w:val="single"/>
          <w:lang w:val="en-US"/>
        </w:rPr>
        <w:t>Special Relativities:</w:t>
      </w:r>
    </w:p>
    <w:p w:rsidR="0057418D" w:rsidRPr="00226137" w:rsidRDefault="0057418D" w:rsidP="0057418D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u w:val="single"/>
          <w:lang w:val="en-US"/>
        </w:rPr>
        <w:t>Area</w:t>
      </w:r>
    </w:p>
    <w:p w:rsidR="000A4D42" w:rsidRPr="000A4D42" w:rsidRDefault="0057418D" w:rsidP="000A4D42">
      <w:pPr>
        <w:pStyle w:val="ListParagraph"/>
        <w:spacing w:line="360" w:lineRule="auto"/>
        <w:rPr>
          <w:lang w:val="en-US"/>
        </w:rPr>
      </w:pPr>
      <w:r w:rsidRPr="0057418D">
        <w:rPr>
          <w:lang w:val="en-US"/>
        </w:rPr>
        <w:t xml:space="preserve">The postal code should be used to lookup the area as provided in the postal code lookup sheet. The area can then be looked up in the relativities sheet. </w:t>
      </w:r>
    </w:p>
    <w:p w:rsidR="00AE5725" w:rsidRPr="00226137" w:rsidRDefault="00AE5725" w:rsidP="000A4D42">
      <w:pPr>
        <w:pStyle w:val="ListParagraph"/>
        <w:numPr>
          <w:ilvl w:val="0"/>
          <w:numId w:val="9"/>
        </w:numPr>
        <w:spacing w:line="360" w:lineRule="auto"/>
        <w:rPr>
          <w:u w:val="single"/>
          <w:lang w:val="en-US"/>
        </w:rPr>
      </w:pPr>
      <w:r w:rsidRPr="00226137">
        <w:rPr>
          <w:u w:val="single"/>
          <w:lang w:val="en-US"/>
        </w:rPr>
        <w:t>Vehicle Age</w:t>
      </w:r>
    </w:p>
    <w:p w:rsidR="00AE5725" w:rsidRPr="0043613D" w:rsidRDefault="00AE5725" w:rsidP="0043613D">
      <w:pPr>
        <w:ind w:left="720"/>
        <w:rPr>
          <w:lang w:val="en-US"/>
        </w:rPr>
      </w:pPr>
      <w:r w:rsidRPr="0043613D">
        <w:rPr>
          <w:lang w:val="en-US"/>
        </w:rPr>
        <w:t>Vehicle age = Current year – Vehicle year</w:t>
      </w:r>
    </w:p>
    <w:p w:rsidR="0043613D" w:rsidRPr="00A9286E" w:rsidRDefault="00AE5725" w:rsidP="00A9286E">
      <w:pPr>
        <w:ind w:left="720"/>
        <w:rPr>
          <w:lang w:val="en-US"/>
        </w:rPr>
      </w:pPr>
      <w:r w:rsidRPr="0043613D">
        <w:rPr>
          <w:lang w:val="en-US"/>
        </w:rPr>
        <w:t>This age should be used to look up the relativity from the relativities table.</w:t>
      </w:r>
    </w:p>
    <w:p w:rsidR="00AE5725" w:rsidRPr="00226137" w:rsidRDefault="00AE5725" w:rsidP="0043613D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226137">
        <w:rPr>
          <w:u w:val="single"/>
          <w:lang w:val="en-US"/>
        </w:rPr>
        <w:t>Vehicle Sum Insured (</w:t>
      </w:r>
      <w:proofErr w:type="spellStart"/>
      <w:r w:rsidR="004C743E">
        <w:rPr>
          <w:u w:val="single"/>
          <w:lang w:val="en-US"/>
        </w:rPr>
        <w:t>Mul_</w:t>
      </w:r>
      <w:r w:rsidRPr="00226137">
        <w:rPr>
          <w:u w:val="single"/>
          <w:lang w:val="en-US"/>
        </w:rPr>
        <w:t>SI</w:t>
      </w:r>
      <w:proofErr w:type="spellEnd"/>
      <w:r w:rsidRPr="00226137">
        <w:rPr>
          <w:u w:val="single"/>
          <w:lang w:val="en-US"/>
        </w:rPr>
        <w:t>)</w:t>
      </w:r>
      <w:r w:rsidR="00210C50" w:rsidRPr="00226137">
        <w:rPr>
          <w:u w:val="single"/>
          <w:lang w:val="en-US"/>
        </w:rPr>
        <w:t xml:space="preserve"> </w:t>
      </w:r>
    </w:p>
    <w:p w:rsidR="00210C50" w:rsidRPr="0043613D" w:rsidRDefault="00210C50" w:rsidP="000A4D42">
      <w:pPr>
        <w:spacing w:line="240" w:lineRule="auto"/>
        <w:ind w:left="720"/>
        <w:rPr>
          <w:lang w:val="en-US"/>
        </w:rPr>
      </w:pPr>
      <w:r w:rsidRPr="0043613D">
        <w:rPr>
          <w:lang w:val="en-US"/>
        </w:rPr>
        <w:t>Actual numbers can be found in the Model Output sheet</w:t>
      </w:r>
      <w:r w:rsidR="00AA0516">
        <w:rPr>
          <w:lang w:val="en-US"/>
        </w:rPr>
        <w:t>. Depending on the value of the sum insured, the following formulae should be applied: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2887"/>
        <w:gridCol w:w="7305"/>
      </w:tblGrid>
      <w:tr w:rsidR="00AA0516" w:rsidRPr="00A9286E" w:rsidTr="00AA0516">
        <w:trPr>
          <w:trHeight w:val="285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516" w:rsidRPr="00A9286E" w:rsidRDefault="00AA0516" w:rsidP="000A4D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  <w:t>Sum Insured (x)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A4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  <w:t>Formula to be applied</w:t>
            </w:r>
          </w:p>
        </w:tc>
      </w:tr>
      <w:tr w:rsidR="00AA0516" w:rsidRPr="00A9286E" w:rsidTr="00AA0516">
        <w:trPr>
          <w:trHeight w:val="285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0 &lt; x ≤ 28 248.92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0.458215305189</w:t>
            </w:r>
          </w:p>
        </w:tc>
      </w:tr>
      <w:tr w:rsidR="00AA0516" w:rsidRPr="00A9286E" w:rsidTr="00AA0516">
        <w:trPr>
          <w:trHeight w:val="285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28 248.92 &lt; x ≤ 334 351.73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-0.0092514774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lang w:eastAsia="en-Z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lang w:eastAsia="en-Z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lang w:eastAsia="en-ZA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+ 0.03099951326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lang w:eastAsia="en-Z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lang w:eastAsia="en-Z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lang w:eastAsia="en-Z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 xml:space="preserve"> + 0.29542405007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 xml:space="preserve"> + 0.37895053137</w:t>
            </w:r>
          </w:p>
        </w:tc>
      </w:tr>
      <w:tr w:rsidR="00AA0516" w:rsidRPr="00A9286E" w:rsidTr="00AA0516">
        <w:trPr>
          <w:trHeight w:val="285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334 351.73 &lt; x ≤ 1 000 000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-0.016931199310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lang w:eastAsia="en-Z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lang w:eastAsia="en-Z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lang w:eastAsia="en-Z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 xml:space="preserve"> + 0.35098695793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 xml:space="preserve"> + 0.38325035172</w:t>
            </w:r>
          </w:p>
        </w:tc>
      </w:tr>
      <w:tr w:rsidR="00AA0516" w:rsidRPr="00A9286E" w:rsidTr="00AA0516">
        <w:trPr>
          <w:trHeight w:val="285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x &gt; 1 000 000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2.2</w:t>
            </w:r>
          </w:p>
        </w:tc>
      </w:tr>
      <w:tr w:rsidR="00AA0516" w:rsidRPr="00A9286E" w:rsidTr="00A9286E">
        <w:trPr>
          <w:trHeight w:val="43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Unknowns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0516" w:rsidRPr="00A9286E" w:rsidRDefault="00AA0516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0.98208106009</w:t>
            </w:r>
          </w:p>
        </w:tc>
      </w:tr>
    </w:tbl>
    <w:p w:rsidR="00226E9D" w:rsidRDefault="00226E9D" w:rsidP="00226E9D">
      <w:pPr>
        <w:pStyle w:val="ListParagraph"/>
        <w:rPr>
          <w:u w:val="single"/>
          <w:lang w:val="en-US"/>
        </w:rPr>
      </w:pPr>
    </w:p>
    <w:p w:rsidR="00226E9D" w:rsidRDefault="00210C50" w:rsidP="000A4D42">
      <w:pPr>
        <w:pStyle w:val="ListParagraph"/>
        <w:numPr>
          <w:ilvl w:val="0"/>
          <w:numId w:val="9"/>
        </w:numPr>
        <w:spacing w:line="240" w:lineRule="auto"/>
        <w:rPr>
          <w:u w:val="single"/>
          <w:lang w:val="en-US"/>
        </w:rPr>
      </w:pPr>
      <w:r w:rsidRPr="00226137">
        <w:rPr>
          <w:u w:val="single"/>
          <w:lang w:val="en-US"/>
        </w:rPr>
        <w:t>Vehicle Mass</w:t>
      </w:r>
    </w:p>
    <w:p w:rsidR="00AC084A" w:rsidRPr="00AC084A" w:rsidRDefault="00AC084A" w:rsidP="00AC084A">
      <w:pPr>
        <w:spacing w:line="240" w:lineRule="auto"/>
        <w:ind w:left="720"/>
        <w:rPr>
          <w:lang w:val="en-US"/>
        </w:rPr>
      </w:pPr>
      <w:r w:rsidRPr="00AC084A">
        <w:rPr>
          <w:lang w:val="en-US"/>
        </w:rPr>
        <w:t>Actual numbers can be found in the Model Output sheet. Depending on the value of the</w:t>
      </w:r>
      <w:r>
        <w:rPr>
          <w:lang w:val="en-US"/>
        </w:rPr>
        <w:t xml:space="preserve"> vehicle mass</w:t>
      </w:r>
      <w:r w:rsidRPr="00AC084A">
        <w:rPr>
          <w:lang w:val="en-US"/>
        </w:rPr>
        <w:t>, the following formulae should be applied:</w:t>
      </w:r>
    </w:p>
    <w:tbl>
      <w:tblPr>
        <w:tblW w:w="8784" w:type="dxa"/>
        <w:tblInd w:w="607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226E9D" w:rsidRPr="00904A61" w:rsidTr="00A9286E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E9D" w:rsidRPr="00A9286E" w:rsidRDefault="00226E9D" w:rsidP="000A4D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  <w:t>Vehicle Mass</w:t>
            </w:r>
            <w:r w:rsidR="00A9286E" w:rsidRPr="00A9286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  <w:t xml:space="preserve"> (x)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A4D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n-ZA"/>
              </w:rPr>
              <w:t>Formula to be applied</w:t>
            </w:r>
          </w:p>
        </w:tc>
      </w:tr>
      <w:tr w:rsidR="00226E9D" w:rsidRPr="00904A61" w:rsidTr="00A9286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0 ≤ x ≤ 907.17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0.832103503686441</w:t>
            </w:r>
          </w:p>
        </w:tc>
      </w:tr>
      <w:tr w:rsidR="00226E9D" w:rsidRPr="00904A61" w:rsidTr="00A9286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907.17 &lt; x ≤ 1 020.09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0.148686235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 xml:space="preserve"> - 0.516733412</w:t>
            </w:r>
          </w:p>
        </w:tc>
      </w:tr>
      <w:tr w:rsidR="00226E9D" w:rsidRPr="00904A61" w:rsidTr="00A9286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lastRenderedPageBreak/>
              <w:t>1 020.09 &lt; x ≤ 1 757.38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1</w:t>
            </w:r>
          </w:p>
        </w:tc>
      </w:tr>
      <w:tr w:rsidR="00226E9D" w:rsidRPr="00904A61" w:rsidTr="00A9286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1 757.38 &lt; x ≤ 2 228.67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sz w:val="18"/>
                <w:lang w:eastAsia="en-ZA"/>
              </w:rPr>
              <w:t>y = 0.045547193</w:t>
            </w:r>
            <m:oMath>
              <m:r>
                <w:rPr>
                  <w:rFonts w:ascii="Cambria Math" w:eastAsia="Times New Roman" w:hAnsi="Cambria Math" w:cs="Times New Roman"/>
                  <w:sz w:val="18"/>
                  <w:lang w:eastAsia="en-Z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en-Z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en-ZA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en-ZA"/>
                </w:rPr>
                <m:t>)</m:t>
              </m:r>
            </m:oMath>
            <w:r w:rsidRPr="00A9286E">
              <w:rPr>
                <w:rFonts w:ascii="Calibri" w:eastAsia="Times New Roman" w:hAnsi="Calibri" w:cs="Times New Roman"/>
                <w:sz w:val="18"/>
                <w:lang w:eastAsia="en-ZA"/>
              </w:rPr>
              <w:t xml:space="preserve"> + 0.199562748</w:t>
            </w:r>
          </w:p>
        </w:tc>
      </w:tr>
      <w:tr w:rsidR="00226E9D" w:rsidRPr="00904A61" w:rsidTr="00A9286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 xml:space="preserve">2 228.67 &lt; x 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sz w:val="18"/>
                <w:lang w:eastAsia="en-ZA"/>
              </w:rPr>
              <w:t>y = 1.21465936370171</w:t>
            </w:r>
          </w:p>
        </w:tc>
      </w:tr>
      <w:tr w:rsidR="00226E9D" w:rsidRPr="00904A61" w:rsidTr="00A9286E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Unknowns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6E9D" w:rsidRPr="00A9286E" w:rsidRDefault="00226E9D" w:rsidP="00052E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</w:pPr>
            <w:r w:rsidRPr="00A9286E">
              <w:rPr>
                <w:rFonts w:ascii="Calibri" w:eastAsia="Times New Roman" w:hAnsi="Calibri" w:cs="Times New Roman"/>
                <w:color w:val="000000"/>
                <w:sz w:val="18"/>
                <w:lang w:eastAsia="en-ZA"/>
              </w:rPr>
              <w:t>y = 0.832103503686441</w:t>
            </w:r>
          </w:p>
        </w:tc>
      </w:tr>
    </w:tbl>
    <w:p w:rsidR="00A9286E" w:rsidRDefault="00A9286E" w:rsidP="00A9286E">
      <w:pPr>
        <w:pStyle w:val="ListParagraph"/>
        <w:rPr>
          <w:u w:val="single"/>
          <w:lang w:val="en-US"/>
        </w:rPr>
      </w:pPr>
    </w:p>
    <w:p w:rsidR="00BF4E77" w:rsidRPr="00226137" w:rsidRDefault="00BF4E77" w:rsidP="0043613D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226137">
        <w:rPr>
          <w:u w:val="single"/>
          <w:lang w:val="en-US"/>
        </w:rPr>
        <w:t>Vehicle Make and Model</w:t>
      </w:r>
    </w:p>
    <w:p w:rsidR="00BF4E77" w:rsidRPr="0043613D" w:rsidRDefault="00B2606A" w:rsidP="0043613D">
      <w:pPr>
        <w:ind w:left="720"/>
        <w:rPr>
          <w:lang w:val="en-US"/>
        </w:rPr>
      </w:pPr>
      <w:r w:rsidRPr="0043613D">
        <w:rPr>
          <w:lang w:val="en-US"/>
        </w:rPr>
        <w:t>Vehicle Model Rule –</w:t>
      </w:r>
      <w:r w:rsidR="00226137" w:rsidRPr="0043613D">
        <w:rPr>
          <w:lang w:val="en-US"/>
        </w:rPr>
        <w:t xml:space="preserve"> In the Maven field,</w:t>
      </w:r>
      <w:r w:rsidR="00295351">
        <w:rPr>
          <w:lang w:val="en-US"/>
        </w:rPr>
        <w:t xml:space="preserve"> </w:t>
      </w:r>
      <w:r w:rsidR="00226137" w:rsidRPr="0043613D">
        <w:rPr>
          <w:lang w:val="en-US"/>
        </w:rPr>
        <w:t>e</w:t>
      </w:r>
      <w:r w:rsidRPr="0043613D">
        <w:rPr>
          <w:lang w:val="en-US"/>
        </w:rPr>
        <w:t xml:space="preserve">xtract all characters before the first space and look this value up against the </w:t>
      </w:r>
      <w:r w:rsidR="00226E9D">
        <w:rPr>
          <w:lang w:val="en-US"/>
        </w:rPr>
        <w:t xml:space="preserve">model </w:t>
      </w:r>
      <w:r w:rsidRPr="0043613D">
        <w:rPr>
          <w:lang w:val="en-US"/>
        </w:rPr>
        <w:t>grouping table provided.</w:t>
      </w:r>
    </w:p>
    <w:p w:rsidR="00210C50" w:rsidRDefault="00B2606A" w:rsidP="00210C50">
      <w:pPr>
        <w:ind w:left="720"/>
        <w:rPr>
          <w:lang w:val="en-US"/>
        </w:rPr>
      </w:pPr>
      <w:r w:rsidRPr="0043613D">
        <w:rPr>
          <w:lang w:val="en-US"/>
        </w:rPr>
        <w:t>Make and Model – If Make/Model not found in lookup table then relativity = ‘Other’ relativity</w:t>
      </w:r>
      <w:r w:rsidR="00226137" w:rsidRPr="0043613D">
        <w:rPr>
          <w:lang w:val="en-US"/>
        </w:rPr>
        <w:t xml:space="preserve"> as found in relativities sheet.</w:t>
      </w:r>
      <w:r w:rsidR="00226E9D">
        <w:rPr>
          <w:lang w:val="en-US"/>
        </w:rPr>
        <w:t xml:space="preserve"> The audit trail should record the actual make/model that is pulled through from Maven.</w:t>
      </w:r>
    </w:p>
    <w:p w:rsidR="00226137" w:rsidRDefault="00226137" w:rsidP="0043613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Total</w:t>
      </w:r>
      <w:r w:rsidRPr="00226137">
        <w:rPr>
          <w:b/>
          <w:lang w:val="en-US"/>
        </w:rPr>
        <w:t xml:space="preserve"> Salvage Recovery</w:t>
      </w:r>
      <w:r>
        <w:rPr>
          <w:b/>
          <w:lang w:val="en-US"/>
        </w:rPr>
        <w:t xml:space="preserve"> </w:t>
      </w:r>
      <w:r>
        <w:rPr>
          <w:lang w:val="en-US"/>
        </w:rPr>
        <w:t>= Expected salvage recovery</w:t>
      </w:r>
      <w:r w:rsidR="003534AB">
        <w:rPr>
          <w:lang w:val="en-US"/>
        </w:rPr>
        <w:t xml:space="preserve"> - Cost of salvage  </w:t>
      </w:r>
    </w:p>
    <w:p w:rsidR="0043613D" w:rsidRDefault="0043613D" w:rsidP="0043613D">
      <w:pPr>
        <w:pStyle w:val="ListParagraph"/>
        <w:rPr>
          <w:lang w:val="en-US"/>
        </w:rPr>
      </w:pPr>
    </w:p>
    <w:p w:rsidR="0043613D" w:rsidRDefault="00226137" w:rsidP="0043613D">
      <w:pPr>
        <w:pStyle w:val="ListParagraph"/>
        <w:numPr>
          <w:ilvl w:val="0"/>
          <w:numId w:val="8"/>
        </w:numPr>
        <w:rPr>
          <w:lang w:val="en-US"/>
        </w:rPr>
      </w:pPr>
      <w:r w:rsidRPr="0043613D">
        <w:rPr>
          <w:b/>
          <w:lang w:val="en-US"/>
        </w:rPr>
        <w:t xml:space="preserve">Saving </w:t>
      </w:r>
      <w:r w:rsidRPr="0043613D">
        <w:rPr>
          <w:lang w:val="en-US"/>
        </w:rPr>
        <w:t xml:space="preserve">= </w:t>
      </w:r>
      <w:r w:rsidR="0043613D" w:rsidRPr="0043613D">
        <w:rPr>
          <w:lang w:val="en-US"/>
        </w:rPr>
        <w:t>|Sum insured</w:t>
      </w:r>
      <w:r w:rsidR="00565B66">
        <w:rPr>
          <w:lang w:val="en-US"/>
        </w:rPr>
        <w:t>(“market value”)</w:t>
      </w:r>
      <w:bookmarkStart w:id="0" w:name="_GoBack"/>
      <w:bookmarkEnd w:id="0"/>
      <w:r w:rsidR="0043613D" w:rsidRPr="0043613D">
        <w:rPr>
          <w:lang w:val="en-US"/>
        </w:rPr>
        <w:t xml:space="preserve"> – Total salvage recovery – Total cost of repair|</w:t>
      </w:r>
      <w:r w:rsidR="00226E9D">
        <w:rPr>
          <w:lang w:val="en-US"/>
        </w:rPr>
        <w:t>. This must be the absolute value.</w:t>
      </w:r>
    </w:p>
    <w:p w:rsidR="0043613D" w:rsidRPr="0043613D" w:rsidRDefault="0043613D" w:rsidP="0043613D">
      <w:pPr>
        <w:pStyle w:val="ListParagraph"/>
        <w:rPr>
          <w:lang w:val="en-US"/>
        </w:rPr>
      </w:pPr>
    </w:p>
    <w:p w:rsidR="0043613D" w:rsidRPr="0043613D" w:rsidRDefault="0043613D" w:rsidP="0043613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Recommendation:</w:t>
      </w:r>
    </w:p>
    <w:p w:rsidR="0043613D" w:rsidRDefault="0043613D" w:rsidP="0043613D">
      <w:pPr>
        <w:ind w:left="720"/>
        <w:rPr>
          <w:lang w:val="en-US"/>
        </w:rPr>
      </w:pPr>
      <w:r>
        <w:rPr>
          <w:lang w:val="en-US"/>
        </w:rPr>
        <w:t xml:space="preserve">If Sum insured – Total salvage recovery &gt; Total cost of </w:t>
      </w:r>
      <w:proofErr w:type="gramStart"/>
      <w:r>
        <w:rPr>
          <w:lang w:val="en-US"/>
        </w:rPr>
        <w:t>repair</w:t>
      </w:r>
      <w:proofErr w:type="gramEnd"/>
      <w:r>
        <w:rPr>
          <w:lang w:val="en-US"/>
        </w:rPr>
        <w:t xml:space="preserve"> then Recommendation = Repair (</w:t>
      </w:r>
      <w:r w:rsidR="00226E9D">
        <w:rPr>
          <w:lang w:val="en-US"/>
        </w:rPr>
        <w:t xml:space="preserve">this should be highlighted in </w:t>
      </w:r>
      <w:r>
        <w:rPr>
          <w:lang w:val="en-US"/>
        </w:rPr>
        <w:t>green</w:t>
      </w:r>
      <w:r w:rsidR="00AC084A">
        <w:rPr>
          <w:lang w:val="en-US"/>
        </w:rPr>
        <w:t xml:space="preserve"> with sub line reading “Repair vehicle”</w:t>
      </w:r>
      <w:r>
        <w:rPr>
          <w:lang w:val="en-US"/>
        </w:rPr>
        <w:t>)</w:t>
      </w:r>
    </w:p>
    <w:p w:rsidR="0043613D" w:rsidRDefault="0043613D" w:rsidP="0043613D">
      <w:pPr>
        <w:ind w:left="720"/>
        <w:rPr>
          <w:lang w:val="en-US"/>
        </w:rPr>
      </w:pPr>
      <w:r>
        <w:rPr>
          <w:lang w:val="en-US"/>
        </w:rPr>
        <w:t xml:space="preserve">If Sum insured – Total salvage recovery &lt;= Total cost of repair and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Saving</m:t>
            </m:r>
          </m:num>
          <m:den>
            <m:r>
              <w:rPr>
                <w:rFonts w:ascii="Cambria Math" w:hAnsi="Cambria Math"/>
                <w:lang w:val="en-US"/>
              </w:rPr>
              <m:t>Total cost of repair</m:t>
            </m:r>
          </m:den>
        </m:f>
      </m:oMath>
      <w:r>
        <w:rPr>
          <w:rFonts w:eastAsiaTheme="minorEastAsia"/>
          <w:lang w:val="en-US"/>
        </w:rPr>
        <w:t xml:space="preserve"> &lt;= 10% </w:t>
      </w:r>
      <w:r>
        <w:rPr>
          <w:lang w:val="en-US"/>
        </w:rPr>
        <w:t>then Recommendation = Write-off (</w:t>
      </w:r>
      <w:r w:rsidR="00226E9D">
        <w:rPr>
          <w:lang w:val="en-US"/>
        </w:rPr>
        <w:t xml:space="preserve">this should be highlighted in </w:t>
      </w:r>
      <w:r>
        <w:rPr>
          <w:lang w:val="en-US"/>
        </w:rPr>
        <w:t>orange</w:t>
      </w:r>
      <w:r w:rsidR="00AC084A">
        <w:rPr>
          <w:lang w:val="en-US"/>
        </w:rPr>
        <w:t xml:space="preserve"> with </w:t>
      </w:r>
      <w:r w:rsidR="00AC084A">
        <w:rPr>
          <w:lang w:val="en-US"/>
        </w:rPr>
        <w:t>sub line reading “</w:t>
      </w:r>
      <w:r w:rsidR="00AC084A">
        <w:rPr>
          <w:lang w:val="en-US"/>
        </w:rPr>
        <w:t>Room for negotiation on repair cost to prevent write-off</w:t>
      </w:r>
      <w:r w:rsidR="00AC084A">
        <w:rPr>
          <w:lang w:val="en-US"/>
        </w:rPr>
        <w:t>”</w:t>
      </w:r>
      <w:r>
        <w:rPr>
          <w:lang w:val="en-US"/>
        </w:rPr>
        <w:t>)</w:t>
      </w:r>
    </w:p>
    <w:p w:rsidR="00AC084A" w:rsidRDefault="0043613D" w:rsidP="0043613D">
      <w:pPr>
        <w:ind w:left="720"/>
        <w:rPr>
          <w:lang w:val="en-US"/>
        </w:rPr>
      </w:pPr>
      <w:r>
        <w:rPr>
          <w:lang w:val="en-US"/>
        </w:rPr>
        <w:t xml:space="preserve">If Sum insured – Total salvage recovery &lt;= Total cost of repair and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Saving</m:t>
            </m:r>
          </m:num>
          <m:den>
            <m:r>
              <w:rPr>
                <w:rFonts w:ascii="Cambria Math" w:hAnsi="Cambria Math"/>
                <w:lang w:val="en-US"/>
              </w:rPr>
              <m:t>Total cost of repair</m:t>
            </m:r>
          </m:den>
        </m:f>
      </m:oMath>
      <w:r>
        <w:rPr>
          <w:rFonts w:eastAsiaTheme="minorEastAsia"/>
          <w:lang w:val="en-US"/>
        </w:rPr>
        <w:t xml:space="preserve"> &gt; 10% </w:t>
      </w:r>
      <w:r>
        <w:rPr>
          <w:lang w:val="en-US"/>
        </w:rPr>
        <w:t>then Recommendation = Write-off (</w:t>
      </w:r>
      <w:r w:rsidR="00226E9D">
        <w:rPr>
          <w:lang w:val="en-US"/>
        </w:rPr>
        <w:t xml:space="preserve">this should be highlighted in </w:t>
      </w:r>
      <w:r>
        <w:rPr>
          <w:lang w:val="en-US"/>
        </w:rPr>
        <w:t>red</w:t>
      </w:r>
      <w:r w:rsidR="00AC084A" w:rsidRPr="00AC084A">
        <w:rPr>
          <w:lang w:val="en-US"/>
        </w:rPr>
        <w:t xml:space="preserve"> </w:t>
      </w:r>
      <w:r w:rsidR="00AC084A">
        <w:rPr>
          <w:lang w:val="en-US"/>
        </w:rPr>
        <w:t>with sub line reading “</w:t>
      </w:r>
      <w:r w:rsidR="00AC084A">
        <w:rPr>
          <w:lang w:val="en-US"/>
        </w:rPr>
        <w:t>Write-off vehicle</w:t>
      </w:r>
      <w:r w:rsidR="00AC084A">
        <w:rPr>
          <w:lang w:val="en-US"/>
        </w:rPr>
        <w:t>”)</w:t>
      </w:r>
    </w:p>
    <w:p w:rsidR="0043613D" w:rsidRPr="00AC0A0D" w:rsidRDefault="0043613D" w:rsidP="0043613D">
      <w:pPr>
        <w:ind w:left="720"/>
        <w:rPr>
          <w:u w:val="single"/>
          <w:lang w:val="en-US"/>
        </w:rPr>
      </w:pPr>
      <w:r w:rsidRPr="00AC0A0D">
        <w:rPr>
          <w:u w:val="single"/>
          <w:lang w:val="en-US"/>
        </w:rPr>
        <w:t>Other requirements:</w:t>
      </w:r>
    </w:p>
    <w:p w:rsidR="0043613D" w:rsidRDefault="0043613D" w:rsidP="004361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Previous recommendation should not be visible if any of the inputs are changed.</w:t>
      </w:r>
    </w:p>
    <w:p w:rsidR="00226E9D" w:rsidRDefault="0043613D" w:rsidP="00226E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comments </w:t>
      </w:r>
      <w:r w:rsidR="00C84057">
        <w:rPr>
          <w:lang w:val="en-US"/>
        </w:rPr>
        <w:t xml:space="preserve">box should be available for the assessor to input any </w:t>
      </w:r>
      <w:r w:rsidR="00890CF4">
        <w:rPr>
          <w:lang w:val="en-US"/>
        </w:rPr>
        <w:t xml:space="preserve">comments or reasons for deviation </w:t>
      </w:r>
      <w:r w:rsidR="00AC0A0D">
        <w:rPr>
          <w:lang w:val="en-US"/>
        </w:rPr>
        <w:t>from the recommendation</w:t>
      </w:r>
      <w:r w:rsidR="00226E9D">
        <w:rPr>
          <w:lang w:val="en-US"/>
        </w:rPr>
        <w:t>. This comment needs to be</w:t>
      </w:r>
      <w:r w:rsidR="00AC084A">
        <w:rPr>
          <w:lang w:val="en-US"/>
        </w:rPr>
        <w:t xml:space="preserve"> saved and</w:t>
      </w:r>
      <w:r w:rsidR="00226E9D">
        <w:rPr>
          <w:lang w:val="en-US"/>
        </w:rPr>
        <w:t xml:space="preserve"> recorded in the audit trail.</w:t>
      </w:r>
      <w:r w:rsidR="00AC084A">
        <w:rPr>
          <w:lang w:val="en-US"/>
        </w:rPr>
        <w:t xml:space="preserve"> Please can we have an instruction above the comments box stating the following:</w:t>
      </w:r>
    </w:p>
    <w:p w:rsidR="00AC084A" w:rsidRDefault="00AC084A" w:rsidP="00AC084A">
      <w:pPr>
        <w:pStyle w:val="ListParagraph"/>
        <w:rPr>
          <w:lang w:val="en-US"/>
        </w:rPr>
      </w:pPr>
      <w:r>
        <w:rPr>
          <w:lang w:val="en-US"/>
        </w:rPr>
        <w:t xml:space="preserve">“If the above recommendation is not </w:t>
      </w:r>
      <w:proofErr w:type="gramStart"/>
      <w:r>
        <w:rPr>
          <w:lang w:val="en-US"/>
        </w:rPr>
        <w:t>applied ,</w:t>
      </w:r>
      <w:proofErr w:type="gramEnd"/>
      <w:r>
        <w:rPr>
          <w:lang w:val="en-US"/>
        </w:rPr>
        <w:t xml:space="preserve"> please provide a reason below.”</w:t>
      </w:r>
    </w:p>
    <w:p w:rsidR="00A9286E" w:rsidRPr="00226E9D" w:rsidRDefault="00A9286E" w:rsidP="00A9286E">
      <w:pPr>
        <w:pStyle w:val="ListParagraph"/>
        <w:rPr>
          <w:lang w:val="en-US"/>
        </w:rPr>
      </w:pPr>
    </w:p>
    <w:p w:rsidR="00AC0A0D" w:rsidRDefault="00AC0A0D" w:rsidP="00A9286E">
      <w:pPr>
        <w:pStyle w:val="ListParagraph"/>
        <w:numPr>
          <w:ilvl w:val="0"/>
          <w:numId w:val="11"/>
        </w:numPr>
        <w:rPr>
          <w:b/>
          <w:sz w:val="28"/>
          <w:u w:val="single"/>
          <w:lang w:val="en-US"/>
        </w:rPr>
      </w:pPr>
      <w:r w:rsidRPr="00A9286E">
        <w:rPr>
          <w:b/>
          <w:sz w:val="28"/>
          <w:u w:val="single"/>
          <w:lang w:val="en-US"/>
        </w:rPr>
        <w:t>Logoff:</w:t>
      </w:r>
    </w:p>
    <w:p w:rsidR="00A9286E" w:rsidRPr="00A9286E" w:rsidRDefault="00A9286E" w:rsidP="00A9286E">
      <w:pPr>
        <w:pStyle w:val="ListParagraph"/>
        <w:rPr>
          <w:b/>
          <w:sz w:val="28"/>
          <w:u w:val="single"/>
          <w:lang w:val="en-US"/>
        </w:rPr>
      </w:pPr>
    </w:p>
    <w:p w:rsidR="00AC0A0D" w:rsidRPr="00A9286E" w:rsidRDefault="00AC0A0D" w:rsidP="00A9286E">
      <w:pPr>
        <w:pStyle w:val="ListParagraph"/>
        <w:numPr>
          <w:ilvl w:val="0"/>
          <w:numId w:val="14"/>
        </w:numPr>
        <w:rPr>
          <w:lang w:val="en-US"/>
        </w:rPr>
      </w:pPr>
      <w:r w:rsidRPr="00A9286E">
        <w:rPr>
          <w:lang w:val="en-US"/>
        </w:rPr>
        <w:t>The user must be logged off once the web page is closed or has been inactive for over 30 minutes.</w:t>
      </w:r>
      <w:r w:rsidR="00226E9D" w:rsidRPr="00A9286E">
        <w:rPr>
          <w:lang w:val="en-US"/>
        </w:rPr>
        <w:t xml:space="preserve"> </w:t>
      </w:r>
    </w:p>
    <w:p w:rsidR="00A9286E" w:rsidRDefault="00A9286E" w:rsidP="00A9286E">
      <w:pPr>
        <w:pStyle w:val="ListParagraph"/>
        <w:numPr>
          <w:ilvl w:val="0"/>
          <w:numId w:val="14"/>
        </w:numPr>
        <w:rPr>
          <w:lang w:val="en-US"/>
        </w:rPr>
      </w:pPr>
      <w:r w:rsidRPr="00A9286E">
        <w:rPr>
          <w:lang w:val="en-US"/>
        </w:rPr>
        <w:t xml:space="preserve">A </w:t>
      </w:r>
      <w:proofErr w:type="gramStart"/>
      <w:r w:rsidRPr="00A9286E">
        <w:rPr>
          <w:lang w:val="en-US"/>
        </w:rPr>
        <w:t>save</w:t>
      </w:r>
      <w:proofErr w:type="gramEnd"/>
      <w:r w:rsidRPr="00A9286E">
        <w:rPr>
          <w:lang w:val="en-US"/>
        </w:rPr>
        <w:t xml:space="preserve"> and close button should be available which saves all entries made and logs the user off.</w:t>
      </w:r>
    </w:p>
    <w:p w:rsidR="00A9286E" w:rsidRPr="00A9286E" w:rsidRDefault="00A9286E" w:rsidP="00A9286E">
      <w:pPr>
        <w:pStyle w:val="ListParagraph"/>
        <w:rPr>
          <w:lang w:val="en-US"/>
        </w:rPr>
      </w:pPr>
    </w:p>
    <w:p w:rsidR="00AC0A0D" w:rsidRDefault="00AC0A0D" w:rsidP="00A9286E">
      <w:pPr>
        <w:pStyle w:val="ListParagraph"/>
        <w:numPr>
          <w:ilvl w:val="0"/>
          <w:numId w:val="11"/>
        </w:numPr>
        <w:rPr>
          <w:b/>
          <w:sz w:val="28"/>
          <w:u w:val="single"/>
          <w:lang w:val="en-US"/>
        </w:rPr>
      </w:pPr>
      <w:r w:rsidRPr="00AC0A0D">
        <w:rPr>
          <w:b/>
          <w:sz w:val="28"/>
          <w:u w:val="single"/>
          <w:lang w:val="en-US"/>
        </w:rPr>
        <w:t>Audit trail</w:t>
      </w:r>
      <w:r>
        <w:rPr>
          <w:b/>
          <w:sz w:val="28"/>
          <w:u w:val="single"/>
          <w:lang w:val="en-US"/>
        </w:rPr>
        <w:t>:</w:t>
      </w:r>
    </w:p>
    <w:p w:rsidR="00A9286E" w:rsidRDefault="00A9286E" w:rsidP="00A9286E">
      <w:pPr>
        <w:pStyle w:val="ListParagraph"/>
        <w:rPr>
          <w:b/>
          <w:sz w:val="28"/>
          <w:u w:val="single"/>
          <w:lang w:val="en-US"/>
        </w:rPr>
      </w:pPr>
    </w:p>
    <w:p w:rsidR="00AC0A0D" w:rsidRPr="00013DFA" w:rsidRDefault="00AC0A0D" w:rsidP="00013DFA">
      <w:pPr>
        <w:pStyle w:val="ListParagraph"/>
        <w:numPr>
          <w:ilvl w:val="0"/>
          <w:numId w:val="10"/>
        </w:numPr>
        <w:rPr>
          <w:lang w:val="en-US"/>
        </w:rPr>
      </w:pPr>
      <w:r w:rsidRPr="00013DFA">
        <w:rPr>
          <w:lang w:val="en-US"/>
        </w:rPr>
        <w:lastRenderedPageBreak/>
        <w:t xml:space="preserve">The audit trail should log each of the factors that were input as well as what was pulled through from Maven </w:t>
      </w:r>
      <w:proofErr w:type="gramStart"/>
      <w:r w:rsidRPr="00013DFA">
        <w:rPr>
          <w:lang w:val="en-US"/>
        </w:rPr>
        <w:t>in order to</w:t>
      </w:r>
      <w:proofErr w:type="gramEnd"/>
      <w:r w:rsidRPr="00013DFA">
        <w:rPr>
          <w:lang w:val="en-US"/>
        </w:rPr>
        <w:t xml:space="preserve"> get a </w:t>
      </w:r>
      <w:r w:rsidR="00013DFA" w:rsidRPr="00013DFA">
        <w:rPr>
          <w:lang w:val="en-US"/>
        </w:rPr>
        <w:t>recommendation.</w:t>
      </w:r>
      <w:r w:rsidR="00A9286E">
        <w:rPr>
          <w:lang w:val="en-US"/>
        </w:rPr>
        <w:t xml:space="preserve"> The recommendation and any comments made should also be logged.</w:t>
      </w:r>
    </w:p>
    <w:p w:rsidR="00013DFA" w:rsidRPr="00013DFA" w:rsidRDefault="00013DFA" w:rsidP="00013DFA">
      <w:pPr>
        <w:pStyle w:val="ListParagraph"/>
        <w:numPr>
          <w:ilvl w:val="0"/>
          <w:numId w:val="10"/>
        </w:numPr>
        <w:rPr>
          <w:lang w:val="en-US"/>
        </w:rPr>
      </w:pPr>
      <w:r w:rsidRPr="00013DFA">
        <w:rPr>
          <w:lang w:val="en-US"/>
        </w:rPr>
        <w:t>The audit trail should also log any changes or updates made on any policy number run through the form.</w:t>
      </w:r>
    </w:p>
    <w:p w:rsidR="0043613D" w:rsidRPr="000A4D42" w:rsidRDefault="00013DFA" w:rsidP="0043613D">
      <w:pPr>
        <w:pStyle w:val="ListParagraph"/>
        <w:numPr>
          <w:ilvl w:val="0"/>
          <w:numId w:val="10"/>
        </w:numPr>
        <w:rPr>
          <w:lang w:val="en-US"/>
        </w:rPr>
      </w:pPr>
      <w:r w:rsidRPr="000A4D42">
        <w:rPr>
          <w:lang w:val="en-US"/>
        </w:rPr>
        <w:t>The audit trail should capture which assessor was responsible for the entries recorded.</w:t>
      </w:r>
    </w:p>
    <w:sectPr w:rsidR="0043613D" w:rsidRPr="000A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B19"/>
    <w:multiLevelType w:val="hybridMultilevel"/>
    <w:tmpl w:val="997EF9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71E3"/>
    <w:multiLevelType w:val="hybridMultilevel"/>
    <w:tmpl w:val="B72A40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6A80"/>
    <w:multiLevelType w:val="hybridMultilevel"/>
    <w:tmpl w:val="6394B6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92C21"/>
    <w:multiLevelType w:val="hybridMultilevel"/>
    <w:tmpl w:val="2E9097F0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58D6"/>
    <w:multiLevelType w:val="hybridMultilevel"/>
    <w:tmpl w:val="529486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70513"/>
    <w:multiLevelType w:val="hybridMultilevel"/>
    <w:tmpl w:val="997EF9C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602D8"/>
    <w:multiLevelType w:val="hybridMultilevel"/>
    <w:tmpl w:val="708078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6592"/>
    <w:multiLevelType w:val="hybridMultilevel"/>
    <w:tmpl w:val="ACF01D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44CD5"/>
    <w:multiLevelType w:val="hybridMultilevel"/>
    <w:tmpl w:val="8280E5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F3AD5"/>
    <w:multiLevelType w:val="hybridMultilevel"/>
    <w:tmpl w:val="69AEA4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C6C40"/>
    <w:multiLevelType w:val="hybridMultilevel"/>
    <w:tmpl w:val="64069B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47A3B"/>
    <w:multiLevelType w:val="hybridMultilevel"/>
    <w:tmpl w:val="7A14DE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977F1"/>
    <w:multiLevelType w:val="hybridMultilevel"/>
    <w:tmpl w:val="4DA659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3BA"/>
    <w:multiLevelType w:val="hybridMultilevel"/>
    <w:tmpl w:val="AC70DB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3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25"/>
    <w:rsid w:val="00013DFA"/>
    <w:rsid w:val="000A4D42"/>
    <w:rsid w:val="000C7411"/>
    <w:rsid w:val="00161946"/>
    <w:rsid w:val="00181E46"/>
    <w:rsid w:val="00210C50"/>
    <w:rsid w:val="00226137"/>
    <w:rsid w:val="00226E9D"/>
    <w:rsid w:val="00295351"/>
    <w:rsid w:val="002D634A"/>
    <w:rsid w:val="002D66BC"/>
    <w:rsid w:val="0033615C"/>
    <w:rsid w:val="003534AB"/>
    <w:rsid w:val="0041154B"/>
    <w:rsid w:val="004172FD"/>
    <w:rsid w:val="0043613D"/>
    <w:rsid w:val="0047489A"/>
    <w:rsid w:val="004C743E"/>
    <w:rsid w:val="00531FD7"/>
    <w:rsid w:val="00565B66"/>
    <w:rsid w:val="0057418D"/>
    <w:rsid w:val="00627063"/>
    <w:rsid w:val="00890CF4"/>
    <w:rsid w:val="008E3C07"/>
    <w:rsid w:val="00A5123F"/>
    <w:rsid w:val="00A9286E"/>
    <w:rsid w:val="00AA0516"/>
    <w:rsid w:val="00AC084A"/>
    <w:rsid w:val="00AC0A0D"/>
    <w:rsid w:val="00AE5725"/>
    <w:rsid w:val="00B2606A"/>
    <w:rsid w:val="00BB6502"/>
    <w:rsid w:val="00BC2D0A"/>
    <w:rsid w:val="00BC6615"/>
    <w:rsid w:val="00BF4E77"/>
    <w:rsid w:val="00C14870"/>
    <w:rsid w:val="00C61E4C"/>
    <w:rsid w:val="00C84057"/>
    <w:rsid w:val="00CA43E0"/>
    <w:rsid w:val="00CF147C"/>
    <w:rsid w:val="00D96970"/>
    <w:rsid w:val="00DD361F"/>
    <w:rsid w:val="00E471A1"/>
    <w:rsid w:val="00ED7ED5"/>
    <w:rsid w:val="00FA32F1"/>
    <w:rsid w:val="00F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A050"/>
  <w15:chartTrackingRefBased/>
  <w15:docId w15:val="{74C63D1F-7735-4EF6-BDDC-74ABC364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61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Abed, Nasreen N</dc:creator>
  <cp:keywords/>
  <dc:description/>
  <cp:lastModifiedBy>Abed, Nasreen N</cp:lastModifiedBy>
  <cp:revision>3</cp:revision>
  <cp:lastPrinted>2019-03-07T11:52:00Z</cp:lastPrinted>
  <dcterms:created xsi:type="dcterms:W3CDTF">2019-03-14T12:52:00Z</dcterms:created>
  <dcterms:modified xsi:type="dcterms:W3CDTF">2019-03-14T13:13:00Z</dcterms:modified>
</cp:coreProperties>
</file>