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D9981" w14:textId="77777777" w:rsidR="005948DE" w:rsidRDefault="005948DE" w:rsidP="005948DE">
      <w:pPr>
        <w:pStyle w:val="Heading1"/>
        <w:spacing w:before="0" w:line="360" w:lineRule="auto"/>
        <w:ind w:left="0"/>
        <w:jc w:val="center"/>
        <w:rPr>
          <w:rFonts w:ascii="Calibri" w:hAnsi="Calibri"/>
        </w:rPr>
      </w:pPr>
      <w:bookmarkStart w:id="0" w:name="_GoBack"/>
      <w:bookmarkEnd w:id="0"/>
      <w:r w:rsidRPr="00E3273D">
        <w:rPr>
          <w:rFonts w:ascii="Calibri" w:hAnsi="Calibri"/>
        </w:rPr>
        <w:t>Humoral and mucosal immunity developed by alternative routine immunization schedules of polio vaccines: a network meta-analysis</w:t>
      </w:r>
    </w:p>
    <w:p w14:paraId="24C69480" w14:textId="77777777" w:rsidR="005948DE" w:rsidRPr="00E3273D" w:rsidRDefault="005948DE" w:rsidP="005948DE">
      <w:pPr>
        <w:pStyle w:val="Heading1"/>
        <w:spacing w:before="0" w:line="360" w:lineRule="auto"/>
        <w:ind w:left="0"/>
        <w:jc w:val="center"/>
        <w:rPr>
          <w:rFonts w:ascii="Calibri" w:hAnsi="Calibri"/>
        </w:rPr>
      </w:pPr>
    </w:p>
    <w:p w14:paraId="713BB389" w14:textId="77777777" w:rsidR="005948DE" w:rsidRPr="00926DD7" w:rsidRDefault="005948DE" w:rsidP="005948DE">
      <w:pPr>
        <w:spacing w:line="360" w:lineRule="auto"/>
        <w:jc w:val="center"/>
        <w:rPr>
          <w:rFonts w:ascii="Calibri" w:hAnsi="Calibri" w:cstheme="minorHAnsi"/>
          <w:i/>
          <w:sz w:val="24"/>
          <w:szCs w:val="24"/>
        </w:rPr>
      </w:pPr>
      <w:r w:rsidRPr="00926DD7">
        <w:rPr>
          <w:rFonts w:ascii="Calibri" w:hAnsi="Calibri"/>
          <w:i/>
          <w:sz w:val="24"/>
          <w:szCs w:val="24"/>
        </w:rPr>
        <w:t xml:space="preserve">Grace R Macklin, Kathleen M O’Reilly, Nicholas C </w:t>
      </w:r>
      <w:proofErr w:type="spellStart"/>
      <w:r w:rsidRPr="00926DD7">
        <w:rPr>
          <w:rFonts w:ascii="Calibri" w:hAnsi="Calibri"/>
          <w:i/>
          <w:sz w:val="24"/>
          <w:szCs w:val="24"/>
        </w:rPr>
        <w:t>Grassly</w:t>
      </w:r>
      <w:proofErr w:type="spellEnd"/>
      <w:r w:rsidRPr="00926DD7">
        <w:rPr>
          <w:rFonts w:ascii="Calibri" w:hAnsi="Calibri"/>
          <w:i/>
          <w:sz w:val="24"/>
          <w:szCs w:val="24"/>
        </w:rPr>
        <w:t xml:space="preserve">, Ananda S Bandyopadhyay, </w:t>
      </w:r>
      <w:proofErr w:type="spellStart"/>
      <w:r w:rsidRPr="00926DD7">
        <w:rPr>
          <w:rFonts w:ascii="Calibri" w:hAnsi="Calibri"/>
          <w:i/>
          <w:sz w:val="24"/>
          <w:szCs w:val="24"/>
        </w:rPr>
        <w:t>Ondrej</w:t>
      </w:r>
      <w:proofErr w:type="spellEnd"/>
      <w:r w:rsidRPr="00926DD7">
        <w:rPr>
          <w:rFonts w:ascii="Calibri" w:hAnsi="Calibri"/>
          <w:i/>
          <w:sz w:val="24"/>
          <w:szCs w:val="24"/>
        </w:rPr>
        <w:t xml:space="preserve"> Mach, Roland W Sutter R and W John Edmunds.</w:t>
      </w:r>
    </w:p>
    <w:p w14:paraId="1A638FB9" w14:textId="77777777" w:rsidR="005948DE" w:rsidRPr="00E3273D" w:rsidRDefault="005948DE" w:rsidP="005948DE">
      <w:pPr>
        <w:pStyle w:val="BodyText"/>
        <w:spacing w:before="0" w:line="360" w:lineRule="auto"/>
        <w:ind w:left="0"/>
        <w:rPr>
          <w:rFonts w:ascii="Calibri" w:hAnsi="Calibri"/>
          <w:sz w:val="24"/>
          <w:szCs w:val="24"/>
        </w:rPr>
      </w:pPr>
    </w:p>
    <w:p w14:paraId="788D76E8" w14:textId="77777777" w:rsidR="005948DE" w:rsidRPr="00E3273D" w:rsidRDefault="005948DE" w:rsidP="005948DE">
      <w:pPr>
        <w:pStyle w:val="Heading1"/>
        <w:spacing w:before="0" w:line="360" w:lineRule="auto"/>
        <w:ind w:left="0"/>
        <w:jc w:val="both"/>
        <w:rPr>
          <w:rFonts w:ascii="Calibri" w:hAnsi="Calibri"/>
        </w:rPr>
      </w:pPr>
      <w:r w:rsidRPr="00E3273D">
        <w:rPr>
          <w:rFonts w:ascii="Calibri" w:hAnsi="Calibri"/>
          <w:color w:val="0C7E24"/>
        </w:rPr>
        <w:t>Review question</w:t>
      </w:r>
    </w:p>
    <w:p w14:paraId="6617A627" w14:textId="77777777" w:rsidR="005948DE" w:rsidRDefault="005948DE" w:rsidP="005948DE">
      <w:pPr>
        <w:pStyle w:val="BodyText"/>
        <w:spacing w:before="0" w:line="360" w:lineRule="auto"/>
        <w:ind w:left="0"/>
        <w:jc w:val="both"/>
        <w:rPr>
          <w:rFonts w:ascii="Calibri" w:hAnsi="Calibri"/>
          <w:sz w:val="24"/>
          <w:szCs w:val="24"/>
        </w:rPr>
      </w:pPr>
      <w:r>
        <w:rPr>
          <w:rFonts w:ascii="Calibri" w:hAnsi="Calibri"/>
          <w:sz w:val="24"/>
          <w:szCs w:val="24"/>
        </w:rPr>
        <w:t>What is the relative efficacy of different routine vaccination schedules in inducing humoral immunity to poliovirus serotypes 1, 2 and 3?</w:t>
      </w:r>
    </w:p>
    <w:p w14:paraId="344E1A62" w14:textId="77777777" w:rsidR="005948DE" w:rsidRDefault="005948DE" w:rsidP="005948DE">
      <w:pPr>
        <w:pStyle w:val="BodyText"/>
        <w:spacing w:before="0" w:line="360" w:lineRule="auto"/>
        <w:ind w:left="0"/>
        <w:jc w:val="both"/>
        <w:rPr>
          <w:rFonts w:ascii="Calibri" w:hAnsi="Calibri"/>
          <w:sz w:val="24"/>
          <w:szCs w:val="24"/>
        </w:rPr>
      </w:pPr>
    </w:p>
    <w:p w14:paraId="3356F0E0" w14:textId="77777777" w:rsidR="005948DE" w:rsidRDefault="005948DE" w:rsidP="005948DE">
      <w:pPr>
        <w:pStyle w:val="BodyText"/>
        <w:spacing w:before="0" w:line="360" w:lineRule="auto"/>
        <w:ind w:left="0"/>
        <w:jc w:val="both"/>
        <w:rPr>
          <w:rFonts w:ascii="Calibri" w:hAnsi="Calibri"/>
          <w:sz w:val="24"/>
          <w:szCs w:val="24"/>
        </w:rPr>
      </w:pPr>
      <w:r>
        <w:rPr>
          <w:rFonts w:ascii="Calibri" w:hAnsi="Calibri"/>
          <w:sz w:val="24"/>
          <w:szCs w:val="24"/>
        </w:rPr>
        <w:t>What is the relative efficacy of different vaccination schedules in inducing mucosal immunity to poliovirus serotypes 1, 2 and 3?</w:t>
      </w:r>
    </w:p>
    <w:p w14:paraId="2963A1F6" w14:textId="77777777" w:rsidR="005948DE" w:rsidRPr="00E3273D" w:rsidRDefault="005948DE" w:rsidP="005948DE">
      <w:pPr>
        <w:pStyle w:val="BodyText"/>
        <w:spacing w:before="0" w:line="360" w:lineRule="auto"/>
        <w:ind w:left="0"/>
        <w:jc w:val="both"/>
        <w:rPr>
          <w:rFonts w:ascii="Calibri" w:hAnsi="Calibri"/>
          <w:sz w:val="24"/>
          <w:szCs w:val="24"/>
        </w:rPr>
      </w:pPr>
    </w:p>
    <w:p w14:paraId="6E491303" w14:textId="77777777" w:rsidR="005948DE" w:rsidRPr="00E3273D" w:rsidRDefault="005948DE" w:rsidP="005948DE">
      <w:pPr>
        <w:pStyle w:val="BodyText"/>
        <w:spacing w:before="0" w:line="360" w:lineRule="auto"/>
        <w:ind w:left="0"/>
        <w:jc w:val="both"/>
        <w:rPr>
          <w:rFonts w:ascii="Calibri" w:hAnsi="Calibri"/>
          <w:sz w:val="24"/>
          <w:szCs w:val="24"/>
        </w:rPr>
      </w:pPr>
      <w:r w:rsidRPr="00E3273D">
        <w:rPr>
          <w:rFonts w:ascii="Calibri" w:hAnsi="Calibri"/>
          <w:color w:val="0C7E24"/>
          <w:sz w:val="24"/>
          <w:szCs w:val="24"/>
        </w:rPr>
        <w:t>Searches</w:t>
      </w:r>
    </w:p>
    <w:p w14:paraId="218B6E00" w14:textId="7DB778BC" w:rsidR="005948DE" w:rsidRPr="00E3273D" w:rsidRDefault="005948DE" w:rsidP="005948DE">
      <w:pPr>
        <w:pStyle w:val="p1"/>
        <w:spacing w:line="360" w:lineRule="auto"/>
        <w:jc w:val="both"/>
        <w:rPr>
          <w:rFonts w:ascii="Calibri" w:hAnsi="Calibri" w:cs="Arial"/>
          <w:sz w:val="24"/>
          <w:szCs w:val="24"/>
        </w:rPr>
      </w:pPr>
      <w:r w:rsidRPr="00E3273D">
        <w:rPr>
          <w:rFonts w:ascii="Calibri" w:hAnsi="Calibri" w:cs="Arial"/>
          <w:sz w:val="24"/>
          <w:szCs w:val="24"/>
        </w:rPr>
        <w:t xml:space="preserve">Eligible trials will be identified by systematic searching of the literature, that will include the following electronic databases: </w:t>
      </w:r>
      <w:r w:rsidRPr="00E3273D">
        <w:rPr>
          <w:rFonts w:ascii="Calibri" w:eastAsia="Times New Roman" w:hAnsi="Calibri" w:cs="Arial"/>
          <w:color w:val="000000" w:themeColor="text1"/>
          <w:sz w:val="24"/>
          <w:szCs w:val="24"/>
        </w:rPr>
        <w:t>PubMed</w:t>
      </w:r>
      <w:r w:rsidRPr="00E3273D">
        <w:rPr>
          <w:rFonts w:ascii="Calibri" w:hAnsi="Calibri" w:cs="Arial"/>
          <w:sz w:val="24"/>
          <w:szCs w:val="24"/>
        </w:rPr>
        <w:t xml:space="preserve"> and Cochrane Central Register of Controlled Trials (CENTRAL). Search results will be restricted to studies in humans. There will be no language restrictions. Studies published between January 1980 and </w:t>
      </w:r>
      <w:r w:rsidRPr="00CF2BAB">
        <w:rPr>
          <w:rFonts w:ascii="Calibri" w:hAnsi="Calibri" w:cs="Arial"/>
          <w:sz w:val="24"/>
          <w:szCs w:val="24"/>
        </w:rPr>
        <w:t>the date the searches are run will be sought. The searches will be re-run just before the</w:t>
      </w:r>
      <w:r w:rsidR="00C652DA">
        <w:rPr>
          <w:rFonts w:ascii="Calibri" w:hAnsi="Calibri" w:cs="Arial"/>
          <w:sz w:val="24"/>
          <w:szCs w:val="24"/>
        </w:rPr>
        <w:t xml:space="preserve"> </w:t>
      </w:r>
      <w:r w:rsidRPr="00CF2BAB">
        <w:rPr>
          <w:rFonts w:ascii="Calibri" w:hAnsi="Calibri" w:cs="Arial"/>
          <w:sz w:val="24"/>
          <w:szCs w:val="24"/>
        </w:rPr>
        <w:t>final analyses and further studies retrieved for inclusion.</w:t>
      </w:r>
    </w:p>
    <w:p w14:paraId="7D07BEAD" w14:textId="77777777" w:rsidR="005948DE" w:rsidRPr="00CF2BAB" w:rsidRDefault="005948DE" w:rsidP="005948DE">
      <w:pPr>
        <w:widowControl/>
        <w:autoSpaceDE/>
        <w:autoSpaceDN/>
        <w:spacing w:line="360" w:lineRule="auto"/>
        <w:jc w:val="both"/>
        <w:rPr>
          <w:rFonts w:ascii="Calibri" w:eastAsiaTheme="minorHAnsi" w:hAnsi="Calibri"/>
          <w:sz w:val="24"/>
          <w:szCs w:val="24"/>
          <w:lang w:val="en-GB" w:eastAsia="en-GB" w:bidi="ar-SA"/>
        </w:rPr>
      </w:pPr>
    </w:p>
    <w:p w14:paraId="2D2AFA65" w14:textId="77777777" w:rsidR="005948DE" w:rsidRPr="00E3273D" w:rsidRDefault="005948DE" w:rsidP="005948DE">
      <w:pPr>
        <w:pStyle w:val="p1"/>
        <w:spacing w:line="360" w:lineRule="auto"/>
        <w:jc w:val="both"/>
        <w:rPr>
          <w:rFonts w:ascii="Calibri" w:hAnsi="Calibri" w:cs="Arial"/>
          <w:sz w:val="24"/>
          <w:szCs w:val="24"/>
        </w:rPr>
      </w:pPr>
      <w:r w:rsidRPr="00E3273D">
        <w:rPr>
          <w:rFonts w:ascii="Calibri" w:hAnsi="Calibri" w:cs="Arial"/>
          <w:color w:val="0C7E24"/>
          <w:sz w:val="24"/>
          <w:szCs w:val="24"/>
        </w:rPr>
        <w:t>Types of study to be included</w:t>
      </w:r>
    </w:p>
    <w:p w14:paraId="64D4BECB" w14:textId="77777777" w:rsidR="005948DE" w:rsidRDefault="005948DE" w:rsidP="005948DE">
      <w:pPr>
        <w:pStyle w:val="BodyText"/>
        <w:spacing w:before="0" w:line="360" w:lineRule="auto"/>
        <w:ind w:left="0"/>
        <w:jc w:val="both"/>
        <w:rPr>
          <w:rFonts w:ascii="Calibri" w:hAnsi="Calibri"/>
          <w:sz w:val="24"/>
          <w:szCs w:val="24"/>
        </w:rPr>
      </w:pPr>
      <w:r w:rsidRPr="00E3273D">
        <w:rPr>
          <w:rFonts w:ascii="Calibri" w:hAnsi="Calibri"/>
          <w:sz w:val="24"/>
          <w:szCs w:val="24"/>
        </w:rPr>
        <w:t xml:space="preserve">Randomized controlled trials only  </w:t>
      </w:r>
    </w:p>
    <w:p w14:paraId="2AB1B637" w14:textId="77777777" w:rsidR="001940EC" w:rsidRPr="00E3273D" w:rsidRDefault="001940EC" w:rsidP="005948DE">
      <w:pPr>
        <w:pStyle w:val="BodyText"/>
        <w:spacing w:before="0" w:line="360" w:lineRule="auto"/>
        <w:ind w:left="0"/>
        <w:jc w:val="both"/>
        <w:rPr>
          <w:rFonts w:ascii="Calibri" w:hAnsi="Calibri"/>
          <w:sz w:val="24"/>
          <w:szCs w:val="24"/>
        </w:rPr>
      </w:pPr>
    </w:p>
    <w:p w14:paraId="50A8643C" w14:textId="77777777" w:rsidR="005948DE" w:rsidRPr="00E3273D" w:rsidRDefault="005948DE" w:rsidP="005948DE">
      <w:pPr>
        <w:pStyle w:val="Heading1"/>
        <w:spacing w:before="0" w:line="360" w:lineRule="auto"/>
        <w:ind w:left="0"/>
        <w:jc w:val="both"/>
        <w:rPr>
          <w:rFonts w:ascii="Calibri" w:hAnsi="Calibri"/>
        </w:rPr>
      </w:pPr>
      <w:r w:rsidRPr="00E3273D">
        <w:rPr>
          <w:rFonts w:ascii="Calibri" w:hAnsi="Calibri"/>
          <w:color w:val="0C7E24"/>
        </w:rPr>
        <w:t>Condition or domain being studied</w:t>
      </w:r>
    </w:p>
    <w:p w14:paraId="671A409D" w14:textId="77777777" w:rsidR="005948DE" w:rsidRPr="00E3273D" w:rsidRDefault="005948DE" w:rsidP="005948DE">
      <w:pPr>
        <w:spacing w:line="360" w:lineRule="auto"/>
        <w:rPr>
          <w:rFonts w:ascii="Calibri" w:hAnsi="Calibri"/>
          <w:sz w:val="24"/>
          <w:szCs w:val="24"/>
        </w:rPr>
      </w:pPr>
      <w:r w:rsidRPr="00E3273D">
        <w:rPr>
          <w:rFonts w:ascii="Calibri" w:hAnsi="Calibri"/>
          <w:sz w:val="24"/>
          <w:szCs w:val="24"/>
        </w:rPr>
        <w:t>Poliovirus vaccine</w:t>
      </w:r>
    </w:p>
    <w:p w14:paraId="752DB9AC" w14:textId="77777777" w:rsidR="005948DE" w:rsidRDefault="005948DE" w:rsidP="005948DE">
      <w:pPr>
        <w:spacing w:line="360" w:lineRule="auto"/>
        <w:rPr>
          <w:rFonts w:ascii="Calibri" w:hAnsi="Calibri"/>
          <w:sz w:val="24"/>
          <w:szCs w:val="24"/>
        </w:rPr>
      </w:pPr>
    </w:p>
    <w:p w14:paraId="61B11D23" w14:textId="77777777" w:rsidR="001940EC" w:rsidRDefault="001940EC" w:rsidP="005948DE">
      <w:pPr>
        <w:spacing w:line="360" w:lineRule="auto"/>
        <w:rPr>
          <w:rFonts w:ascii="Calibri" w:hAnsi="Calibri"/>
          <w:sz w:val="24"/>
          <w:szCs w:val="24"/>
        </w:rPr>
      </w:pPr>
    </w:p>
    <w:p w14:paraId="62B7AB25" w14:textId="77777777" w:rsidR="001940EC" w:rsidRDefault="001940EC" w:rsidP="005948DE">
      <w:pPr>
        <w:spacing w:line="360" w:lineRule="auto"/>
        <w:rPr>
          <w:rFonts w:ascii="Calibri" w:hAnsi="Calibri"/>
          <w:sz w:val="24"/>
          <w:szCs w:val="24"/>
        </w:rPr>
      </w:pPr>
    </w:p>
    <w:p w14:paraId="3B2D85B4" w14:textId="77777777" w:rsidR="001940EC" w:rsidRDefault="001940EC" w:rsidP="005948DE">
      <w:pPr>
        <w:spacing w:line="360" w:lineRule="auto"/>
        <w:rPr>
          <w:rFonts w:ascii="Calibri" w:hAnsi="Calibri"/>
          <w:sz w:val="24"/>
          <w:szCs w:val="24"/>
        </w:rPr>
      </w:pPr>
    </w:p>
    <w:p w14:paraId="5C6F2D5F" w14:textId="77777777" w:rsidR="001940EC" w:rsidRDefault="001940EC" w:rsidP="005948DE">
      <w:pPr>
        <w:spacing w:line="360" w:lineRule="auto"/>
        <w:rPr>
          <w:rFonts w:ascii="Calibri" w:hAnsi="Calibri"/>
          <w:sz w:val="24"/>
          <w:szCs w:val="24"/>
        </w:rPr>
      </w:pPr>
    </w:p>
    <w:p w14:paraId="302C6D54" w14:textId="77777777" w:rsidR="001940EC" w:rsidRDefault="001940EC" w:rsidP="005948DE">
      <w:pPr>
        <w:spacing w:line="360" w:lineRule="auto"/>
        <w:rPr>
          <w:rFonts w:ascii="Calibri" w:hAnsi="Calibri"/>
          <w:sz w:val="24"/>
          <w:szCs w:val="24"/>
        </w:rPr>
      </w:pPr>
    </w:p>
    <w:p w14:paraId="336B04DC" w14:textId="77777777" w:rsidR="001940EC" w:rsidRDefault="001940EC" w:rsidP="005948DE">
      <w:pPr>
        <w:spacing w:line="360" w:lineRule="auto"/>
        <w:rPr>
          <w:rFonts w:ascii="Calibri" w:hAnsi="Calibri"/>
          <w:sz w:val="24"/>
          <w:szCs w:val="24"/>
        </w:rPr>
      </w:pPr>
    </w:p>
    <w:p w14:paraId="2BA6417E" w14:textId="77777777" w:rsidR="001940EC" w:rsidRDefault="001940EC" w:rsidP="005948DE">
      <w:pPr>
        <w:spacing w:line="360" w:lineRule="auto"/>
        <w:rPr>
          <w:rFonts w:ascii="Calibri" w:hAnsi="Calibri"/>
          <w:sz w:val="24"/>
          <w:szCs w:val="24"/>
        </w:rPr>
      </w:pPr>
    </w:p>
    <w:p w14:paraId="242B42E3" w14:textId="77777777" w:rsidR="001940EC" w:rsidRPr="00E3273D" w:rsidRDefault="001940EC" w:rsidP="005948DE">
      <w:pPr>
        <w:spacing w:line="360" w:lineRule="auto"/>
        <w:rPr>
          <w:rFonts w:ascii="Calibri" w:hAnsi="Calibri"/>
          <w:sz w:val="24"/>
          <w:szCs w:val="24"/>
        </w:rPr>
      </w:pPr>
    </w:p>
    <w:p w14:paraId="7591D11D" w14:textId="7EA814D9" w:rsidR="005948DE" w:rsidRPr="00E3273D" w:rsidRDefault="005948DE" w:rsidP="005948DE">
      <w:pPr>
        <w:pStyle w:val="Heading1"/>
        <w:spacing w:before="0" w:line="360" w:lineRule="auto"/>
        <w:ind w:left="0"/>
        <w:jc w:val="both"/>
        <w:rPr>
          <w:rFonts w:ascii="Calibri" w:hAnsi="Calibri"/>
          <w:color w:val="0C7E24"/>
        </w:rPr>
      </w:pPr>
      <w:r w:rsidRPr="00E3273D">
        <w:rPr>
          <w:rFonts w:ascii="Calibri" w:hAnsi="Calibri"/>
          <w:color w:val="0C7E24"/>
        </w:rPr>
        <w:t>Participants, Intervention, Comparator, Outcomes (PICOS)</w:t>
      </w:r>
    </w:p>
    <w:tbl>
      <w:tblPr>
        <w:tblStyle w:val="TableGrid"/>
        <w:tblpPr w:leftFromText="180" w:rightFromText="180" w:vertAnchor="text" w:horzAnchor="page" w:tblpX="600" w:tblpY="325"/>
        <w:tblW w:w="5270" w:type="pct"/>
        <w:tblLook w:val="04A0" w:firstRow="1" w:lastRow="0" w:firstColumn="1" w:lastColumn="0" w:noHBand="0" w:noVBand="1"/>
      </w:tblPr>
      <w:tblGrid>
        <w:gridCol w:w="1534"/>
        <w:gridCol w:w="4153"/>
        <w:gridCol w:w="4979"/>
      </w:tblGrid>
      <w:tr w:rsidR="005948DE" w:rsidRPr="00E3273D" w14:paraId="4684AA9D" w14:textId="77777777" w:rsidTr="00C835CD">
        <w:trPr>
          <w:trHeight w:val="20"/>
        </w:trPr>
        <w:tc>
          <w:tcPr>
            <w:tcW w:w="719" w:type="pct"/>
          </w:tcPr>
          <w:p w14:paraId="76102C09" w14:textId="77777777" w:rsidR="005948DE" w:rsidRPr="00EE2346" w:rsidRDefault="005948DE" w:rsidP="005948DE">
            <w:pPr>
              <w:widowControl/>
              <w:autoSpaceDE/>
              <w:autoSpaceDN/>
              <w:spacing w:line="360" w:lineRule="auto"/>
              <w:rPr>
                <w:rFonts w:ascii="Calibri" w:hAnsi="Calibri"/>
                <w:sz w:val="24"/>
                <w:szCs w:val="24"/>
              </w:rPr>
            </w:pPr>
          </w:p>
        </w:tc>
        <w:tc>
          <w:tcPr>
            <w:tcW w:w="1947" w:type="pct"/>
          </w:tcPr>
          <w:p w14:paraId="657641B0"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Included</w:t>
            </w:r>
          </w:p>
        </w:tc>
        <w:tc>
          <w:tcPr>
            <w:tcW w:w="2334" w:type="pct"/>
          </w:tcPr>
          <w:p w14:paraId="04C2F6DA"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Excluded</w:t>
            </w:r>
          </w:p>
        </w:tc>
      </w:tr>
      <w:tr w:rsidR="005948DE" w:rsidRPr="00E3273D" w14:paraId="616FF3C9" w14:textId="77777777" w:rsidTr="00C835CD">
        <w:trPr>
          <w:trHeight w:val="20"/>
        </w:trPr>
        <w:tc>
          <w:tcPr>
            <w:tcW w:w="719" w:type="pct"/>
          </w:tcPr>
          <w:p w14:paraId="6A922352"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Participants</w:t>
            </w:r>
          </w:p>
        </w:tc>
        <w:tc>
          <w:tcPr>
            <w:tcW w:w="1947" w:type="pct"/>
          </w:tcPr>
          <w:p w14:paraId="0361FC46"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Infants </w:t>
            </w:r>
          </w:p>
        </w:tc>
        <w:tc>
          <w:tcPr>
            <w:tcW w:w="2334" w:type="pct"/>
          </w:tcPr>
          <w:p w14:paraId="68B0CB31" w14:textId="5CE3DF6D" w:rsidR="005948DE" w:rsidRPr="00EE2346" w:rsidRDefault="005948DE" w:rsidP="00DB0374">
            <w:pPr>
              <w:widowControl/>
              <w:autoSpaceDE/>
              <w:autoSpaceDN/>
              <w:spacing w:line="360" w:lineRule="auto"/>
              <w:rPr>
                <w:rFonts w:ascii="Calibri" w:hAnsi="Calibri"/>
                <w:sz w:val="24"/>
                <w:szCs w:val="24"/>
              </w:rPr>
            </w:pPr>
            <w:r w:rsidRPr="00EE2346">
              <w:rPr>
                <w:rFonts w:ascii="Calibri" w:hAnsi="Calibri"/>
                <w:sz w:val="24"/>
                <w:szCs w:val="24"/>
              </w:rPr>
              <w:t>Adults, Children</w:t>
            </w:r>
          </w:p>
        </w:tc>
      </w:tr>
      <w:tr w:rsidR="005948DE" w:rsidRPr="00E3273D" w14:paraId="73D609C4" w14:textId="77777777" w:rsidTr="00C835CD">
        <w:trPr>
          <w:trHeight w:val="20"/>
        </w:trPr>
        <w:tc>
          <w:tcPr>
            <w:tcW w:w="719" w:type="pct"/>
          </w:tcPr>
          <w:p w14:paraId="1EE84FD2"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Intervention</w:t>
            </w:r>
          </w:p>
        </w:tc>
        <w:tc>
          <w:tcPr>
            <w:tcW w:w="1947" w:type="pct"/>
          </w:tcPr>
          <w:p w14:paraId="514AF10C"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Current poliovirus routine </w:t>
            </w:r>
            <w:proofErr w:type="spellStart"/>
            <w:r w:rsidRPr="00EE2346">
              <w:rPr>
                <w:rFonts w:ascii="Calibri" w:hAnsi="Calibri"/>
                <w:sz w:val="24"/>
                <w:szCs w:val="24"/>
              </w:rPr>
              <w:t>immunisation</w:t>
            </w:r>
            <w:proofErr w:type="spellEnd"/>
            <w:r w:rsidRPr="00EE2346">
              <w:rPr>
                <w:rFonts w:ascii="Calibri" w:hAnsi="Calibri"/>
                <w:sz w:val="24"/>
                <w:szCs w:val="24"/>
              </w:rPr>
              <w:t xml:space="preserve"> schedules</w:t>
            </w:r>
            <w:r>
              <w:rPr>
                <w:rFonts w:ascii="Calibri" w:hAnsi="Calibri"/>
              </w:rPr>
              <w:t>:</w:t>
            </w:r>
          </w:p>
          <w:p w14:paraId="430E3752" w14:textId="77777777" w:rsidR="005948DE" w:rsidRPr="00EE2346" w:rsidRDefault="005948DE" w:rsidP="005948DE">
            <w:pPr>
              <w:pStyle w:val="ListParagraph"/>
              <w:widowControl/>
              <w:numPr>
                <w:ilvl w:val="0"/>
                <w:numId w:val="1"/>
              </w:numPr>
              <w:autoSpaceDE/>
              <w:autoSpaceDN/>
              <w:spacing w:line="360" w:lineRule="auto"/>
              <w:ind w:left="0" w:firstLine="0"/>
              <w:contextualSpacing/>
              <w:rPr>
                <w:rFonts w:ascii="Calibri" w:hAnsi="Calibri"/>
                <w:sz w:val="24"/>
                <w:szCs w:val="24"/>
              </w:rPr>
            </w:pPr>
            <w:r w:rsidRPr="00EE2346">
              <w:rPr>
                <w:rFonts w:ascii="Calibri" w:hAnsi="Calibri"/>
                <w:sz w:val="24"/>
                <w:szCs w:val="24"/>
              </w:rPr>
              <w:t>IPV-only</w:t>
            </w:r>
          </w:p>
          <w:p w14:paraId="136D1617" w14:textId="77777777" w:rsidR="005948DE" w:rsidRPr="00EE2346" w:rsidRDefault="005948DE" w:rsidP="005948DE">
            <w:pPr>
              <w:pStyle w:val="ListParagraph"/>
              <w:widowControl/>
              <w:numPr>
                <w:ilvl w:val="0"/>
                <w:numId w:val="1"/>
              </w:numPr>
              <w:autoSpaceDE/>
              <w:autoSpaceDN/>
              <w:spacing w:line="360" w:lineRule="auto"/>
              <w:ind w:left="0" w:firstLine="0"/>
              <w:contextualSpacing/>
              <w:rPr>
                <w:rFonts w:ascii="Calibri" w:hAnsi="Calibri"/>
                <w:sz w:val="24"/>
                <w:szCs w:val="24"/>
              </w:rPr>
            </w:pPr>
            <w:r w:rsidRPr="00EE2346">
              <w:rPr>
                <w:rFonts w:ascii="Calibri" w:hAnsi="Calibri"/>
                <w:sz w:val="24"/>
                <w:szCs w:val="24"/>
              </w:rPr>
              <w:t>bOPV-only</w:t>
            </w:r>
          </w:p>
          <w:p w14:paraId="5AF526E7" w14:textId="77777777" w:rsidR="005948DE" w:rsidRPr="00EE2346" w:rsidRDefault="005948DE" w:rsidP="005948DE">
            <w:pPr>
              <w:pStyle w:val="ListParagraph"/>
              <w:widowControl/>
              <w:numPr>
                <w:ilvl w:val="0"/>
                <w:numId w:val="1"/>
              </w:numPr>
              <w:autoSpaceDE/>
              <w:autoSpaceDN/>
              <w:spacing w:line="360" w:lineRule="auto"/>
              <w:ind w:left="0" w:firstLine="0"/>
              <w:contextualSpacing/>
              <w:rPr>
                <w:rFonts w:ascii="Calibri" w:hAnsi="Calibri"/>
                <w:sz w:val="24"/>
                <w:szCs w:val="24"/>
              </w:rPr>
            </w:pPr>
            <w:r w:rsidRPr="00EE2346">
              <w:rPr>
                <w:rFonts w:ascii="Calibri" w:hAnsi="Calibri"/>
                <w:sz w:val="24"/>
                <w:szCs w:val="24"/>
              </w:rPr>
              <w:t>IPV-bOPV only</w:t>
            </w:r>
          </w:p>
          <w:p w14:paraId="09E24EC1" w14:textId="77777777" w:rsidR="005948DE" w:rsidRPr="00E3273D" w:rsidRDefault="005948DE" w:rsidP="005948DE">
            <w:pPr>
              <w:spacing w:line="360" w:lineRule="auto"/>
              <w:rPr>
                <w:rFonts w:ascii="Calibri" w:hAnsi="Calibri"/>
                <w:sz w:val="24"/>
                <w:szCs w:val="24"/>
              </w:rPr>
            </w:pPr>
          </w:p>
          <w:p w14:paraId="49F3E5A1"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First dose given at birth, or 4-8 weeks  </w:t>
            </w:r>
          </w:p>
        </w:tc>
        <w:tc>
          <w:tcPr>
            <w:tcW w:w="2334" w:type="pct"/>
          </w:tcPr>
          <w:p w14:paraId="2CBD2F13"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Non-study poliovirus routine </w:t>
            </w:r>
            <w:proofErr w:type="spellStart"/>
            <w:r w:rsidRPr="00EE2346">
              <w:rPr>
                <w:rFonts w:ascii="Calibri" w:hAnsi="Calibri"/>
                <w:sz w:val="24"/>
                <w:szCs w:val="24"/>
              </w:rPr>
              <w:t>immunisation</w:t>
            </w:r>
            <w:proofErr w:type="spellEnd"/>
            <w:r w:rsidRPr="00EE2346">
              <w:rPr>
                <w:rFonts w:ascii="Calibri" w:hAnsi="Calibri"/>
                <w:sz w:val="24"/>
                <w:szCs w:val="24"/>
              </w:rPr>
              <w:t xml:space="preserve"> schedules:</w:t>
            </w:r>
          </w:p>
          <w:p w14:paraId="70C3C0B8" w14:textId="77777777" w:rsidR="005948DE" w:rsidRPr="00EE2346" w:rsidRDefault="005948DE" w:rsidP="005948DE">
            <w:pPr>
              <w:pStyle w:val="ListParagraph"/>
              <w:widowControl/>
              <w:numPr>
                <w:ilvl w:val="0"/>
                <w:numId w:val="2"/>
              </w:numPr>
              <w:autoSpaceDE/>
              <w:autoSpaceDN/>
              <w:spacing w:line="360" w:lineRule="auto"/>
              <w:ind w:left="0" w:firstLine="0"/>
              <w:contextualSpacing/>
              <w:rPr>
                <w:rFonts w:ascii="Calibri" w:hAnsi="Calibri"/>
                <w:sz w:val="24"/>
                <w:szCs w:val="24"/>
              </w:rPr>
            </w:pPr>
            <w:proofErr w:type="spellStart"/>
            <w:r w:rsidRPr="00EE2346">
              <w:rPr>
                <w:rFonts w:ascii="Calibri" w:hAnsi="Calibri"/>
                <w:sz w:val="24"/>
                <w:szCs w:val="24"/>
              </w:rPr>
              <w:t>tOPV</w:t>
            </w:r>
            <w:proofErr w:type="spellEnd"/>
            <w:r w:rsidRPr="00EE2346">
              <w:rPr>
                <w:rFonts w:ascii="Calibri" w:hAnsi="Calibri"/>
                <w:sz w:val="24"/>
                <w:szCs w:val="24"/>
              </w:rPr>
              <w:t xml:space="preserve">-IPV, </w:t>
            </w:r>
            <w:proofErr w:type="spellStart"/>
            <w:r w:rsidRPr="00EE2346">
              <w:rPr>
                <w:rFonts w:ascii="Calibri" w:hAnsi="Calibri"/>
                <w:sz w:val="24"/>
                <w:szCs w:val="24"/>
              </w:rPr>
              <w:t>tOPV-mOPV</w:t>
            </w:r>
            <w:proofErr w:type="spellEnd"/>
            <w:r w:rsidRPr="00EE2346">
              <w:rPr>
                <w:rFonts w:ascii="Calibri" w:hAnsi="Calibri"/>
                <w:sz w:val="24"/>
                <w:szCs w:val="24"/>
              </w:rPr>
              <w:t xml:space="preserve"> or </w:t>
            </w:r>
            <w:proofErr w:type="spellStart"/>
            <w:r w:rsidRPr="00EE2346">
              <w:rPr>
                <w:rFonts w:ascii="Calibri" w:hAnsi="Calibri"/>
                <w:sz w:val="24"/>
                <w:szCs w:val="24"/>
              </w:rPr>
              <w:t>tOPV-bOPV</w:t>
            </w:r>
            <w:proofErr w:type="spellEnd"/>
            <w:r w:rsidRPr="00EE2346">
              <w:rPr>
                <w:rFonts w:ascii="Calibri" w:hAnsi="Calibri"/>
                <w:sz w:val="24"/>
                <w:szCs w:val="24"/>
              </w:rPr>
              <w:t xml:space="preserve"> combination schedules</w:t>
            </w:r>
          </w:p>
          <w:p w14:paraId="20C5445D" w14:textId="77777777" w:rsidR="005948DE" w:rsidRDefault="005948DE" w:rsidP="005948DE">
            <w:pPr>
              <w:pStyle w:val="ListParagraph"/>
              <w:widowControl/>
              <w:numPr>
                <w:ilvl w:val="0"/>
                <w:numId w:val="2"/>
              </w:numPr>
              <w:autoSpaceDE/>
              <w:autoSpaceDN/>
              <w:spacing w:line="360" w:lineRule="auto"/>
              <w:ind w:left="0" w:firstLine="0"/>
              <w:contextualSpacing/>
              <w:rPr>
                <w:rFonts w:ascii="Calibri" w:hAnsi="Calibri"/>
              </w:rPr>
            </w:pPr>
            <w:proofErr w:type="spellStart"/>
            <w:r w:rsidRPr="00EE2346">
              <w:rPr>
                <w:rFonts w:ascii="Calibri" w:hAnsi="Calibri"/>
                <w:sz w:val="24"/>
                <w:szCs w:val="24"/>
              </w:rPr>
              <w:t>mOPV</w:t>
            </w:r>
            <w:proofErr w:type="spellEnd"/>
            <w:r w:rsidRPr="00EE2346">
              <w:rPr>
                <w:rFonts w:ascii="Calibri" w:hAnsi="Calibri"/>
                <w:sz w:val="24"/>
                <w:szCs w:val="24"/>
              </w:rPr>
              <w:t>-only schedules</w:t>
            </w:r>
          </w:p>
          <w:p w14:paraId="4ADC5E74" w14:textId="77777777" w:rsidR="005948DE" w:rsidRPr="00EE2346" w:rsidRDefault="005948DE" w:rsidP="005948DE">
            <w:pPr>
              <w:widowControl/>
              <w:autoSpaceDE/>
              <w:autoSpaceDN/>
              <w:spacing w:line="360" w:lineRule="auto"/>
              <w:contextualSpacing/>
              <w:rPr>
                <w:rFonts w:ascii="Calibri" w:hAnsi="Calibri"/>
                <w:sz w:val="24"/>
                <w:szCs w:val="24"/>
              </w:rPr>
            </w:pPr>
            <w:r>
              <w:rPr>
                <w:rFonts w:ascii="Calibri" w:hAnsi="Calibri"/>
              </w:rPr>
              <w:t xml:space="preserve"> </w:t>
            </w:r>
          </w:p>
          <w:p w14:paraId="03206A9A" w14:textId="77777777" w:rsidR="005948DE" w:rsidRPr="00E3273D"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Incomplete routine </w:t>
            </w:r>
            <w:proofErr w:type="spellStart"/>
            <w:r w:rsidRPr="00EE2346">
              <w:rPr>
                <w:rFonts w:ascii="Calibri" w:hAnsi="Calibri"/>
                <w:sz w:val="24"/>
                <w:szCs w:val="24"/>
              </w:rPr>
              <w:t>immunisation</w:t>
            </w:r>
            <w:proofErr w:type="spellEnd"/>
            <w:r w:rsidRPr="00EE2346">
              <w:rPr>
                <w:rFonts w:ascii="Calibri" w:hAnsi="Calibri"/>
                <w:sz w:val="24"/>
                <w:szCs w:val="24"/>
              </w:rPr>
              <w:t xml:space="preserve"> schedule</w:t>
            </w:r>
          </w:p>
          <w:p w14:paraId="0DA63CFD" w14:textId="77777777" w:rsidR="005948DE" w:rsidRPr="00E3273D"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Booster vaccination </w:t>
            </w:r>
          </w:p>
          <w:p w14:paraId="3D7E5B61" w14:textId="77777777" w:rsidR="005948DE" w:rsidRPr="00E3273D"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Historical vaccine formulations </w:t>
            </w:r>
          </w:p>
          <w:p w14:paraId="347AB6DF" w14:textId="77777777" w:rsidR="005948DE" w:rsidRDefault="005948DE" w:rsidP="00DB0374">
            <w:pPr>
              <w:widowControl/>
              <w:autoSpaceDE/>
              <w:autoSpaceDN/>
              <w:spacing w:line="360" w:lineRule="auto"/>
              <w:rPr>
                <w:rFonts w:ascii="Calibri" w:hAnsi="Calibri"/>
                <w:sz w:val="24"/>
                <w:szCs w:val="24"/>
              </w:rPr>
            </w:pPr>
            <w:r w:rsidRPr="00EE2346">
              <w:rPr>
                <w:rFonts w:ascii="Calibri" w:hAnsi="Calibri"/>
                <w:sz w:val="24"/>
                <w:szCs w:val="24"/>
              </w:rPr>
              <w:t>Variation in age schedule between arms</w:t>
            </w:r>
          </w:p>
          <w:p w14:paraId="2246090D" w14:textId="09BE9AA6" w:rsidR="00647429" w:rsidRPr="00E3273D" w:rsidRDefault="00647429" w:rsidP="00DB0374">
            <w:pPr>
              <w:widowControl/>
              <w:autoSpaceDE/>
              <w:autoSpaceDN/>
              <w:spacing w:line="360" w:lineRule="auto"/>
              <w:rPr>
                <w:rFonts w:ascii="Calibri" w:hAnsi="Calibri"/>
                <w:sz w:val="24"/>
                <w:szCs w:val="24"/>
              </w:rPr>
            </w:pPr>
            <w:r>
              <w:rPr>
                <w:rFonts w:ascii="Calibri" w:hAnsi="Calibri"/>
                <w:sz w:val="24"/>
                <w:szCs w:val="24"/>
              </w:rPr>
              <w:t>Trials in North America and Western Europe</w:t>
            </w:r>
          </w:p>
        </w:tc>
      </w:tr>
      <w:tr w:rsidR="005948DE" w:rsidRPr="00E3273D" w14:paraId="47285849" w14:textId="77777777" w:rsidTr="00C835CD">
        <w:trPr>
          <w:trHeight w:val="20"/>
        </w:trPr>
        <w:tc>
          <w:tcPr>
            <w:tcW w:w="719" w:type="pct"/>
          </w:tcPr>
          <w:p w14:paraId="7541A06E"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Comparator </w:t>
            </w:r>
          </w:p>
        </w:tc>
        <w:tc>
          <w:tcPr>
            <w:tcW w:w="1947" w:type="pct"/>
          </w:tcPr>
          <w:p w14:paraId="71B4A274"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 xml:space="preserve">Current poliovirus routine </w:t>
            </w:r>
            <w:proofErr w:type="spellStart"/>
            <w:r w:rsidRPr="00EE2346">
              <w:rPr>
                <w:rFonts w:ascii="Calibri" w:hAnsi="Calibri"/>
                <w:sz w:val="24"/>
                <w:szCs w:val="24"/>
              </w:rPr>
              <w:t>immunisation</w:t>
            </w:r>
            <w:proofErr w:type="spellEnd"/>
            <w:r w:rsidRPr="00EE2346">
              <w:rPr>
                <w:rFonts w:ascii="Calibri" w:hAnsi="Calibri"/>
                <w:sz w:val="24"/>
                <w:szCs w:val="24"/>
              </w:rPr>
              <w:t xml:space="preserve"> schedules:</w:t>
            </w:r>
          </w:p>
          <w:p w14:paraId="39C93E24" w14:textId="77777777" w:rsidR="005948DE" w:rsidRPr="00EE2346" w:rsidRDefault="005948DE" w:rsidP="005948DE">
            <w:pPr>
              <w:pStyle w:val="ListParagraph"/>
              <w:widowControl/>
              <w:numPr>
                <w:ilvl w:val="0"/>
                <w:numId w:val="3"/>
              </w:numPr>
              <w:autoSpaceDE/>
              <w:autoSpaceDN/>
              <w:spacing w:line="360" w:lineRule="auto"/>
              <w:ind w:left="0" w:firstLine="0"/>
              <w:contextualSpacing/>
              <w:rPr>
                <w:rFonts w:ascii="Calibri" w:hAnsi="Calibri"/>
                <w:sz w:val="24"/>
                <w:szCs w:val="24"/>
              </w:rPr>
            </w:pPr>
            <w:r w:rsidRPr="00EE2346">
              <w:rPr>
                <w:rFonts w:ascii="Calibri" w:hAnsi="Calibri"/>
                <w:sz w:val="24"/>
                <w:szCs w:val="24"/>
              </w:rPr>
              <w:t>IPV-only</w:t>
            </w:r>
          </w:p>
          <w:p w14:paraId="7861CA9C" w14:textId="77777777" w:rsidR="005948DE" w:rsidRPr="00EE2346" w:rsidRDefault="005948DE" w:rsidP="005948DE">
            <w:pPr>
              <w:pStyle w:val="ListParagraph"/>
              <w:widowControl/>
              <w:numPr>
                <w:ilvl w:val="0"/>
                <w:numId w:val="3"/>
              </w:numPr>
              <w:autoSpaceDE/>
              <w:autoSpaceDN/>
              <w:spacing w:line="360" w:lineRule="auto"/>
              <w:ind w:left="0" w:firstLine="0"/>
              <w:contextualSpacing/>
              <w:rPr>
                <w:rFonts w:ascii="Calibri" w:hAnsi="Calibri"/>
                <w:sz w:val="24"/>
                <w:szCs w:val="24"/>
              </w:rPr>
            </w:pPr>
            <w:r w:rsidRPr="00EE2346">
              <w:rPr>
                <w:rFonts w:ascii="Calibri" w:hAnsi="Calibri"/>
                <w:sz w:val="24"/>
                <w:szCs w:val="24"/>
              </w:rPr>
              <w:t>bOPV-only</w:t>
            </w:r>
          </w:p>
          <w:p w14:paraId="01D62498" w14:textId="0A283A36" w:rsidR="00DB0374" w:rsidRPr="00DB0374" w:rsidRDefault="005948DE" w:rsidP="005948DE">
            <w:pPr>
              <w:pStyle w:val="ListParagraph"/>
              <w:widowControl/>
              <w:numPr>
                <w:ilvl w:val="0"/>
                <w:numId w:val="3"/>
              </w:numPr>
              <w:autoSpaceDE/>
              <w:autoSpaceDN/>
              <w:spacing w:line="360" w:lineRule="auto"/>
              <w:ind w:left="0" w:firstLine="0"/>
              <w:contextualSpacing/>
              <w:rPr>
                <w:rFonts w:ascii="Calibri" w:hAnsi="Calibri"/>
                <w:sz w:val="24"/>
                <w:szCs w:val="24"/>
              </w:rPr>
            </w:pPr>
            <w:r w:rsidRPr="00EE2346">
              <w:rPr>
                <w:rFonts w:ascii="Calibri" w:hAnsi="Calibri"/>
                <w:sz w:val="24"/>
                <w:szCs w:val="24"/>
              </w:rPr>
              <w:t>IPV-bOPV only</w:t>
            </w:r>
          </w:p>
          <w:p w14:paraId="2D8D6361"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Historical poliovirus routine schedule:</w:t>
            </w:r>
          </w:p>
          <w:p w14:paraId="444DEB41" w14:textId="77777777" w:rsidR="005948DE" w:rsidRDefault="005948DE" w:rsidP="005948DE">
            <w:pPr>
              <w:pStyle w:val="ListParagraph"/>
              <w:widowControl/>
              <w:numPr>
                <w:ilvl w:val="0"/>
                <w:numId w:val="4"/>
              </w:numPr>
              <w:autoSpaceDE/>
              <w:autoSpaceDN/>
              <w:spacing w:line="360" w:lineRule="auto"/>
              <w:ind w:left="0" w:firstLine="0"/>
              <w:contextualSpacing/>
              <w:rPr>
                <w:rFonts w:ascii="Calibri" w:hAnsi="Calibri"/>
                <w:sz w:val="24"/>
                <w:szCs w:val="24"/>
              </w:rPr>
            </w:pPr>
            <w:r w:rsidRPr="00EE2346">
              <w:rPr>
                <w:rFonts w:ascii="Calibri" w:hAnsi="Calibri"/>
                <w:sz w:val="24"/>
                <w:szCs w:val="24"/>
              </w:rPr>
              <w:t>tOPV-only</w:t>
            </w:r>
          </w:p>
          <w:p w14:paraId="7D739D2F" w14:textId="77777777" w:rsidR="00DB0374" w:rsidRDefault="00DB0374" w:rsidP="00DB0374">
            <w:pPr>
              <w:widowControl/>
              <w:autoSpaceDE/>
              <w:autoSpaceDN/>
              <w:spacing w:line="360" w:lineRule="auto"/>
              <w:contextualSpacing/>
              <w:rPr>
                <w:rFonts w:ascii="Calibri" w:hAnsi="Calibri"/>
                <w:sz w:val="24"/>
                <w:szCs w:val="24"/>
              </w:rPr>
            </w:pPr>
          </w:p>
          <w:p w14:paraId="242A53DC" w14:textId="68493E31" w:rsidR="00DB0374" w:rsidRPr="00DB0374" w:rsidRDefault="00DB0374" w:rsidP="00DB0374">
            <w:pPr>
              <w:widowControl/>
              <w:autoSpaceDE/>
              <w:autoSpaceDN/>
              <w:spacing w:line="360" w:lineRule="auto"/>
              <w:contextualSpacing/>
              <w:rPr>
                <w:rFonts w:ascii="Calibri" w:hAnsi="Calibri"/>
                <w:sz w:val="24"/>
                <w:szCs w:val="24"/>
              </w:rPr>
            </w:pPr>
            <w:r w:rsidRPr="00EE2346">
              <w:rPr>
                <w:rFonts w:ascii="Calibri" w:hAnsi="Calibri"/>
                <w:sz w:val="24"/>
                <w:szCs w:val="24"/>
              </w:rPr>
              <w:t xml:space="preserve">First dose given at birth, or 4-8 weeks </w:t>
            </w:r>
          </w:p>
        </w:tc>
        <w:tc>
          <w:tcPr>
            <w:tcW w:w="2334" w:type="pct"/>
          </w:tcPr>
          <w:p w14:paraId="06DFEDAD" w14:textId="77777777" w:rsidR="005948DE" w:rsidRPr="00EE2346" w:rsidRDefault="005948DE" w:rsidP="005948DE">
            <w:pPr>
              <w:widowControl/>
              <w:autoSpaceDE/>
              <w:autoSpaceDN/>
              <w:spacing w:line="360" w:lineRule="auto"/>
              <w:rPr>
                <w:rFonts w:ascii="Calibri" w:hAnsi="Calibri"/>
                <w:sz w:val="24"/>
                <w:szCs w:val="24"/>
              </w:rPr>
            </w:pPr>
          </w:p>
          <w:p w14:paraId="57ADB5A7" w14:textId="77777777" w:rsidR="005948DE" w:rsidRPr="00E3273D" w:rsidRDefault="005948DE" w:rsidP="005948DE">
            <w:pPr>
              <w:spacing w:line="360" w:lineRule="auto"/>
              <w:rPr>
                <w:rFonts w:ascii="Calibri" w:hAnsi="Calibri"/>
                <w:sz w:val="24"/>
                <w:szCs w:val="24"/>
              </w:rPr>
            </w:pPr>
          </w:p>
          <w:p w14:paraId="3E1E9D29" w14:textId="77777777" w:rsidR="005948DE" w:rsidRPr="00E3273D" w:rsidRDefault="005948DE" w:rsidP="005948DE">
            <w:pPr>
              <w:spacing w:line="360" w:lineRule="auto"/>
              <w:rPr>
                <w:rFonts w:ascii="Calibri" w:hAnsi="Calibri"/>
                <w:sz w:val="24"/>
                <w:szCs w:val="24"/>
              </w:rPr>
            </w:pPr>
          </w:p>
          <w:p w14:paraId="37801166" w14:textId="77777777" w:rsidR="005948DE" w:rsidRPr="00E3273D" w:rsidRDefault="005948DE" w:rsidP="005948DE">
            <w:pPr>
              <w:tabs>
                <w:tab w:val="left" w:pos="1557"/>
              </w:tabs>
              <w:spacing w:line="360" w:lineRule="auto"/>
              <w:rPr>
                <w:rFonts w:ascii="Calibri" w:hAnsi="Calibri"/>
                <w:sz w:val="24"/>
                <w:szCs w:val="24"/>
              </w:rPr>
            </w:pPr>
          </w:p>
        </w:tc>
      </w:tr>
      <w:tr w:rsidR="005948DE" w:rsidRPr="00E3273D" w14:paraId="247607B6" w14:textId="77777777" w:rsidTr="00C835CD">
        <w:trPr>
          <w:trHeight w:val="20"/>
        </w:trPr>
        <w:tc>
          <w:tcPr>
            <w:tcW w:w="719" w:type="pct"/>
          </w:tcPr>
          <w:p w14:paraId="71CFC760" w14:textId="77777777" w:rsidR="005948DE" w:rsidRPr="00EE2346" w:rsidRDefault="005948DE" w:rsidP="005948DE">
            <w:pPr>
              <w:widowControl/>
              <w:autoSpaceDE/>
              <w:autoSpaceDN/>
              <w:spacing w:line="360" w:lineRule="auto"/>
              <w:rPr>
                <w:rFonts w:ascii="Calibri" w:hAnsi="Calibri"/>
                <w:sz w:val="24"/>
                <w:szCs w:val="24"/>
              </w:rPr>
            </w:pPr>
            <w:r w:rsidRPr="00EE2346">
              <w:rPr>
                <w:rFonts w:ascii="Calibri" w:hAnsi="Calibri"/>
                <w:sz w:val="24"/>
                <w:szCs w:val="24"/>
              </w:rPr>
              <w:t>Outcome</w:t>
            </w:r>
          </w:p>
        </w:tc>
        <w:tc>
          <w:tcPr>
            <w:tcW w:w="1947" w:type="pct"/>
          </w:tcPr>
          <w:p w14:paraId="4B20AC6E" w14:textId="77777777" w:rsidR="005948DE" w:rsidRPr="001940EC" w:rsidRDefault="005948DE" w:rsidP="001940EC">
            <w:pPr>
              <w:pStyle w:val="ListParagraph"/>
              <w:widowControl/>
              <w:numPr>
                <w:ilvl w:val="0"/>
                <w:numId w:val="6"/>
              </w:numPr>
              <w:autoSpaceDE/>
              <w:autoSpaceDN/>
              <w:spacing w:line="360" w:lineRule="auto"/>
              <w:contextualSpacing/>
              <w:rPr>
                <w:rFonts w:ascii="Calibri" w:hAnsi="Calibri"/>
                <w:sz w:val="24"/>
                <w:szCs w:val="24"/>
              </w:rPr>
            </w:pPr>
            <w:r w:rsidRPr="001940EC">
              <w:rPr>
                <w:rFonts w:ascii="Calibri" w:hAnsi="Calibri"/>
                <w:sz w:val="24"/>
                <w:szCs w:val="24"/>
              </w:rPr>
              <w:t>Seroconversion to serotype 1, 2 and 3 polioviruses</w:t>
            </w:r>
          </w:p>
          <w:p w14:paraId="3F83C9DC" w14:textId="448929B4" w:rsidR="005948DE" w:rsidRPr="00E3273D" w:rsidRDefault="001940EC" w:rsidP="001940EC">
            <w:pPr>
              <w:widowControl/>
              <w:autoSpaceDE/>
              <w:autoSpaceDN/>
              <w:spacing w:line="360" w:lineRule="auto"/>
              <w:contextualSpacing/>
              <w:rPr>
                <w:rFonts w:ascii="Calibri" w:hAnsi="Calibri"/>
                <w:sz w:val="24"/>
                <w:szCs w:val="24"/>
              </w:rPr>
            </w:pPr>
            <w:r>
              <w:rPr>
                <w:rFonts w:ascii="Calibri" w:hAnsi="Calibri"/>
                <w:sz w:val="24"/>
                <w:szCs w:val="24"/>
              </w:rPr>
              <w:t>and/or</w:t>
            </w:r>
          </w:p>
          <w:p w14:paraId="3DE3C4DA" w14:textId="77777777" w:rsidR="005948DE" w:rsidRPr="001940EC" w:rsidRDefault="005948DE" w:rsidP="001940EC">
            <w:pPr>
              <w:pStyle w:val="ListParagraph"/>
              <w:widowControl/>
              <w:numPr>
                <w:ilvl w:val="0"/>
                <w:numId w:val="6"/>
              </w:numPr>
              <w:autoSpaceDE/>
              <w:autoSpaceDN/>
              <w:spacing w:line="360" w:lineRule="auto"/>
              <w:contextualSpacing/>
              <w:rPr>
                <w:rFonts w:ascii="Calibri" w:hAnsi="Calibri"/>
                <w:sz w:val="24"/>
                <w:szCs w:val="24"/>
              </w:rPr>
            </w:pPr>
            <w:r w:rsidRPr="001940EC">
              <w:rPr>
                <w:rFonts w:ascii="Calibri" w:hAnsi="Calibri"/>
                <w:sz w:val="24"/>
                <w:szCs w:val="24"/>
              </w:rPr>
              <w:t>Shedding serotype 2 polioviruses, 7 days after challenge dose with mOPV2 or tOPV.</w:t>
            </w:r>
          </w:p>
        </w:tc>
        <w:tc>
          <w:tcPr>
            <w:tcW w:w="2334" w:type="pct"/>
          </w:tcPr>
          <w:p w14:paraId="6603C76B" w14:textId="77777777" w:rsidR="005948DE" w:rsidRPr="00EE2346" w:rsidRDefault="005948DE" w:rsidP="005948DE">
            <w:pPr>
              <w:widowControl/>
              <w:autoSpaceDE/>
              <w:autoSpaceDN/>
              <w:spacing w:line="360" w:lineRule="auto"/>
              <w:rPr>
                <w:rFonts w:ascii="Calibri" w:eastAsia="Times New Roman" w:hAnsi="Calibri"/>
                <w:color w:val="000000" w:themeColor="text1"/>
                <w:sz w:val="24"/>
                <w:szCs w:val="24"/>
                <w:shd w:val="clear" w:color="auto" w:fill="FFFFFF"/>
              </w:rPr>
            </w:pPr>
            <w:r w:rsidRPr="00EE2346">
              <w:rPr>
                <w:rFonts w:ascii="Calibri" w:eastAsia="Times New Roman" w:hAnsi="Calibri"/>
                <w:color w:val="000000" w:themeColor="text1"/>
                <w:sz w:val="24"/>
                <w:szCs w:val="24"/>
                <w:shd w:val="clear" w:color="auto" w:fill="FFFFFF"/>
              </w:rPr>
              <w:t>Report non-serotype-specific outcomes</w:t>
            </w:r>
          </w:p>
          <w:p w14:paraId="3A06471D" w14:textId="77777777" w:rsidR="005948DE" w:rsidRPr="00E3273D" w:rsidRDefault="005948DE" w:rsidP="005948DE">
            <w:pPr>
              <w:spacing w:line="360" w:lineRule="auto"/>
              <w:rPr>
                <w:rFonts w:ascii="Calibri" w:eastAsia="Times New Roman" w:hAnsi="Calibri"/>
                <w:color w:val="000000" w:themeColor="text1"/>
                <w:sz w:val="24"/>
                <w:szCs w:val="24"/>
                <w:shd w:val="clear" w:color="auto" w:fill="FFFFFF"/>
              </w:rPr>
            </w:pPr>
          </w:p>
          <w:p w14:paraId="1DE2E4F3" w14:textId="77777777" w:rsidR="005948DE" w:rsidRPr="00E3273D" w:rsidRDefault="005948DE" w:rsidP="005948DE">
            <w:pPr>
              <w:spacing w:line="360" w:lineRule="auto"/>
              <w:rPr>
                <w:rFonts w:ascii="Calibri" w:hAnsi="Calibri"/>
                <w:sz w:val="24"/>
                <w:szCs w:val="24"/>
              </w:rPr>
            </w:pPr>
          </w:p>
        </w:tc>
      </w:tr>
    </w:tbl>
    <w:p w14:paraId="5F1284E4" w14:textId="77777777" w:rsidR="00B45863" w:rsidRDefault="008B3AE2" w:rsidP="005948DE">
      <w:pPr>
        <w:spacing w:line="360" w:lineRule="auto"/>
      </w:pPr>
    </w:p>
    <w:p w14:paraId="64810C5F" w14:textId="77777777" w:rsidR="005948DE" w:rsidRDefault="005948DE" w:rsidP="005948DE">
      <w:pPr>
        <w:spacing w:line="360" w:lineRule="auto"/>
      </w:pPr>
    </w:p>
    <w:p w14:paraId="569D7495" w14:textId="77777777" w:rsidR="00DB0374" w:rsidRDefault="00DB0374" w:rsidP="005948DE">
      <w:pPr>
        <w:spacing w:line="360" w:lineRule="auto"/>
      </w:pPr>
    </w:p>
    <w:p w14:paraId="184888FD" w14:textId="77777777" w:rsidR="00B557A6" w:rsidRDefault="00B557A6" w:rsidP="005948DE">
      <w:pPr>
        <w:spacing w:line="360" w:lineRule="auto"/>
      </w:pPr>
    </w:p>
    <w:p w14:paraId="1F99D362" w14:textId="77777777" w:rsidR="005948DE" w:rsidRPr="00926DD7" w:rsidRDefault="005948DE" w:rsidP="005948DE">
      <w:pPr>
        <w:pStyle w:val="Heading1"/>
        <w:spacing w:before="0" w:line="360" w:lineRule="auto"/>
        <w:ind w:left="0"/>
        <w:rPr>
          <w:rFonts w:ascii="Calibri" w:hAnsi="Calibri"/>
        </w:rPr>
      </w:pPr>
      <w:r w:rsidRPr="00E3273D">
        <w:rPr>
          <w:rFonts w:ascii="Calibri" w:hAnsi="Calibri"/>
          <w:color w:val="0C7E24"/>
        </w:rPr>
        <w:t>Primary outcome(s)</w:t>
      </w:r>
    </w:p>
    <w:p w14:paraId="6B4F1444" w14:textId="77777777" w:rsidR="005948DE" w:rsidRPr="00926DD7" w:rsidRDefault="005948DE" w:rsidP="005948DE">
      <w:pPr>
        <w:pStyle w:val="BodyText"/>
        <w:numPr>
          <w:ilvl w:val="0"/>
          <w:numId w:val="5"/>
        </w:numPr>
        <w:spacing w:before="0" w:line="360" w:lineRule="auto"/>
        <w:ind w:left="0" w:firstLine="0"/>
        <w:rPr>
          <w:rFonts w:ascii="Calibri" w:hAnsi="Calibri"/>
          <w:sz w:val="24"/>
          <w:szCs w:val="24"/>
        </w:rPr>
      </w:pPr>
      <w:r w:rsidRPr="00926DD7">
        <w:rPr>
          <w:rFonts w:ascii="Calibri" w:hAnsi="Calibri"/>
          <w:sz w:val="24"/>
          <w:szCs w:val="24"/>
        </w:rPr>
        <w:t>Development of humoral immunity to poliovirus serotype 1, 2 and 3 (as binary outcome)</w:t>
      </w:r>
    </w:p>
    <w:p w14:paraId="53C96159" w14:textId="77777777" w:rsidR="005948DE" w:rsidRPr="00926DD7" w:rsidRDefault="005948DE" w:rsidP="005948DE">
      <w:pPr>
        <w:pStyle w:val="BodyText"/>
        <w:spacing w:before="0" w:line="360" w:lineRule="auto"/>
        <w:ind w:left="0"/>
        <w:rPr>
          <w:rFonts w:ascii="Calibri" w:hAnsi="Calibri"/>
          <w:sz w:val="24"/>
          <w:szCs w:val="24"/>
        </w:rPr>
      </w:pPr>
      <w:r w:rsidRPr="00926DD7">
        <w:rPr>
          <w:rFonts w:ascii="Calibri" w:hAnsi="Calibri"/>
          <w:sz w:val="24"/>
          <w:szCs w:val="24"/>
        </w:rPr>
        <w:t>This will be defined as seroconversion, or a &gt;1:4-fold increase in antibody titers. Blood sample to be taken before and after the full primary vaccination series.</w:t>
      </w:r>
    </w:p>
    <w:p w14:paraId="6FA87BDB" w14:textId="77777777" w:rsidR="005948DE" w:rsidRPr="00926DD7" w:rsidRDefault="005948DE" w:rsidP="005948DE">
      <w:pPr>
        <w:pStyle w:val="BodyText"/>
        <w:numPr>
          <w:ilvl w:val="0"/>
          <w:numId w:val="5"/>
        </w:numPr>
        <w:spacing w:before="0" w:line="360" w:lineRule="auto"/>
        <w:ind w:left="0" w:firstLine="0"/>
        <w:rPr>
          <w:rFonts w:ascii="Calibri" w:hAnsi="Calibri"/>
          <w:sz w:val="24"/>
          <w:szCs w:val="24"/>
        </w:rPr>
      </w:pPr>
      <w:r w:rsidRPr="00926DD7">
        <w:rPr>
          <w:rFonts w:ascii="Calibri" w:hAnsi="Calibri"/>
          <w:sz w:val="24"/>
          <w:szCs w:val="24"/>
        </w:rPr>
        <w:t>Development of mucosal immunity to poliovirus serotype 2 (as binary outcome)</w:t>
      </w:r>
    </w:p>
    <w:p w14:paraId="2DA4694F" w14:textId="77777777" w:rsidR="005948DE" w:rsidRDefault="005948DE" w:rsidP="005948DE">
      <w:pPr>
        <w:pStyle w:val="BodyText"/>
        <w:spacing w:before="0" w:line="360" w:lineRule="auto"/>
        <w:ind w:left="0"/>
        <w:rPr>
          <w:rFonts w:ascii="Calibri" w:hAnsi="Calibri"/>
          <w:sz w:val="24"/>
          <w:szCs w:val="24"/>
        </w:rPr>
      </w:pPr>
      <w:r w:rsidRPr="00926DD7">
        <w:rPr>
          <w:rFonts w:ascii="Calibri" w:hAnsi="Calibri"/>
          <w:sz w:val="24"/>
          <w:szCs w:val="24"/>
        </w:rPr>
        <w:t>This will be defined as the absence of shed virus after challenge dose of OPV. The challenge dose vaccine should be given following the full primary vaccination series. Fecal sample taken 7 days after challenge OPV dose.</w:t>
      </w:r>
    </w:p>
    <w:p w14:paraId="1768D325" w14:textId="77777777" w:rsidR="005948DE" w:rsidRPr="00926DD7" w:rsidRDefault="005948DE" w:rsidP="005948DE">
      <w:pPr>
        <w:pStyle w:val="BodyText"/>
        <w:spacing w:before="0" w:line="360" w:lineRule="auto"/>
        <w:ind w:left="0"/>
        <w:rPr>
          <w:rFonts w:ascii="Calibri" w:hAnsi="Calibri"/>
          <w:sz w:val="24"/>
          <w:szCs w:val="24"/>
        </w:rPr>
      </w:pPr>
    </w:p>
    <w:p w14:paraId="2B78E4F2" w14:textId="77777777" w:rsidR="005948DE" w:rsidRPr="00E3273D" w:rsidRDefault="005948DE" w:rsidP="005948DE">
      <w:pPr>
        <w:pStyle w:val="Heading1"/>
        <w:spacing w:before="0" w:line="360" w:lineRule="auto"/>
        <w:ind w:left="0"/>
        <w:rPr>
          <w:rFonts w:ascii="Calibri" w:hAnsi="Calibri"/>
        </w:rPr>
      </w:pPr>
      <w:r w:rsidRPr="00E3273D">
        <w:rPr>
          <w:rFonts w:ascii="Calibri" w:hAnsi="Calibri"/>
          <w:color w:val="0C7E24"/>
        </w:rPr>
        <w:t>Data extraction (selection and coding)</w:t>
      </w:r>
    </w:p>
    <w:p w14:paraId="57F3DBB9" w14:textId="77777777" w:rsidR="005948DE" w:rsidRDefault="005948DE" w:rsidP="005948DE">
      <w:pPr>
        <w:pStyle w:val="p1"/>
        <w:spacing w:line="360" w:lineRule="auto"/>
        <w:rPr>
          <w:rFonts w:ascii="Calibri" w:hAnsi="Calibri"/>
          <w:sz w:val="24"/>
          <w:szCs w:val="24"/>
        </w:rPr>
      </w:pPr>
      <w:r w:rsidRPr="00E3273D">
        <w:rPr>
          <w:rFonts w:ascii="Calibri" w:hAnsi="Calibri"/>
          <w:sz w:val="24"/>
          <w:szCs w:val="24"/>
        </w:rPr>
        <w:t>One investigator will examine (screening by title and abstract) the records to identify potentially eligible trials.</w:t>
      </w:r>
      <w:r>
        <w:rPr>
          <w:rFonts w:ascii="Calibri" w:hAnsi="Calibri"/>
          <w:sz w:val="24"/>
          <w:szCs w:val="24"/>
        </w:rPr>
        <w:t xml:space="preserve"> </w:t>
      </w:r>
      <w:r w:rsidRPr="00E3273D">
        <w:rPr>
          <w:rFonts w:ascii="Calibri" w:hAnsi="Calibri"/>
          <w:sz w:val="24"/>
          <w:szCs w:val="24"/>
        </w:rPr>
        <w:t>The full texts of potentially eligible trials reports will be retrieved and assessed against the inclusion criteria. Two investigators will extract data using an extraction form and assess the risk of bias.</w:t>
      </w:r>
    </w:p>
    <w:p w14:paraId="414130CF" w14:textId="77777777" w:rsidR="005948DE" w:rsidRPr="00E3273D" w:rsidRDefault="005948DE" w:rsidP="005948DE">
      <w:pPr>
        <w:pStyle w:val="p1"/>
        <w:spacing w:line="360" w:lineRule="auto"/>
        <w:rPr>
          <w:rFonts w:ascii="Calibri" w:hAnsi="Calibri"/>
          <w:sz w:val="24"/>
          <w:szCs w:val="24"/>
        </w:rPr>
      </w:pPr>
    </w:p>
    <w:p w14:paraId="7CFA3E8D" w14:textId="77777777" w:rsidR="005948DE" w:rsidRPr="00E3273D" w:rsidRDefault="005948DE" w:rsidP="005948DE">
      <w:pPr>
        <w:pStyle w:val="Heading1"/>
        <w:spacing w:before="0" w:line="360" w:lineRule="auto"/>
        <w:ind w:left="0"/>
        <w:rPr>
          <w:rFonts w:ascii="Calibri" w:hAnsi="Calibri"/>
        </w:rPr>
      </w:pPr>
      <w:r w:rsidRPr="00E3273D">
        <w:rPr>
          <w:rFonts w:ascii="Calibri" w:hAnsi="Calibri"/>
          <w:color w:val="0C7E24"/>
        </w:rPr>
        <w:t>Risk of bias (quality) assessment</w:t>
      </w:r>
    </w:p>
    <w:p w14:paraId="28A9FDEE" w14:textId="648CE77D" w:rsidR="005948DE" w:rsidRDefault="005948DE" w:rsidP="005948DE">
      <w:pPr>
        <w:pStyle w:val="p1"/>
        <w:spacing w:line="360" w:lineRule="auto"/>
        <w:rPr>
          <w:rFonts w:ascii="Calibri" w:hAnsi="Calibri"/>
          <w:sz w:val="24"/>
          <w:szCs w:val="24"/>
        </w:rPr>
      </w:pPr>
      <w:r w:rsidRPr="00E3273D">
        <w:rPr>
          <w:rFonts w:ascii="Calibri" w:hAnsi="Calibri"/>
          <w:sz w:val="24"/>
          <w:szCs w:val="24"/>
        </w:rPr>
        <w:t xml:space="preserve">We will assess risk of bias in the included studies using the tool described in the Cochrane Collaboration Handbook as a reference guide (Higgins et al., 2011). The following domains for each trial will be assessed: sequence generation, allocation concealment, blinding, </w:t>
      </w:r>
      <w:proofErr w:type="spellStart"/>
      <w:r w:rsidRPr="00E3273D">
        <w:rPr>
          <w:rFonts w:ascii="Calibri" w:hAnsi="Calibri"/>
          <w:sz w:val="24"/>
          <w:szCs w:val="24"/>
        </w:rPr>
        <w:t>andincomplete</w:t>
      </w:r>
      <w:proofErr w:type="spellEnd"/>
      <w:r w:rsidRPr="00E3273D">
        <w:rPr>
          <w:rFonts w:ascii="Calibri" w:hAnsi="Calibri"/>
          <w:sz w:val="24"/>
          <w:szCs w:val="24"/>
        </w:rPr>
        <w:t xml:space="preserve"> outcome data.</w:t>
      </w:r>
    </w:p>
    <w:p w14:paraId="1C7F69EE" w14:textId="77777777" w:rsidR="005948DE" w:rsidRDefault="005948DE" w:rsidP="005948DE">
      <w:pPr>
        <w:pStyle w:val="p1"/>
        <w:spacing w:line="360" w:lineRule="auto"/>
        <w:rPr>
          <w:rFonts w:ascii="Calibri" w:hAnsi="Calibri"/>
          <w:sz w:val="24"/>
          <w:szCs w:val="24"/>
        </w:rPr>
      </w:pPr>
    </w:p>
    <w:p w14:paraId="5F0F9A76" w14:textId="77777777" w:rsidR="005948DE" w:rsidRPr="005948DE" w:rsidRDefault="005948DE" w:rsidP="005948DE">
      <w:pPr>
        <w:pStyle w:val="p1"/>
        <w:spacing w:line="360" w:lineRule="auto"/>
        <w:rPr>
          <w:rFonts w:ascii="Calibri" w:hAnsi="Calibri"/>
          <w:sz w:val="24"/>
          <w:szCs w:val="24"/>
        </w:rPr>
      </w:pPr>
      <w:r w:rsidRPr="00E3273D">
        <w:rPr>
          <w:rFonts w:ascii="Calibri" w:hAnsi="Calibri"/>
          <w:color w:val="0C7E24"/>
          <w:sz w:val="24"/>
          <w:szCs w:val="24"/>
        </w:rPr>
        <w:t>Strategy for data synthesis</w:t>
      </w:r>
    </w:p>
    <w:p w14:paraId="74A59A40" w14:textId="77777777" w:rsidR="005948DE" w:rsidRDefault="005948DE" w:rsidP="005948DE">
      <w:pPr>
        <w:spacing w:line="360" w:lineRule="auto"/>
        <w:rPr>
          <w:rFonts w:ascii="Calibri" w:eastAsia="Times New Roman" w:hAnsi="Calibri" w:cstheme="minorHAnsi"/>
          <w:color w:val="000000" w:themeColor="text1"/>
          <w:sz w:val="24"/>
          <w:szCs w:val="24"/>
          <w:shd w:val="clear" w:color="auto" w:fill="FEFEFE"/>
          <w:lang w:eastAsia="en-GB"/>
        </w:rPr>
      </w:pPr>
      <w:r w:rsidRPr="00E3273D">
        <w:rPr>
          <w:rFonts w:ascii="Calibri" w:eastAsia="Times New Roman" w:hAnsi="Calibri" w:cstheme="minorHAnsi"/>
          <w:color w:val="000000" w:themeColor="text1"/>
          <w:sz w:val="24"/>
          <w:szCs w:val="24"/>
          <w:lang w:val="en-GB" w:eastAsia="en-GB"/>
        </w:rPr>
        <w:t xml:space="preserve">For each outcome and serotype, study-arm level data will be used to compute: (1) a random-effect meta-analysis of single proportions and (2) a </w:t>
      </w:r>
      <w:r w:rsidRPr="00E3273D">
        <w:rPr>
          <w:rFonts w:ascii="Calibri" w:eastAsia="Times New Roman" w:hAnsi="Calibri"/>
          <w:sz w:val="24"/>
          <w:szCs w:val="24"/>
          <w:lang w:eastAsia="en-GB"/>
        </w:rPr>
        <w:t>random-effect network meta-analysis</w:t>
      </w:r>
      <w:r w:rsidRPr="00E3273D">
        <w:rPr>
          <w:rFonts w:ascii="Calibri" w:hAnsi="Calibri"/>
          <w:sz w:val="24"/>
          <w:szCs w:val="24"/>
        </w:rPr>
        <w:t>. The network meta-analysis will be running in a Bayesian</w:t>
      </w:r>
      <w:r w:rsidRPr="00E3273D">
        <w:rPr>
          <w:rFonts w:ascii="Calibri" w:eastAsia="Times New Roman" w:hAnsi="Calibri"/>
          <w:sz w:val="24"/>
          <w:szCs w:val="24"/>
          <w:lang w:eastAsia="en-GB"/>
        </w:rPr>
        <w:t xml:space="preserve"> framework and </w:t>
      </w:r>
      <w:r w:rsidRPr="00E3273D">
        <w:rPr>
          <w:rFonts w:ascii="Calibri" w:eastAsia="Times New Roman" w:hAnsi="Calibri" w:cstheme="minorHAnsi"/>
          <w:color w:val="000000" w:themeColor="text1"/>
          <w:sz w:val="24"/>
          <w:szCs w:val="24"/>
          <w:lang w:eastAsia="en-GB"/>
        </w:rPr>
        <w:t xml:space="preserve">the relative effects between interventions will summarized as an effect ratio </w:t>
      </w:r>
      <w:r w:rsidRPr="00E3273D">
        <w:rPr>
          <w:rFonts w:ascii="Calibri" w:hAnsi="Calibri" w:cstheme="minorHAnsi"/>
          <w:color w:val="000000" w:themeColor="text1"/>
          <w:sz w:val="24"/>
          <w:szCs w:val="24"/>
        </w:rPr>
        <w:t>with</w:t>
      </w:r>
      <w:r w:rsidRPr="00E3273D">
        <w:rPr>
          <w:rFonts w:ascii="Calibri" w:eastAsia="Times New Roman" w:hAnsi="Calibri" w:cstheme="minorHAnsi"/>
          <w:color w:val="000000" w:themeColor="text1"/>
          <w:sz w:val="24"/>
          <w:szCs w:val="24"/>
          <w:lang w:eastAsia="en-GB"/>
        </w:rPr>
        <w:t xml:space="preserve"> 95% credible intervals (</w:t>
      </w:r>
      <w:proofErr w:type="spellStart"/>
      <w:r w:rsidRPr="00E3273D">
        <w:rPr>
          <w:rFonts w:ascii="Calibri" w:eastAsia="Times New Roman" w:hAnsi="Calibri" w:cstheme="minorHAnsi"/>
          <w:color w:val="000000" w:themeColor="text1"/>
          <w:sz w:val="24"/>
          <w:szCs w:val="24"/>
          <w:lang w:eastAsia="en-GB"/>
        </w:rPr>
        <w:t>CrIs</w:t>
      </w:r>
      <w:proofErr w:type="spellEnd"/>
      <w:r w:rsidRPr="00E3273D">
        <w:rPr>
          <w:rFonts w:ascii="Calibri" w:eastAsia="Times New Roman" w:hAnsi="Calibri" w:cstheme="minorHAnsi"/>
          <w:color w:val="000000" w:themeColor="text1"/>
          <w:sz w:val="24"/>
          <w:szCs w:val="24"/>
          <w:lang w:eastAsia="en-GB"/>
        </w:rPr>
        <w:t>).</w:t>
      </w:r>
      <w:r w:rsidRPr="00E3273D">
        <w:rPr>
          <w:rFonts w:ascii="Calibri" w:eastAsia="Times New Roman" w:hAnsi="Calibri" w:cstheme="minorHAnsi"/>
          <w:color w:val="000000" w:themeColor="text1"/>
          <w:sz w:val="24"/>
          <w:szCs w:val="24"/>
          <w:shd w:val="clear" w:color="auto" w:fill="FFFFFF"/>
          <w:lang w:eastAsia="en-GB"/>
        </w:rPr>
        <w:t xml:space="preserve"> The </w:t>
      </w:r>
      <w:r w:rsidRPr="00E3273D">
        <w:rPr>
          <w:rFonts w:ascii="Calibri" w:hAnsi="Calibri"/>
          <w:color w:val="0A0A0A"/>
          <w:sz w:val="24"/>
          <w:szCs w:val="24"/>
          <w:shd w:val="clear" w:color="auto" w:fill="FEFEFE"/>
        </w:rPr>
        <w:t>random effects standard deviation (</w:t>
      </w:r>
      <w:r w:rsidRPr="00E3273D">
        <w:rPr>
          <w:rFonts w:ascii="Calibri" w:hAnsi="Calibri"/>
          <w:sz w:val="24"/>
          <w:szCs w:val="24"/>
        </w:rPr>
        <w:t>τ</w:t>
      </w:r>
      <w:r w:rsidRPr="00E3273D">
        <w:rPr>
          <w:rFonts w:ascii="Calibri" w:hAnsi="Calibri"/>
          <w:color w:val="0A0A0A"/>
          <w:sz w:val="24"/>
          <w:szCs w:val="24"/>
          <w:shd w:val="clear" w:color="auto" w:fill="FEFEFE"/>
        </w:rPr>
        <w:t>) will be used as a measure of</w:t>
      </w:r>
      <w:r w:rsidRPr="00E3273D">
        <w:rPr>
          <w:rFonts w:ascii="Calibri" w:hAnsi="Calibri"/>
          <w:sz w:val="24"/>
          <w:szCs w:val="24"/>
        </w:rPr>
        <w:t xml:space="preserve"> </w:t>
      </w:r>
      <w:r w:rsidRPr="00E3273D">
        <w:rPr>
          <w:rFonts w:ascii="Calibri" w:hAnsi="Calibri"/>
          <w:color w:val="0A0A0A"/>
          <w:sz w:val="24"/>
          <w:szCs w:val="24"/>
          <w:shd w:val="clear" w:color="auto" w:fill="FEFEFE"/>
        </w:rPr>
        <w:t xml:space="preserve">heterogeneity and a </w:t>
      </w:r>
      <w:r w:rsidRPr="00E3273D">
        <w:rPr>
          <w:rFonts w:ascii="Calibri" w:eastAsia="Times New Roman" w:hAnsi="Calibri" w:cstheme="minorHAnsi"/>
          <w:color w:val="000000" w:themeColor="text1"/>
          <w:sz w:val="24"/>
          <w:szCs w:val="24"/>
          <w:shd w:val="clear" w:color="auto" w:fill="FEFEFE"/>
          <w:lang w:eastAsia="en-GB"/>
        </w:rPr>
        <w:t>node-splitting model will be used to measure network inconsistency.</w:t>
      </w:r>
    </w:p>
    <w:p w14:paraId="101B6CFC" w14:textId="77777777" w:rsidR="005948DE" w:rsidRPr="00E3273D" w:rsidRDefault="005948DE" w:rsidP="005948DE">
      <w:pPr>
        <w:spacing w:line="360" w:lineRule="auto"/>
        <w:rPr>
          <w:rFonts w:ascii="Calibri" w:hAnsi="Calibri" w:cstheme="minorHAnsi"/>
          <w:color w:val="000000" w:themeColor="text1"/>
          <w:sz w:val="24"/>
          <w:szCs w:val="24"/>
        </w:rPr>
      </w:pPr>
    </w:p>
    <w:p w14:paraId="0730AA09" w14:textId="77777777" w:rsidR="005948DE" w:rsidRPr="005B2DC4" w:rsidRDefault="005948DE" w:rsidP="005948DE">
      <w:pPr>
        <w:pStyle w:val="Heading1"/>
        <w:spacing w:before="0" w:line="360" w:lineRule="auto"/>
        <w:ind w:left="0"/>
        <w:rPr>
          <w:rFonts w:ascii="Calibri" w:hAnsi="Calibri"/>
        </w:rPr>
      </w:pPr>
      <w:r w:rsidRPr="00E3273D">
        <w:rPr>
          <w:rFonts w:ascii="Calibri" w:hAnsi="Calibri"/>
          <w:color w:val="0C7E24"/>
        </w:rPr>
        <w:t>Analysis of subgroups or subsets</w:t>
      </w:r>
    </w:p>
    <w:p w14:paraId="70F7CE5E" w14:textId="77777777" w:rsidR="005948DE" w:rsidRDefault="005948DE" w:rsidP="005948DE">
      <w:pPr>
        <w:pStyle w:val="p1"/>
        <w:spacing w:line="360" w:lineRule="auto"/>
        <w:rPr>
          <w:rFonts w:ascii="Calibri" w:hAnsi="Calibri"/>
          <w:sz w:val="24"/>
          <w:szCs w:val="24"/>
        </w:rPr>
      </w:pPr>
      <w:r w:rsidRPr="005B2DC4">
        <w:rPr>
          <w:rFonts w:ascii="Calibri" w:hAnsi="Calibri" w:cstheme="minorHAnsi"/>
          <w:color w:val="000000" w:themeColor="text1"/>
          <w:sz w:val="24"/>
          <w:szCs w:val="24"/>
        </w:rPr>
        <w:t>Additional analysis will include network meta-regression and</w:t>
      </w:r>
      <w:r>
        <w:rPr>
          <w:rFonts w:ascii="Calibri" w:hAnsi="Calibri" w:cstheme="minorHAnsi"/>
          <w:color w:val="000000" w:themeColor="text1"/>
          <w:sz w:val="24"/>
          <w:szCs w:val="24"/>
        </w:rPr>
        <w:t>/or</w:t>
      </w:r>
      <w:r w:rsidRPr="005B2DC4">
        <w:rPr>
          <w:rFonts w:ascii="Calibri" w:hAnsi="Calibri" w:cstheme="minorHAnsi"/>
          <w:color w:val="000000" w:themeColor="text1"/>
          <w:sz w:val="24"/>
          <w:szCs w:val="24"/>
        </w:rPr>
        <w:t xml:space="preserve"> sub-group analysis to explore the effect of study-level covariates. </w:t>
      </w:r>
      <w:r w:rsidRPr="005B2DC4">
        <w:rPr>
          <w:rFonts w:ascii="Calibri" w:hAnsi="Calibri"/>
          <w:sz w:val="24"/>
          <w:szCs w:val="24"/>
        </w:rPr>
        <w:t xml:space="preserve">If the necessary data are available, </w:t>
      </w:r>
      <w:r>
        <w:rPr>
          <w:rFonts w:ascii="Calibri" w:hAnsi="Calibri"/>
          <w:sz w:val="24"/>
          <w:szCs w:val="24"/>
        </w:rPr>
        <w:t>study-level covariates may include: country of study, vaccination schedule (birth dose) and if country is polio endemic.</w:t>
      </w:r>
    </w:p>
    <w:p w14:paraId="6DB4E7B4" w14:textId="77777777" w:rsidR="005948DE" w:rsidRDefault="005948DE" w:rsidP="005948DE">
      <w:pPr>
        <w:pStyle w:val="p1"/>
        <w:spacing w:line="360" w:lineRule="auto"/>
        <w:rPr>
          <w:rFonts w:ascii="Calibri" w:hAnsi="Calibri"/>
          <w:sz w:val="24"/>
          <w:szCs w:val="24"/>
        </w:rPr>
      </w:pPr>
    </w:p>
    <w:p w14:paraId="5029D276" w14:textId="77777777" w:rsidR="005948DE" w:rsidRDefault="005948DE" w:rsidP="005948DE">
      <w:pPr>
        <w:pStyle w:val="Heading1"/>
        <w:spacing w:before="0" w:line="360" w:lineRule="auto"/>
        <w:ind w:left="0"/>
        <w:rPr>
          <w:rFonts w:ascii="Calibri" w:hAnsi="Calibri"/>
          <w:color w:val="0C7E24"/>
        </w:rPr>
      </w:pPr>
      <w:r>
        <w:rPr>
          <w:rFonts w:ascii="Calibri" w:hAnsi="Calibri"/>
          <w:color w:val="0C7E24"/>
        </w:rPr>
        <w:t>Contact</w:t>
      </w:r>
    </w:p>
    <w:p w14:paraId="6F7BCC43" w14:textId="77777777" w:rsidR="005948DE" w:rsidRDefault="005948DE" w:rsidP="005948DE">
      <w:pPr>
        <w:pStyle w:val="Heading1"/>
        <w:spacing w:before="0" w:line="360" w:lineRule="auto"/>
        <w:ind w:left="0"/>
        <w:rPr>
          <w:rFonts w:ascii="Calibri" w:hAnsi="Calibri"/>
        </w:rPr>
      </w:pPr>
      <w:r w:rsidRPr="00926DD7">
        <w:rPr>
          <w:rFonts w:ascii="Calibri" w:hAnsi="Calibri"/>
        </w:rPr>
        <w:t>Grace Macklin</w:t>
      </w:r>
    </w:p>
    <w:p w14:paraId="7B58068B" w14:textId="77777777" w:rsidR="005948DE" w:rsidRDefault="008B3AE2" w:rsidP="005948DE">
      <w:pPr>
        <w:pStyle w:val="Heading1"/>
        <w:spacing w:before="0" w:line="360" w:lineRule="auto"/>
        <w:ind w:left="0"/>
        <w:rPr>
          <w:rFonts w:ascii="Calibri" w:hAnsi="Calibri"/>
        </w:rPr>
      </w:pPr>
      <w:hyperlink r:id="rId5" w:history="1">
        <w:r w:rsidR="005948DE" w:rsidRPr="00675806">
          <w:rPr>
            <w:rStyle w:val="Hyperlink"/>
            <w:rFonts w:ascii="Calibri" w:hAnsi="Calibri"/>
          </w:rPr>
          <w:t>Grace-ruth.macklin@lshtm.ac.uk</w:t>
        </w:r>
      </w:hyperlink>
    </w:p>
    <w:p w14:paraId="7B000B63" w14:textId="77777777" w:rsidR="005948DE" w:rsidRDefault="005948DE" w:rsidP="005948DE">
      <w:pPr>
        <w:pStyle w:val="Heading1"/>
        <w:spacing w:before="0" w:line="360" w:lineRule="auto"/>
        <w:ind w:left="0"/>
        <w:rPr>
          <w:rFonts w:ascii="Calibri" w:hAnsi="Calibri"/>
          <w:color w:val="0C7E24"/>
        </w:rPr>
      </w:pPr>
    </w:p>
    <w:p w14:paraId="4BC1CFC6" w14:textId="77777777" w:rsidR="005948DE" w:rsidRPr="00E3273D" w:rsidRDefault="005948DE" w:rsidP="005948DE">
      <w:pPr>
        <w:pStyle w:val="Heading1"/>
        <w:spacing w:before="0" w:line="360" w:lineRule="auto"/>
        <w:ind w:left="0"/>
        <w:rPr>
          <w:rFonts w:ascii="Calibri" w:hAnsi="Calibri"/>
        </w:rPr>
      </w:pPr>
      <w:proofErr w:type="spellStart"/>
      <w:r w:rsidRPr="00E3273D">
        <w:rPr>
          <w:rFonts w:ascii="Calibri" w:hAnsi="Calibri"/>
          <w:color w:val="0C7E24"/>
        </w:rPr>
        <w:t>Organisational</w:t>
      </w:r>
      <w:proofErr w:type="spellEnd"/>
      <w:r w:rsidRPr="00E3273D">
        <w:rPr>
          <w:rFonts w:ascii="Calibri" w:hAnsi="Calibri"/>
          <w:color w:val="0C7E24"/>
        </w:rPr>
        <w:t xml:space="preserve"> affiliation of the review</w:t>
      </w:r>
    </w:p>
    <w:p w14:paraId="654CADAD" w14:textId="77777777" w:rsidR="005948DE" w:rsidRDefault="005948DE" w:rsidP="005948DE">
      <w:pPr>
        <w:spacing w:line="360" w:lineRule="auto"/>
        <w:rPr>
          <w:rFonts w:ascii="Calibri" w:hAnsi="Calibri"/>
          <w:color w:val="000000" w:themeColor="text1"/>
          <w:sz w:val="24"/>
          <w:szCs w:val="24"/>
        </w:rPr>
      </w:pPr>
      <w:r w:rsidRPr="00926DD7">
        <w:rPr>
          <w:rFonts w:ascii="Calibri" w:hAnsi="Calibri"/>
          <w:color w:val="000000" w:themeColor="text1"/>
          <w:sz w:val="24"/>
          <w:szCs w:val="24"/>
        </w:rPr>
        <w:t>None</w:t>
      </w:r>
    </w:p>
    <w:p w14:paraId="49AFC261" w14:textId="77777777" w:rsidR="005948DE" w:rsidRPr="00926DD7" w:rsidRDefault="005948DE" w:rsidP="005948DE">
      <w:pPr>
        <w:spacing w:line="360" w:lineRule="auto"/>
        <w:rPr>
          <w:rFonts w:ascii="Calibri" w:hAnsi="Calibri"/>
          <w:color w:val="000000" w:themeColor="text1"/>
          <w:sz w:val="24"/>
          <w:szCs w:val="24"/>
        </w:rPr>
      </w:pPr>
    </w:p>
    <w:p w14:paraId="76C0D8BA" w14:textId="77777777" w:rsidR="005948DE" w:rsidRDefault="005948DE" w:rsidP="005948DE">
      <w:pPr>
        <w:spacing w:line="360" w:lineRule="auto"/>
        <w:rPr>
          <w:rFonts w:ascii="Calibri" w:hAnsi="Calibri"/>
          <w:color w:val="0C7E24"/>
          <w:sz w:val="24"/>
          <w:szCs w:val="24"/>
        </w:rPr>
      </w:pPr>
      <w:r w:rsidRPr="00E3273D">
        <w:rPr>
          <w:rFonts w:ascii="Calibri" w:hAnsi="Calibri"/>
          <w:color w:val="0C7E24"/>
          <w:sz w:val="24"/>
          <w:szCs w:val="24"/>
        </w:rPr>
        <w:t xml:space="preserve">Review team members and their </w:t>
      </w:r>
      <w:proofErr w:type="spellStart"/>
      <w:r w:rsidRPr="00E3273D">
        <w:rPr>
          <w:rFonts w:ascii="Calibri" w:hAnsi="Calibri"/>
          <w:color w:val="0C7E24"/>
          <w:sz w:val="24"/>
          <w:szCs w:val="24"/>
        </w:rPr>
        <w:t>organisational</w:t>
      </w:r>
      <w:proofErr w:type="spellEnd"/>
      <w:r w:rsidRPr="00E3273D">
        <w:rPr>
          <w:rFonts w:ascii="Calibri" w:hAnsi="Calibri"/>
          <w:color w:val="0C7E24"/>
          <w:sz w:val="24"/>
          <w:szCs w:val="24"/>
        </w:rPr>
        <w:t xml:space="preserve"> affiliations</w:t>
      </w:r>
    </w:p>
    <w:p w14:paraId="5F476170" w14:textId="77777777" w:rsidR="005948DE" w:rsidRDefault="005948DE" w:rsidP="005948DE">
      <w:pPr>
        <w:spacing w:line="360" w:lineRule="auto"/>
        <w:rPr>
          <w:rFonts w:ascii="Calibri" w:hAnsi="Calibri"/>
          <w:sz w:val="24"/>
          <w:szCs w:val="24"/>
        </w:rPr>
      </w:pPr>
      <w:r w:rsidRPr="00926DD7">
        <w:rPr>
          <w:rFonts w:ascii="Calibri" w:hAnsi="Calibri"/>
          <w:sz w:val="24"/>
          <w:szCs w:val="24"/>
        </w:rPr>
        <w:t>Grace Macklin,</w:t>
      </w:r>
      <w:r>
        <w:rPr>
          <w:rFonts w:ascii="Calibri" w:hAnsi="Calibri"/>
          <w:sz w:val="24"/>
          <w:szCs w:val="24"/>
        </w:rPr>
        <w:t xml:space="preserve"> London School of Hygiene and Tropical Medicine</w:t>
      </w:r>
    </w:p>
    <w:p w14:paraId="5071E7EB" w14:textId="77777777" w:rsidR="005948DE" w:rsidRDefault="005948DE" w:rsidP="005948DE">
      <w:pPr>
        <w:spacing w:line="360" w:lineRule="auto"/>
        <w:rPr>
          <w:rFonts w:ascii="Calibri" w:hAnsi="Calibri"/>
          <w:sz w:val="24"/>
          <w:szCs w:val="24"/>
        </w:rPr>
      </w:pPr>
      <w:r w:rsidRPr="00926DD7">
        <w:rPr>
          <w:rFonts w:ascii="Calibri" w:hAnsi="Calibri"/>
          <w:sz w:val="24"/>
          <w:szCs w:val="24"/>
        </w:rPr>
        <w:t xml:space="preserve"> Kathleen M O’Reilly, </w:t>
      </w:r>
      <w:r>
        <w:rPr>
          <w:rFonts w:ascii="Calibri" w:hAnsi="Calibri"/>
          <w:sz w:val="24"/>
          <w:szCs w:val="24"/>
        </w:rPr>
        <w:t>London School of Hygiene and Tropical Medicine</w:t>
      </w:r>
    </w:p>
    <w:p w14:paraId="3CDB013B" w14:textId="77777777" w:rsidR="005948DE" w:rsidRDefault="005948DE" w:rsidP="005948DE">
      <w:pPr>
        <w:spacing w:line="360" w:lineRule="auto"/>
        <w:rPr>
          <w:rFonts w:ascii="Calibri" w:hAnsi="Calibri"/>
          <w:sz w:val="24"/>
          <w:szCs w:val="24"/>
        </w:rPr>
      </w:pPr>
      <w:r w:rsidRPr="00926DD7">
        <w:rPr>
          <w:rFonts w:ascii="Calibri" w:hAnsi="Calibri"/>
          <w:sz w:val="24"/>
          <w:szCs w:val="24"/>
        </w:rPr>
        <w:t xml:space="preserve">Nicholas C </w:t>
      </w:r>
      <w:proofErr w:type="spellStart"/>
      <w:r w:rsidRPr="00926DD7">
        <w:rPr>
          <w:rFonts w:ascii="Calibri" w:hAnsi="Calibri"/>
          <w:sz w:val="24"/>
          <w:szCs w:val="24"/>
        </w:rPr>
        <w:t>Grassly</w:t>
      </w:r>
      <w:proofErr w:type="spellEnd"/>
      <w:r w:rsidRPr="00926DD7">
        <w:rPr>
          <w:rFonts w:ascii="Calibri" w:hAnsi="Calibri"/>
          <w:sz w:val="24"/>
          <w:szCs w:val="24"/>
        </w:rPr>
        <w:t xml:space="preserve">, </w:t>
      </w:r>
      <w:r>
        <w:rPr>
          <w:rFonts w:ascii="Calibri" w:hAnsi="Calibri"/>
          <w:sz w:val="24"/>
          <w:szCs w:val="24"/>
        </w:rPr>
        <w:t>Imperial College London</w:t>
      </w:r>
    </w:p>
    <w:p w14:paraId="38CB0CA0" w14:textId="77777777" w:rsidR="005948DE" w:rsidRDefault="005948DE" w:rsidP="005948DE">
      <w:pPr>
        <w:spacing w:line="360" w:lineRule="auto"/>
        <w:rPr>
          <w:rFonts w:ascii="Calibri" w:hAnsi="Calibri"/>
          <w:sz w:val="24"/>
          <w:szCs w:val="24"/>
        </w:rPr>
      </w:pPr>
      <w:r w:rsidRPr="00926DD7">
        <w:rPr>
          <w:rFonts w:ascii="Calibri" w:hAnsi="Calibri"/>
          <w:sz w:val="24"/>
          <w:szCs w:val="24"/>
        </w:rPr>
        <w:t xml:space="preserve">Ananda S Bandyopadhyay, </w:t>
      </w:r>
      <w:r>
        <w:rPr>
          <w:rFonts w:ascii="Calibri" w:hAnsi="Calibri"/>
          <w:sz w:val="24"/>
          <w:szCs w:val="24"/>
        </w:rPr>
        <w:t>Bill and Melinda Gates Foundation</w:t>
      </w:r>
    </w:p>
    <w:p w14:paraId="60B027F2" w14:textId="77777777" w:rsidR="005948DE" w:rsidRDefault="005948DE" w:rsidP="005948DE">
      <w:pPr>
        <w:spacing w:line="360" w:lineRule="auto"/>
        <w:rPr>
          <w:rFonts w:ascii="Calibri" w:hAnsi="Calibri"/>
          <w:sz w:val="24"/>
          <w:szCs w:val="24"/>
        </w:rPr>
      </w:pPr>
      <w:proofErr w:type="spellStart"/>
      <w:r w:rsidRPr="00926DD7">
        <w:rPr>
          <w:rFonts w:ascii="Calibri" w:hAnsi="Calibri"/>
          <w:sz w:val="24"/>
          <w:szCs w:val="24"/>
        </w:rPr>
        <w:t>Ondrej</w:t>
      </w:r>
      <w:proofErr w:type="spellEnd"/>
      <w:r w:rsidRPr="00926DD7">
        <w:rPr>
          <w:rFonts w:ascii="Calibri" w:hAnsi="Calibri"/>
          <w:sz w:val="24"/>
          <w:szCs w:val="24"/>
        </w:rPr>
        <w:t xml:space="preserve"> Mach, </w:t>
      </w:r>
      <w:r>
        <w:rPr>
          <w:rFonts w:ascii="Calibri" w:hAnsi="Calibri"/>
          <w:sz w:val="24"/>
          <w:szCs w:val="24"/>
        </w:rPr>
        <w:t xml:space="preserve">World Health </w:t>
      </w:r>
      <w:proofErr w:type="spellStart"/>
      <w:r>
        <w:rPr>
          <w:rFonts w:ascii="Calibri" w:hAnsi="Calibri"/>
          <w:sz w:val="24"/>
          <w:szCs w:val="24"/>
        </w:rPr>
        <w:t>Organisation</w:t>
      </w:r>
      <w:proofErr w:type="spellEnd"/>
    </w:p>
    <w:p w14:paraId="60F9563D" w14:textId="77777777" w:rsidR="005948DE" w:rsidRDefault="005948DE" w:rsidP="005948DE">
      <w:pPr>
        <w:spacing w:line="360" w:lineRule="auto"/>
        <w:rPr>
          <w:rFonts w:ascii="Calibri" w:hAnsi="Calibri"/>
          <w:sz w:val="24"/>
          <w:szCs w:val="24"/>
        </w:rPr>
      </w:pPr>
      <w:r w:rsidRPr="00926DD7">
        <w:rPr>
          <w:rFonts w:ascii="Calibri" w:hAnsi="Calibri"/>
          <w:sz w:val="24"/>
          <w:szCs w:val="24"/>
        </w:rPr>
        <w:t xml:space="preserve">Roland </w:t>
      </w:r>
      <w:r>
        <w:rPr>
          <w:rFonts w:ascii="Calibri" w:hAnsi="Calibri"/>
          <w:sz w:val="24"/>
          <w:szCs w:val="24"/>
        </w:rPr>
        <w:t xml:space="preserve">W Sutter, World Health </w:t>
      </w:r>
      <w:proofErr w:type="spellStart"/>
      <w:r>
        <w:rPr>
          <w:rFonts w:ascii="Calibri" w:hAnsi="Calibri"/>
          <w:sz w:val="24"/>
          <w:szCs w:val="24"/>
        </w:rPr>
        <w:t>Organisation</w:t>
      </w:r>
      <w:proofErr w:type="spellEnd"/>
      <w:r w:rsidRPr="00926DD7">
        <w:rPr>
          <w:rFonts w:ascii="Calibri" w:hAnsi="Calibri"/>
          <w:sz w:val="24"/>
          <w:szCs w:val="24"/>
        </w:rPr>
        <w:t xml:space="preserve"> </w:t>
      </w:r>
    </w:p>
    <w:p w14:paraId="586E4E81" w14:textId="77777777" w:rsidR="005948DE" w:rsidRDefault="005948DE" w:rsidP="005948DE">
      <w:pPr>
        <w:spacing w:line="360" w:lineRule="auto"/>
        <w:rPr>
          <w:rFonts w:ascii="Calibri" w:hAnsi="Calibri"/>
          <w:sz w:val="24"/>
          <w:szCs w:val="24"/>
        </w:rPr>
      </w:pPr>
      <w:r w:rsidRPr="00926DD7">
        <w:rPr>
          <w:rFonts w:ascii="Calibri" w:hAnsi="Calibri"/>
          <w:sz w:val="24"/>
          <w:szCs w:val="24"/>
        </w:rPr>
        <w:t xml:space="preserve">W John </w:t>
      </w:r>
      <w:r>
        <w:rPr>
          <w:rFonts w:ascii="Calibri" w:hAnsi="Calibri"/>
          <w:sz w:val="24"/>
          <w:szCs w:val="24"/>
        </w:rPr>
        <w:t>Edmunds, London School of Hygiene and Tropical Medicine</w:t>
      </w:r>
    </w:p>
    <w:p w14:paraId="1AC69DBB" w14:textId="77777777" w:rsidR="005948DE" w:rsidRPr="00926DD7" w:rsidRDefault="005948DE" w:rsidP="005948DE">
      <w:pPr>
        <w:spacing w:line="360" w:lineRule="auto"/>
        <w:rPr>
          <w:rFonts w:ascii="Calibri" w:hAnsi="Calibri" w:cstheme="minorHAnsi"/>
          <w:sz w:val="24"/>
          <w:szCs w:val="24"/>
        </w:rPr>
      </w:pPr>
    </w:p>
    <w:p w14:paraId="509DD3DE" w14:textId="77777777" w:rsidR="005948DE" w:rsidRPr="00E3273D" w:rsidRDefault="005948DE" w:rsidP="005948DE">
      <w:pPr>
        <w:pStyle w:val="Heading1"/>
        <w:spacing w:before="0" w:line="360" w:lineRule="auto"/>
        <w:ind w:left="0"/>
        <w:rPr>
          <w:rFonts w:ascii="Calibri" w:hAnsi="Calibri"/>
        </w:rPr>
      </w:pPr>
      <w:r w:rsidRPr="00E3273D">
        <w:rPr>
          <w:rFonts w:ascii="Calibri" w:hAnsi="Calibri"/>
          <w:color w:val="0C7E24"/>
        </w:rPr>
        <w:t>Funding sources/sponsors</w:t>
      </w:r>
    </w:p>
    <w:p w14:paraId="51D5C9AF" w14:textId="77777777" w:rsidR="005948DE" w:rsidRDefault="005948DE" w:rsidP="005948DE">
      <w:pPr>
        <w:pStyle w:val="BodyText"/>
        <w:spacing w:before="0" w:line="360" w:lineRule="auto"/>
        <w:ind w:left="0"/>
        <w:rPr>
          <w:rFonts w:ascii="Calibri" w:hAnsi="Calibri"/>
          <w:sz w:val="24"/>
          <w:szCs w:val="24"/>
        </w:rPr>
      </w:pPr>
      <w:r w:rsidRPr="00E3273D">
        <w:rPr>
          <w:rFonts w:ascii="Calibri" w:hAnsi="Calibri"/>
          <w:sz w:val="24"/>
          <w:szCs w:val="24"/>
        </w:rPr>
        <w:t>None</w:t>
      </w:r>
    </w:p>
    <w:p w14:paraId="11A716D8" w14:textId="77777777" w:rsidR="005948DE" w:rsidRPr="00E3273D" w:rsidRDefault="005948DE" w:rsidP="005948DE">
      <w:pPr>
        <w:pStyle w:val="BodyText"/>
        <w:spacing w:before="0" w:line="360" w:lineRule="auto"/>
        <w:ind w:left="0"/>
        <w:rPr>
          <w:rFonts w:ascii="Calibri" w:hAnsi="Calibri"/>
          <w:sz w:val="24"/>
          <w:szCs w:val="24"/>
        </w:rPr>
      </w:pPr>
    </w:p>
    <w:p w14:paraId="52240EE5" w14:textId="77777777" w:rsidR="005948DE" w:rsidRPr="00E3273D" w:rsidRDefault="005948DE" w:rsidP="005948DE">
      <w:pPr>
        <w:pStyle w:val="Heading1"/>
        <w:spacing w:before="0" w:line="360" w:lineRule="auto"/>
        <w:ind w:left="0"/>
        <w:rPr>
          <w:rFonts w:ascii="Calibri" w:hAnsi="Calibri"/>
        </w:rPr>
      </w:pPr>
      <w:r w:rsidRPr="00E3273D">
        <w:rPr>
          <w:rFonts w:ascii="Calibri" w:hAnsi="Calibri"/>
          <w:color w:val="0C7E24"/>
        </w:rPr>
        <w:t>Conflicts of interest</w:t>
      </w:r>
    </w:p>
    <w:p w14:paraId="4C5C4A65" w14:textId="77777777" w:rsidR="005948DE" w:rsidRDefault="005948DE" w:rsidP="005948DE">
      <w:pPr>
        <w:pStyle w:val="BodyText"/>
        <w:spacing w:before="0" w:line="360" w:lineRule="auto"/>
        <w:ind w:left="0"/>
        <w:rPr>
          <w:rFonts w:ascii="Calibri" w:hAnsi="Calibri"/>
          <w:sz w:val="24"/>
          <w:szCs w:val="24"/>
        </w:rPr>
      </w:pPr>
      <w:r w:rsidRPr="00E3273D">
        <w:rPr>
          <w:rFonts w:ascii="Calibri" w:hAnsi="Calibri"/>
          <w:sz w:val="24"/>
          <w:szCs w:val="24"/>
        </w:rPr>
        <w:t>None known</w:t>
      </w:r>
    </w:p>
    <w:p w14:paraId="0B9EF16A" w14:textId="77777777" w:rsidR="005948DE" w:rsidRPr="00E3273D" w:rsidRDefault="005948DE" w:rsidP="005948DE">
      <w:pPr>
        <w:pStyle w:val="BodyText"/>
        <w:spacing w:before="0" w:line="360" w:lineRule="auto"/>
        <w:ind w:left="0"/>
        <w:rPr>
          <w:rFonts w:ascii="Calibri" w:hAnsi="Calibri"/>
          <w:sz w:val="24"/>
          <w:szCs w:val="24"/>
        </w:rPr>
      </w:pPr>
    </w:p>
    <w:p w14:paraId="6BA0387C" w14:textId="77777777" w:rsidR="005948DE" w:rsidRPr="00E3273D" w:rsidRDefault="005948DE" w:rsidP="005948DE">
      <w:pPr>
        <w:pStyle w:val="Heading1"/>
        <w:spacing w:before="0" w:line="360" w:lineRule="auto"/>
        <w:ind w:left="0"/>
        <w:rPr>
          <w:rFonts w:ascii="Calibri" w:hAnsi="Calibri"/>
        </w:rPr>
      </w:pPr>
      <w:r w:rsidRPr="00E3273D">
        <w:rPr>
          <w:rFonts w:ascii="Calibri" w:hAnsi="Calibri"/>
          <w:color w:val="0C7E24"/>
        </w:rPr>
        <w:t>Language</w:t>
      </w:r>
    </w:p>
    <w:p w14:paraId="00048707" w14:textId="1FE26A97" w:rsidR="005948DE" w:rsidRPr="00E3273D" w:rsidRDefault="00C218B9" w:rsidP="005948DE">
      <w:pPr>
        <w:pStyle w:val="BodyText"/>
        <w:spacing w:before="0" w:line="360" w:lineRule="auto"/>
        <w:ind w:left="0"/>
        <w:rPr>
          <w:rFonts w:ascii="Calibri" w:hAnsi="Calibri"/>
          <w:sz w:val="24"/>
          <w:szCs w:val="24"/>
        </w:rPr>
        <w:sectPr w:rsidR="005948DE" w:rsidRPr="00E3273D">
          <w:pgSz w:w="11910" w:h="16840"/>
          <w:pgMar w:top="1460" w:right="800" w:bottom="760" w:left="980" w:header="510" w:footer="576" w:gutter="0"/>
          <w:cols w:space="720"/>
        </w:sectPr>
      </w:pPr>
      <w:r>
        <w:rPr>
          <w:rFonts w:ascii="Calibri" w:hAnsi="Calibri"/>
          <w:sz w:val="24"/>
          <w:szCs w:val="24"/>
        </w:rPr>
        <w:t>Englis</w:t>
      </w:r>
      <w:r w:rsidR="00940250">
        <w:rPr>
          <w:rFonts w:ascii="Calibri" w:hAnsi="Calibri"/>
          <w:sz w:val="24"/>
          <w:szCs w:val="24"/>
        </w:rPr>
        <w:t>h</w:t>
      </w:r>
    </w:p>
    <w:p w14:paraId="48BCD429" w14:textId="77777777" w:rsidR="005948DE" w:rsidRDefault="005948DE" w:rsidP="005948DE">
      <w:pPr>
        <w:spacing w:line="360" w:lineRule="auto"/>
      </w:pPr>
    </w:p>
    <w:sectPr w:rsidR="005948DE" w:rsidSect="009F296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4304A"/>
    <w:multiLevelType w:val="hybridMultilevel"/>
    <w:tmpl w:val="304673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615F20"/>
    <w:multiLevelType w:val="hybridMultilevel"/>
    <w:tmpl w:val="27123EF6"/>
    <w:lvl w:ilvl="0" w:tplc="7984479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3615D34"/>
    <w:multiLevelType w:val="hybridMultilevel"/>
    <w:tmpl w:val="A0FC767C"/>
    <w:lvl w:ilvl="0" w:tplc="7984479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D6D7250"/>
    <w:multiLevelType w:val="hybridMultilevel"/>
    <w:tmpl w:val="569872B2"/>
    <w:lvl w:ilvl="0" w:tplc="7984479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A087A54"/>
    <w:multiLevelType w:val="hybridMultilevel"/>
    <w:tmpl w:val="3B8CF69E"/>
    <w:lvl w:ilvl="0" w:tplc="FB602AD2">
      <w:start w:val="1"/>
      <w:numFmt w:val="decimal"/>
      <w:lvlText w:val="%1."/>
      <w:lvlJc w:val="left"/>
      <w:pPr>
        <w:ind w:left="513" w:hanging="360"/>
      </w:pPr>
      <w:rPr>
        <w:rFonts w:hint="default"/>
      </w:rPr>
    </w:lvl>
    <w:lvl w:ilvl="1" w:tplc="08090019" w:tentative="1">
      <w:start w:val="1"/>
      <w:numFmt w:val="lowerLetter"/>
      <w:lvlText w:val="%2."/>
      <w:lvlJc w:val="left"/>
      <w:pPr>
        <w:ind w:left="1233" w:hanging="360"/>
      </w:pPr>
    </w:lvl>
    <w:lvl w:ilvl="2" w:tplc="0809001B" w:tentative="1">
      <w:start w:val="1"/>
      <w:numFmt w:val="lowerRoman"/>
      <w:lvlText w:val="%3."/>
      <w:lvlJc w:val="right"/>
      <w:pPr>
        <w:ind w:left="1953" w:hanging="180"/>
      </w:pPr>
    </w:lvl>
    <w:lvl w:ilvl="3" w:tplc="0809000F" w:tentative="1">
      <w:start w:val="1"/>
      <w:numFmt w:val="decimal"/>
      <w:lvlText w:val="%4."/>
      <w:lvlJc w:val="left"/>
      <w:pPr>
        <w:ind w:left="2673" w:hanging="360"/>
      </w:pPr>
    </w:lvl>
    <w:lvl w:ilvl="4" w:tplc="08090019" w:tentative="1">
      <w:start w:val="1"/>
      <w:numFmt w:val="lowerLetter"/>
      <w:lvlText w:val="%5."/>
      <w:lvlJc w:val="left"/>
      <w:pPr>
        <w:ind w:left="3393" w:hanging="360"/>
      </w:pPr>
    </w:lvl>
    <w:lvl w:ilvl="5" w:tplc="0809001B" w:tentative="1">
      <w:start w:val="1"/>
      <w:numFmt w:val="lowerRoman"/>
      <w:lvlText w:val="%6."/>
      <w:lvlJc w:val="right"/>
      <w:pPr>
        <w:ind w:left="4113" w:hanging="180"/>
      </w:pPr>
    </w:lvl>
    <w:lvl w:ilvl="6" w:tplc="0809000F" w:tentative="1">
      <w:start w:val="1"/>
      <w:numFmt w:val="decimal"/>
      <w:lvlText w:val="%7."/>
      <w:lvlJc w:val="left"/>
      <w:pPr>
        <w:ind w:left="4833" w:hanging="360"/>
      </w:pPr>
    </w:lvl>
    <w:lvl w:ilvl="7" w:tplc="08090019" w:tentative="1">
      <w:start w:val="1"/>
      <w:numFmt w:val="lowerLetter"/>
      <w:lvlText w:val="%8."/>
      <w:lvlJc w:val="left"/>
      <w:pPr>
        <w:ind w:left="5553" w:hanging="360"/>
      </w:pPr>
    </w:lvl>
    <w:lvl w:ilvl="8" w:tplc="0809001B" w:tentative="1">
      <w:start w:val="1"/>
      <w:numFmt w:val="lowerRoman"/>
      <w:lvlText w:val="%9."/>
      <w:lvlJc w:val="right"/>
      <w:pPr>
        <w:ind w:left="6273" w:hanging="180"/>
      </w:pPr>
    </w:lvl>
  </w:abstractNum>
  <w:abstractNum w:abstractNumId="5" w15:restartNumberingAfterBreak="0">
    <w:nsid w:val="70A06A56"/>
    <w:multiLevelType w:val="hybridMultilevel"/>
    <w:tmpl w:val="562C6F62"/>
    <w:lvl w:ilvl="0" w:tplc="7984479A">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8DE"/>
    <w:rsid w:val="000852EA"/>
    <w:rsid w:val="000D7467"/>
    <w:rsid w:val="00140A39"/>
    <w:rsid w:val="00165914"/>
    <w:rsid w:val="001940EC"/>
    <w:rsid w:val="002D7CE5"/>
    <w:rsid w:val="003D22AB"/>
    <w:rsid w:val="005948DE"/>
    <w:rsid w:val="00647429"/>
    <w:rsid w:val="006F2FF3"/>
    <w:rsid w:val="00807AD9"/>
    <w:rsid w:val="008B3AE2"/>
    <w:rsid w:val="00940250"/>
    <w:rsid w:val="009F296D"/>
    <w:rsid w:val="009F7EBB"/>
    <w:rsid w:val="00B557A6"/>
    <w:rsid w:val="00B84F98"/>
    <w:rsid w:val="00C218B9"/>
    <w:rsid w:val="00C652DA"/>
    <w:rsid w:val="00C72A58"/>
    <w:rsid w:val="00DB0374"/>
    <w:rsid w:val="00E63CC1"/>
    <w:rsid w:val="00EA1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65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948DE"/>
    <w:pPr>
      <w:widowControl w:val="0"/>
      <w:autoSpaceDE w:val="0"/>
      <w:autoSpaceDN w:val="0"/>
    </w:pPr>
    <w:rPr>
      <w:rFonts w:ascii="Arial" w:eastAsia="Arial" w:hAnsi="Arial" w:cs="Arial"/>
      <w:sz w:val="22"/>
      <w:szCs w:val="22"/>
      <w:lang w:val="en-US" w:bidi="en-US"/>
    </w:rPr>
  </w:style>
  <w:style w:type="paragraph" w:styleId="Heading1">
    <w:name w:val="heading 1"/>
    <w:basedOn w:val="Normal"/>
    <w:link w:val="Heading1Char"/>
    <w:uiPriority w:val="1"/>
    <w:qFormat/>
    <w:rsid w:val="005948DE"/>
    <w:pPr>
      <w:spacing w:before="163"/>
      <w:ind w:left="153"/>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948DE"/>
    <w:rPr>
      <w:rFonts w:ascii="Arial" w:eastAsia="Arial" w:hAnsi="Arial" w:cs="Arial"/>
      <w:lang w:val="en-US" w:bidi="en-US"/>
    </w:rPr>
  </w:style>
  <w:style w:type="paragraph" w:styleId="BodyText">
    <w:name w:val="Body Text"/>
    <w:basedOn w:val="Normal"/>
    <w:link w:val="BodyTextChar"/>
    <w:uiPriority w:val="1"/>
    <w:qFormat/>
    <w:rsid w:val="005948DE"/>
    <w:pPr>
      <w:spacing w:before="33"/>
      <w:ind w:left="153"/>
    </w:pPr>
    <w:rPr>
      <w:sz w:val="20"/>
      <w:szCs w:val="20"/>
    </w:rPr>
  </w:style>
  <w:style w:type="character" w:customStyle="1" w:styleId="BodyTextChar">
    <w:name w:val="Body Text Char"/>
    <w:basedOn w:val="DefaultParagraphFont"/>
    <w:link w:val="BodyText"/>
    <w:uiPriority w:val="1"/>
    <w:rsid w:val="005948DE"/>
    <w:rPr>
      <w:rFonts w:ascii="Arial" w:eastAsia="Arial" w:hAnsi="Arial" w:cs="Arial"/>
      <w:sz w:val="20"/>
      <w:szCs w:val="20"/>
      <w:lang w:val="en-US" w:bidi="en-US"/>
    </w:rPr>
  </w:style>
  <w:style w:type="paragraph" w:customStyle="1" w:styleId="p1">
    <w:name w:val="p1"/>
    <w:basedOn w:val="Normal"/>
    <w:rsid w:val="005948DE"/>
    <w:pPr>
      <w:widowControl/>
      <w:autoSpaceDE/>
      <w:autoSpaceDN/>
    </w:pPr>
    <w:rPr>
      <w:rFonts w:ascii="Helvetica" w:eastAsiaTheme="minorHAnsi" w:hAnsi="Helvetica" w:cs="Times New Roman"/>
      <w:sz w:val="15"/>
      <w:szCs w:val="15"/>
      <w:lang w:val="en-GB" w:eastAsia="en-GB" w:bidi="ar-SA"/>
    </w:rPr>
  </w:style>
  <w:style w:type="paragraph" w:styleId="ListParagraph">
    <w:name w:val="List Paragraph"/>
    <w:basedOn w:val="Normal"/>
    <w:uiPriority w:val="34"/>
    <w:qFormat/>
    <w:rsid w:val="005948DE"/>
  </w:style>
  <w:style w:type="table" w:styleId="TableGrid">
    <w:name w:val="Table Grid"/>
    <w:basedOn w:val="TableNormal"/>
    <w:uiPriority w:val="39"/>
    <w:rsid w:val="00594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948DE"/>
  </w:style>
  <w:style w:type="character" w:styleId="Hyperlink">
    <w:name w:val="Hyperlink"/>
    <w:basedOn w:val="DefaultParagraphFont"/>
    <w:uiPriority w:val="99"/>
    <w:unhideWhenUsed/>
    <w:rsid w:val="00594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ace-ruth.macklin@lshtm.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738</Words>
  <Characters>4208</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Humoral and mucosal immunity developed by alternative routine immunization sched</vt:lpstr>
      <vt:lpstr/>
      <vt:lpstr>Review question</vt:lpstr>
      <vt:lpstr>Condition or domain being studied</vt:lpstr>
      <vt:lpstr>Participants, Intervention, Comparator, Outcomes (PICOS)</vt:lpstr>
      <vt:lpstr/>
      <vt:lpstr/>
      <vt:lpstr/>
      <vt:lpstr/>
      <vt:lpstr/>
      <vt:lpstr>Primary outcome(s)</vt:lpstr>
      <vt:lpstr>Data extraction (selection and coding)</vt:lpstr>
      <vt:lpstr>Risk of bias (quality) assessment</vt:lpstr>
      <vt:lpstr>Analysis of subgroups or subsets</vt:lpstr>
      <vt:lpstr>Contact</vt:lpstr>
      <vt:lpstr>Grace Macklin</vt:lpstr>
      <vt:lpstr>Grace-ruth.macklin@lshtm.ac.uk</vt:lpstr>
      <vt:lpstr/>
      <vt:lpstr>Organisational affiliation of the review</vt:lpstr>
      <vt:lpstr>Funding sources/sponsors</vt:lpstr>
      <vt:lpstr>Conflicts of interest</vt:lpstr>
      <vt:lpstr>Language</vt:lpstr>
    </vt:vector>
  </TitlesOfParts>
  <Company>London School of Hygiene &amp; Tropical Medicine</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grmacklin1@gmail.com</dc:creator>
  <cp:keywords/>
  <dc:description/>
  <cp:lastModifiedBy>Kathleen O'Reilly</cp:lastModifiedBy>
  <cp:revision>2</cp:revision>
  <dcterms:created xsi:type="dcterms:W3CDTF">2018-11-15T17:38:00Z</dcterms:created>
  <dcterms:modified xsi:type="dcterms:W3CDTF">2018-11-15T17:38:00Z</dcterms:modified>
</cp:coreProperties>
</file>