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ClarityDocs — Pitch Speaking Script</w:t>
      </w:r>
    </w:p>
    <w:p>
      <w:r>
        <w:rPr>
          <w:b/>
        </w:rPr>
        <w:t>Speaking script — not a slide deck.</w:t>
      </w:r>
    </w:p>
    <w:p>
      <w:r>
        <w:rPr/>
        <w:t>Vertical: Edtech / academic operations. Each slide-equivalent below is a speaking section with a talking point and full speaker notes — not a slide canvas.</w:t>
      </w:r>
    </w:p>
    <w:p>
      <w:pPr>
        <w:pStyle w:val="Heading2"/>
      </w:pPr>
      <w:r>
        <w:rPr/>
        <w:t>Slide-equivalent 1 — Opening / Hook</w:t>
      </w:r>
    </w:p>
    <w:p>
      <w:pPr>
        <w:pStyle w:val="Heading3"/>
      </w:pPr>
      <w:r>
        <w:rPr/>
        <w:t>Slide-equivalent 1 — Opening / Hook</w:t>
      </w:r>
    </w:p>
    <w:p>
      <w:r>
        <w:rPr>
          <w:b/>
        </w:rPr>
        <w:t>Talking point:</w:t>
      </w:r>
      <w:r>
        <w:rPr/>
        <w:t xml:space="preserve"> ClarityDocs helps academic operations teams transform messy, contradictory policy handbooks into a single source of truth, without asking your staff to abandon the documents they already use.</w:t>
      </w:r>
    </w:p>
    <w:p>
      <w:r>
        <w:rPr>
          <w:b/>
        </w:rPr>
        <w:t>Speaker notes:</w:t>
      </w:r>
      <w:r>
        <w:rPr/>
        <w:t xml:space="preserve"> Academic operations leaders today are drowning in document sprawl. You have course catalogues, handbooks, and policy guides spread across multiple campuses, and worst of all, they rarely agree. When a policy changes in one PDF, it often stays stuck in another, creating a compliance nightmare that puts your accreditation and state authorizations at risk.</w:t>
      </w:r>
    </w:p>
    <w:p>
      <w:r>
        <w:rPr/>
        <w:t>But the traditional solution has always been 'more': more software, a new archive, or a slide-based demo screen that doesn't actually help your daily work. We built ClarityDocs to do the opposite. We ground every operational claim in the actual source text, stage human reviews for every single change, and let you export finished work as the ordinary documents your team already relies on. We aren't here to polish a demo screen; we’re here to give you proof.</w:t>
      </w:r>
    </w:p>
    <w:p>
      <w:r>
        <w:rPr>
          <w:i/>
        </w:rPr>
        <w:t>Talking point:</w:t>
      </w:r>
      <w:r>
        <w:rPr/>
        <w:t xml:space="preserve"> PLACEHOLDER_TALKING_POINT_1</w:t>
      </w:r>
    </w:p>
    <w:p>
      <w:r>
        <w:rPr>
          <w:i/>
        </w:rPr>
        <w:t>Speaker notes:</w:t>
      </w:r>
      <w:r>
        <w:rPr/>
        <w:t xml:space="preserve"> PLACEHOLDER_SPEAKER_NOTES_1</w:t>
      </w:r>
    </w:p>
    <w:p>
      <w:pPr>
        <w:pStyle w:val="Heading2"/>
      </w:pPr>
      <w:r>
        <w:rPr/>
        <w:t>Slide-equivalent 2 — The Problem</w:t>
      </w:r>
    </w:p>
    <w:p>
      <w:r>
        <w:rPr>
          <w:b/>
        </w:rPr>
        <w:t>Talking point:</w:t>
      </w:r>
      <w:r>
        <w:rPr/>
        <w:t xml:space="preserve"> Our current policy environment isn't just inefficient — it’s a source of genuine risk, because the documents students rely on often contradict the policies our campuses are actually enforcing.</w:t>
      </w:r>
    </w:p>
    <w:p>
      <w:r>
        <w:rPr>
          <w:b/>
        </w:rPr>
        <w:t>Speaker notes:</w:t>
      </w:r>
      <w:r>
        <w:rPr/>
        <w:t xml:space="preserve"> Registrars and operations leads today are managing a sprawling ecosystem of course catalogues, handbooks, and grievance procedures. The core issue isn't just volume; it's the lack of synchronization. A vital policy update approved by the academic senate is often made to a master PDF, but that change fails to propagate to the HTML handbook, the student portal, or individual campus websites.</w:t>
      </w:r>
    </w:p>
    <w:p>
      <w:r>
        <w:rPr/>
        <w:t>This divergence creates real institutional friction. We’ve seen academic appeals committees lose hours arguing over which document—and which version of that document—should have been authoritative when a grade appeal was submitted. Without a verifiable register, you’re forced to argue from ambiguity rather than clear, grounded policy.</w:t>
      </w:r>
    </w:p>
    <w:p>
      <w:r>
        <w:rPr/>
        <w:t>We know why this hasn't been automated away yet. You cannot simply feed sensitive education records or student narratives into an AI workspace for convenience. Any solution we use has to respect FERPA, ensure data minimization, and offer absolute provenance—showing exactly where a claim came from. You need a system that keeps the human in the loop, validating every change, so we’re proving institutional policy rather than delegating it.</w:t>
      </w:r>
    </w:p>
    <w:p>
      <w:r>
        <w:rPr>
          <w:i/>
        </w:rPr>
        <w:t>Talking point:</w:t>
      </w:r>
      <w:r>
        <w:rPr/>
        <w:t xml:space="preserve"> PLACEHOLDER_TALKING_POINT_2</w:t>
      </w:r>
    </w:p>
    <w:p>
      <w:r>
        <w:rPr>
          <w:i/>
        </w:rPr>
        <w:t>Speaker notes:</w:t>
      </w:r>
      <w:r>
        <w:rPr/>
        <w:t xml:space="preserve"> PLACEHOLDER_SPEAKER_NOTES_2</w:t>
      </w:r>
    </w:p>
    <w:p>
      <w:pPr>
        <w:pStyle w:val="Heading2"/>
      </w:pPr>
      <w:r>
        <w:rPr/>
        <w:t>Slide-equivalent 3 — Why Now</w:t>
      </w:r>
    </w:p>
    <w:p>
      <w:r>
        <w:rPr/>
        <w:t>Our focus in the academic operations vertical centers on streamlining the student lifecycle, from onboarding through graduation. By automating registration workflows and leveraging data analytics, we ensure that faculty support systems are always synchronized with real-time student engagement metrics, ultimately driving better retention and learning outcomes.</w:t>
      </w:r>
    </w:p>
    <w:p>
      <w:r>
        <w:rPr>
          <w:i/>
        </w:rPr>
        <w:t>Speaker notes:</w:t>
      </w:r>
      <w:r>
        <w:rPr/>
        <w:t xml:space="preserve"> This section focuses on Edtech academic operations, ensuring seamless integration between course delivery platforms and student support systems. We must monitor key performance indicators for student engagement and faculty responsiveness, while maintaining data integrity across all learning management modules.</w:t>
      </w:r>
    </w:p>
    <w:p>
      <w:pPr>
        <w:pStyle w:val="Heading2"/>
      </w:pPr>
      <w:r>
        <w:rPr/>
        <w:t>Slide-equivalent 4 — Product Overview</w:t>
      </w:r>
    </w:p>
    <w:p>
      <w:r>
        <w:rPr/>
        <w:t>We are currently focused on optimizing our academic operations by centralizing course provisioning workflows, which will directly reduce faculty onboarding time by 30% this quarter.</w:t>
      </w:r>
    </w:p>
    <w:p>
      <w:r>
        <w:rPr/>
        <w:t>For the EdTech academic operations vertical, our focus remains on optimizing student lifecycle management and streamlining faculty workflows. By integrating automated enrollment processes with real-time analytics, we ensure that both administrative burdens and instructional friction are significantly reduced, allowing institutions to scale effectively while maintaining high-quality learning outcomes.</w:t>
      </w:r>
    </w:p>
    <w:p>
      <w:pPr>
        <w:pStyle w:val="Heading2"/>
      </w:pPr>
      <w:r>
        <w:rPr/>
        <w:t>Slide-equivalent 5 — How ClarityDocs Solves It</w:t>
      </w:r>
    </w:p>
    <w:p>
      <w:r>
        <w:rPr>
          <w:i/>
        </w:rPr>
        <w:t>Talking point:</w:t>
      </w:r>
      <w:r>
        <w:rPr/>
        <w:t xml:space="preserve"> Now, let's turn our attention to the specific operational metrics that drive our quarterly goals.</w:t>
      </w:r>
    </w:p>
    <w:p>
      <w:r>
        <w:rPr>
          <w:i/>
        </w:rPr>
        <w:t>Speaker notes:</w:t>
      </w:r>
      <w:r>
        <w:rPr/>
        <w:t xml:space="preserve"> Our next segment focuses on the practical implementation of these strategies. We will walk through three key phases: assessment, integration, and finally, optimization. Each step is critical for long-term success.</w:t>
      </w:r>
    </w:p>
    <w:p>
      <w:pPr>
        <w:pStyle w:val="Heading2"/>
      </w:pPr>
      <w:r>
        <w:rPr/>
        <w:t>Slide-equivalent 6 — Proof / Case Study</w:t>
      </w:r>
    </w:p>
    <w:p>
      <w:r>
        <w:rPr>
          <w:i/>
        </w:rPr>
        <w:t>Talking point:</w:t>
      </w:r>
      <w:r>
        <w:rPr/>
        <w:t xml:space="preserve"> [Insert speaker script here]</w:t>
      </w:r>
    </w:p>
    <w:p>
      <w:r>
        <w:rPr>
          <w:i/>
        </w:rPr>
        <w:t>Speaker notes:</w:t>
      </w:r>
      <w:r>
        <w:rPr/>
        <w:t xml:space="preserve"> This section covers the strategic roadmap for the upcoming quarter. We will prioritize resource allocation toward our high-impact growth initiatives and address the key technical debt items identified in the last sprint retrospective.</w:t>
      </w:r>
    </w:p>
    <w:p>
      <w:pPr>
        <w:pStyle w:val="Heading3"/>
      </w:pPr>
      <w:r>
        <w:rPr/>
        <w:t>Slide-equivalent 7 — Objection Handling</w:t>
      </w:r>
    </w:p>
    <w:p>
      <w:r>
        <w:rPr>
          <w:b/>
        </w:rPr>
        <w:t>Talking point:</w:t>
      </w:r>
      <w:r>
        <w:rPr/>
        <w:t xml:space="preserve"> "We built ClarityDocs for proof, not polish, which means your sensitive student narratives stay strictly outside the machine and your human experts stay firmly in the loop."</w:t>
      </w:r>
    </w:p>
    <w:p>
      <w:r>
        <w:rPr>
          <w:b/>
        </w:rPr>
        <w:t>Speaker notes:</w:t>
      </w:r>
      <w:r>
        <w:rPr/>
        <w:t xml:space="preserve"> ClarityDocs is designed specifically for academic operations that manage sensitive student narratives and policy language. We respect that you need to be cautious about putting FERPA-protected education records into a cloud workspace. The objection usually comes from a place of not wanting automated systems to make black-box decisions about student rights or disciplinary outcomes. ClarityDocs addresses this by keeping the human in the loop—you stage every review, you approve every item, and the tool never rewrites a policy without a clear audit trail. We don’t use automated decisioning tools that affect student rights. Instead, we use a conflict register approach that shows you exactly where campus policy divergence exists—like the Lumen State reference story, where committee chairs caught a non-compliant timeline proposal. You keep the human authority, and we simply surface the work that needs to be approved.</w:t>
      </w:r>
    </w:p>
    <w:p>
      <w:pPr>
        <w:pStyle w:val="Heading2"/>
      </w:pPr>
      <w:r>
        <w:rPr/>
        <w:t>Navigating Institutional Resistance: Strategic Objection Handling in EdTech Implementation</w:t>
      </w:r>
    </w:p>
    <w:p>
      <w:r>
        <w:rPr>
          <w:i/>
        </w:rPr>
        <w:t>Talking point:</w:t>
      </w:r>
      <w:r>
        <w:rPr/>
        <w:t xml:space="preserve"> Ensure faculty and staff are aligned on the upcoming academic calendar and critical assessment deadlines.</w:t>
      </w:r>
    </w:p>
    <w:p>
      <w:r>
        <w:rPr>
          <w:i/>
        </w:rPr>
        <w:t>Speaker notes: Operationalize the rollout of the new LMS integration across all departmental faculties, ensuring faculty-wide compliance with the updated digital pedagogy standards.</w:t>
      </w:r>
    </w:p>
    <w:p>
      <w:pPr>
        <w:pStyle w:val="Heading2"/>
      </w:pPr>
      <w:r>
        <w:rPr/>
        <w:t>Slide-equivalent 8 — ROI / Business Case</w:t>
      </w:r>
    </w:p>
    <w:p>
      <w:r>
        <w:rPr>
          <w:i/>
        </w:rPr>
        <w:t>Talking point:</w:t>
      </w:r>
      <w:r>
        <w:rPr/>
        <w:t xml:space="preserve"> Think about the time a registrar office spends today manually reconciling a course catalogue against the current student handbook for four different campuses. It’s endless email chains, versioning PDFs, and eventually just accepting that current means whatever the last PDF version says. That administrative time is your primary ROI. By using ClarityDocs, you replace the manual register-check with a streamlined workflow that flags those inconsistencies before they ever hit a student hands. The second ROI is risk mitigation. Accreditation packs require consistent, verifiable policy language. When you present to an academic senate or an accreditation board, ClarityDocs produces a structured export of your validated policy base, demonstrating you have a process for maintaining truth. This reduces the time to prepare for audit significantly, while eliminating the potential for costly policy contradictions.</w:t>
      </w:r>
    </w:p>
    <w:p>
      <w:r>
        <w:rPr>
          <w:i/>
        </w:rPr>
        <w:t>Strategic Implementation Notes:</w:t>
      </w:r>
    </w:p>
    <w:p>
      <w:pPr>
        <w:pStyle w:val="Heading2"/>
      </w:pPr>
      <w:r>
        <w:rPr/>
        <w:t>Slide-equivalent 9 — Call to Action</w:t>
      </w:r>
    </w:p>
    <w:p>
      <w:r>
        <w:rPr>
          <w:b/>
        </w:rPr>
        <w:t>Slide-equivalent 9 — Call to Action</w:t>
      </w:r>
      <w:r>
        <w:br/>
      </w:r>
      <w:r>
        <w:br/>
      </w:r>
      <w:r>
        <w:rPr>
          <w:i/>
        </w:rPr>
        <w:t>Talking point:</w:t>
      </w:r>
      <w:r>
        <w:rPr/>
        <w:t xml:space="preserve"> Let’s stop arguing about which version of the handbook is current and give your registrar team the confidence of a single, provenance-backed truth.</w:t>
      </w:r>
      <w:r>
        <w:br/>
      </w:r>
      <w:r>
        <w:br/>
      </w:r>
      <w:r>
        <w:rPr>
          <w:i/>
        </w:rPr>
        <w:t>Speaker notes:</w:t>
      </w:r>
      <w:r>
        <w:rPr/>
        <w:t xml:space="preserve"> The fear of conflicting handbook language across your campuses isn't just an ops annoyance—it’s an accreditation and FERPA risk. When you have four different versions of an 'authoritative' policy floating around as PDFs, you aren't just losing time tracking edits; you're losing the ability to defend your decisions to academic senates or accrediting bodies.</w:t>
      </w:r>
      <w:r>
        <w:br/>
      </w:r>
      <w:r>
        <w:br/>
      </w:r>
      <w:r>
        <w:rPr/>
        <w:t>ClarityDocs changes that narrative by putting the proof of your policy's history right alongside the text. You get a living register of every change, grounded in source documents, so when a grievance committee asks why a grade appeal timeline was enforced on a specific term effective date, your team points to the record, not a folder of confusing PDFs. We aren't asking you to move to a new archive or a slide tool; we're asking you to make the documents you already live in—your handbooks, your catalogues—the source of truth they should be.</w:t>
      </w:r>
    </w:p>
    <w:p>
      <w:r>
        <w:rPr>
          <w:b/>
        </w:rPr>
        <w:t>Slide-equivalent 9 — Call to Action</w:t>
      </w:r>
      <w:r>
        <w:br/>
      </w:r>
      <w:r>
        <w:br/>
      </w:r>
      <w:r>
        <w:rPr>
          <w:i/>
        </w:rPr>
        <w:t>Talking point:</w:t>
      </w:r>
      <w:r>
        <w:rPr/>
        <w:t xml:space="preserve"> Let’s stop arguing about which version of the handbook is current and give your registrar team the confidence of a single, provenance-backed truth.</w:t>
      </w:r>
      <w:r>
        <w:br/>
      </w:r>
      <w:r>
        <w:br/>
      </w:r>
      <w:r>
        <w:rPr>
          <w:i/>
        </w:rPr>
        <w:t>Speaker notes:</w:t>
      </w:r>
      <w:r>
        <w:rPr/>
        <w:t xml:space="preserve"> The fear of conflicting handbook language across your campuses isn't just an ops annoyance—it’s an accreditation and FERPA risk. When you have four different versions of an 'authoritative' policy floating around as PDFs, you aren't just losing time tracking edits; you're losing the ability to defend your decisions to academic senates or accrediting bodies.</w:t>
      </w:r>
      <w:r>
        <w:br/>
      </w:r>
      <w:r>
        <w:br/>
      </w:r>
      <w:r>
        <w:rPr/>
        <w:t>ClarityDocs changes that narrative by putting the proof of your policy's history right alongside the text. You get a living register of every change, grounded in source documents, so when a grievance committee asks why a grade appeal timeline was enforced on a specific term effective date, your team points to the record, not a folder of confusing PDFs. We aren't asking you to move to a new archive or a slide tool; we're asking you to make the documents you already live in—your handbooks, your catalogues—the source of truth they should be.</w:t>
      </w:r>
    </w:p>
    <w:p>
      <w:pPr>
        <w:pStyle w:val="Heading3"/>
      </w:pPr>
      <w:r>
        <w:rPr/>
        <w:t>Slide-equivalent 7 — Addressing Data Sovereignty and Governance</w:t>
      </w:r>
    </w:p>
    <w:p>
      <w:r>
        <w:rPr>
          <w:b/>
        </w:rPr>
        <w:t>Talking point:</w:t>
      </w:r>
      <w:r>
        <w:rPr/>
        <w:t xml:space="preserve"> "We built ClarityDocs for institutional governance, not automation—ensuring your sensitive student narratives remain within your secure, existing infrastructure, without ever bypassing human-led disciplinary review."</w:t>
      </w:r>
    </w:p>
    <w:p>
      <w:r>
        <w:rPr>
          <w:b/>
        </w:rPr>
        <w:t>Speaker notes:</w:t>
      </w:r>
      <w:r>
        <w:rPr/>
        <w:t xml:space="preserve"> The primary concern we hear from academic operations leaders is the risk of housing sensitive student records within an external 'black box.' We understand this hesitation, which is why ClarityDocs is architected as a decision-support tool rather than an autonomous generative system. We do not require you to migrate your student records into a new, external repository or a black-box drafting engine.</w:t>
      </w:r>
    </w:p>
    <w:p>
      <w:r>
        <w:rPr/>
        <w:t>Instead, we anchor our analysis exclusively in your institution's existing documentation. When reviewing a faculty handbook or student code of conduct, the system references only the source material you authorize. It does not exert judgment; it identifies potential policy misalignments—such as contradictions between a specific grievance procedure and the overarching academic catalog—and flags them for the Registrar or policy committee to resolve. Every proposed edit is provided alongside an explicit citation of the source text.</w:t>
      </w:r>
    </w:p>
    <w:p>
      <w:r>
        <w:rPr/>
        <w:t>We maintain strict data sovereignty. We do not train models on your institution's records, nor do we automate determinations regarding student rights. Our goal is to ensure the integrity and compliance of the language submitted to the academic senate, allowing your team to focus on student success and policy efficacy rather than administrative reconciliation.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ClarityDocs — Pitch Speaking Script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