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ClarityDocs — Pitch Speaking Script</w:t>
      </w:r>
    </w:p>
    <w:p>
      <w:r>
        <w:rPr>
          <w:b/>
        </w:rPr>
        <w:t>Speaking script — not a slide deck.</w:t>
      </w:r>
    </w:p>
    <w:p>
      <w:r>
        <w:rPr/>
        <w:t>Vertical: Fintech / compliance operations. Each slide-equivalent below is a speaking section with a talking point and full speaker notes — not a slide canvas.</w:t>
      </w:r>
    </w:p>
    <w:p>
      <w:pPr>
        <w:pStyle w:val="Heading2"/>
      </w:pPr>
      <w:r>
        <w:rPr/>
        <w:t>Slide-equivalent 1 — Opening / Hook</w:t>
      </w:r>
    </w:p>
    <w:p>
      <w:r>
        <w:rPr>
          <w:b/>
        </w:rPr>
        <w:t>Talking point:</w:t>
      </w:r>
      <w:r>
        <w:rPr/>
        <w:t xml:space="preserve"> ClarityDocs brings operational rigor to compliance documentation: every claim grounded in source text, ready for an examiner who asks what was in force on a date.</w:t>
      </w:r>
    </w:p>
    <w:p>
      <w:r>
        <w:rPr>
          <w:b/>
        </w:rPr>
        <w:t>Speaker notes:</w:t>
      </w:r>
      <w:r>
        <w:rPr/>
        <w:t xml:space="preserve"> In growth-stage payments and lending, policy packs are evidence of operational health. When an examiner requests document trails, the pressure is how quickly you can prove what was true. ClarityDocs replaces scavenger hunts through chat threads with a provenance-backed register. Export is the evidence narrative DOCX the auditor already expects — not a dashboard demo.</w:t>
      </w:r>
    </w:p>
    <w:p>
      <w:pPr>
        <w:pStyle w:val="Heading2"/>
      </w:pPr>
      <w:r>
        <w:rPr/>
        <w:t>Slide-equivalent 2 — The Problem</w:t>
      </w:r>
    </w:p>
    <w:p>
      <w:r>
        <w:rPr>
          <w:b/>
        </w:rPr>
        <w:t>Talking point:</w:t>
      </w:r>
      <w:r>
        <w:rPr/>
        <w:t xml:space="preserve"> Product velocity outruns the binders: policy packs go stale the week after launch, and the same control lives in three folders with three dates.</w:t>
      </w:r>
    </w:p>
    <w:p>
      <w:r>
        <w:rPr>
          <w:b/>
        </w:rPr>
        <w:t>Speaker notes:</w:t>
      </w:r>
      <w:r>
        <w:rPr/>
        <w:t xml:space="preserve"> When an examiner asks what was in force on date X, the team rebuilds the answer from Slack instead of a register. SOC 2 Type II evidence packs must show what changed between observation windows. BSA/AML programme expectations and disclosure control are the buyer's orientation — not a compliance opinion from this pitch. A model that invents controls or silently "fixes" policy wording is worse than no tool.</w:t>
      </w:r>
    </w:p>
    <w:p>
      <w:pPr>
        <w:pStyle w:val="Heading2"/>
      </w:pPr>
      <w:r>
        <w:rPr/>
        <w:t>Slide-equivalent 3 — Why Now</w:t>
      </w:r>
    </w:p>
    <w:p>
      <w:r>
        <w:rPr>
          <w:b/>
        </w:rPr>
        <w:t>Talking point:</w:t>
      </w:r>
      <w:r>
        <w:rPr/>
        <w:t xml:space="preserve"> Examiners want provenance, not paper: binders cannot keep up with product and legal change measured in weeks.</w:t>
      </w:r>
    </w:p>
    <w:p>
      <w:r>
        <w:rPr>
          <w:b/>
        </w:rPr>
        <w:t>Speaker notes:</w:t>
      </w:r>
      <w:r>
        <w:rPr/>
        <w:t xml:space="preserve"> Control evidence scattered across folders and threads means a six-month-old observation window becomes archaeology. Auditors are no longer satisfied with "trust me, it's covered." ClarityDocs is for the Head of Risk who must show the page that was in force — with a named human who approved the finding.</w:t>
      </w:r>
    </w:p>
    <w:p>
      <w:pPr>
        <w:pStyle w:val="Heading2"/>
      </w:pPr>
      <w:r>
        <w:rPr/>
        <w:t>Slide-equivalent 4 — Product Overview</w:t>
      </w:r>
    </w:p>
    <w:p>
      <w:r>
        <w:rPr>
          <w:b/>
        </w:rPr>
        <w:t>Talking point:</w:t>
      </w:r>
      <w:r>
        <w:rPr/>
        <w:t xml:space="preserve"> ClarityDocs ingests policy packs and control narratives, stages every finding for a named human, and exports the evidence DOCX the auditor already knows.</w:t>
      </w:r>
    </w:p>
    <w:p>
      <w:r>
        <w:rPr>
          <w:b/>
        </w:rPr>
        <w:t>Speaker notes:</w:t>
      </w:r>
      <w:r>
        <w:rPr/>
        <w:t xml:space="preserve"> Mixed-format sources — BSA/AML policies, control matrices, incident-response drafts — are mapped to exact source pages. Staged checks run against the checklist you named. Nothing commits without approval. Rejected over-claims stay rejected. The deliverable is ordinary DOCX/PDF, not a screen-demo from a closed platform. We do not claim ClarityDocs is SOC 2 certified.</w:t>
      </w:r>
    </w:p>
    <w:p>
      <w:pPr>
        <w:pStyle w:val="Heading2"/>
      </w:pPr>
      <w:r>
        <w:rPr/>
        <w:t>Slide-equivalent 5 — How ClarityDocs Solves It</w:t>
      </w:r>
    </w:p>
    <w:p>
      <w:r>
        <w:rPr>
          <w:b/>
        </w:rPr>
        <w:t>Talking point:</w:t>
      </w:r>
      <w:r>
        <w:rPr/>
        <w:t xml:space="preserve"> ClarityDocs reconciles fast product change with examiner-ready evidence by citing every policy claim to source text and keeping rejected items rejected.</w:t>
      </w:r>
    </w:p>
    <w:p>
      <w:r>
        <w:rPr>
          <w:b/>
        </w:rPr>
        <w:t>Speaker notes:</w:t>
      </w:r>
      <w:r>
        <w:rPr/>
        <w:t xml:space="preserve"> Policy packs stale in a week. Evidence for one control sits in three folders. ClarityDocs ingests those sources, grounds findings in citations, and forces item-by-item review. An AI-fixed policy without a named human is a liability. You curate until the pack is ready, then export the narrative the auditor asked for.</w:t>
      </w:r>
    </w:p>
    <w:p>
      <w:pPr>
        <w:pStyle w:val="Heading2"/>
      </w:pPr>
      <w:r>
        <w:rPr/>
        <w:t>Slide-equivalent 6 — Proof / Case Study</w:t>
      </w:r>
    </w:p>
    <w:p>
      <w:r>
        <w:rPr>
          <w:b/>
        </w:rPr>
        <w:t>Talking point:</w:t>
      </w:r>
      <w:r>
        <w:rPr/>
        <w:t xml:space="preserve"> Invented HarborPay Compliance Ops: ahead of a SOC 2 observation window, ops reconciled three incident-response policy versions against the control matrix — twelve findings staged, four rejected as over-claims, eight committed with PDF-page citations, exported as the evidence DOCX.</w:t>
      </w:r>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r>
        <w:rPr>
          <w:b/>
        </w:rPr>
        <w:t>Speaker notes:</w:t>
      </w:r>
      <w:r>
        <w:rPr/>
        <w:t xml:space="preserve"> Three folders, three timestamps, no single "in force" copy. Twelve findings. Four rejected where source text did not support the control. Eight committed. Hours, not weeks. The auditor received a provenance-backed narrative in the pack style they already used — not screenshots. Invented reference story, not a named live client.</w:t>
      </w:r>
    </w:p>
    <w:p>
      <w:pPr>
        <w:pStyle w:val="Heading2"/>
      </w:pPr>
      <w:r>
        <w:rPr/>
        <w:t>Slide-equivalent 7 — Objection Handling</w:t>
      </w:r>
    </w:p>
    <w:p>
      <w:r>
        <w:rPr>
          <w:b/>
        </w:rPr>
        <w:t>Talking point:</w:t>
      </w:r>
      <w:r>
        <w:rPr/>
        <w:t xml:space="preserve"> The worst tool invents controls, invents attestations, or silently fixes policy wording — ClarityDocs will not ship a line unless a named human approved that finding.</w:t>
      </w:r>
    </w:p>
    <w:p>
      <w:r>
        <w:rPr>
          <w:b/>
        </w:rPr>
        <w:t>Speaker notes:</w:t>
      </w:r>
      <w:r>
        <w:rPr/>
        <w:t xml:space="preserve"> If a finding is rejected, it stays rejected. Untouched regions stay checkable. If the system cannot ground a claim in source text, it flags the gap instead of polishing it. You keep teams in the documents they already know. The examiner gets the evidence narrative they expect, not manufactured fluff.</w:t>
      </w:r>
    </w:p>
    <w:p>
      <w:pPr>
        <w:pStyle w:val="Heading2"/>
      </w:pPr>
      <w:r>
        <w:rPr/>
        <w:t>Slide-equivalent 8 — ROI / Business Case</w:t>
      </w:r>
    </w:p>
    <w:p>
      <w:r>
        <w:rPr>
          <w:b/>
        </w:rPr>
        <w:t>Talking point:</w:t>
      </w:r>
      <w:r>
        <w:rPr/>
        <w:t xml:space="preserve"> HarborPay moved examiner prep from a multi-week rebuild of chat threads to a single cited export: twelve findings reviewed in hours rather than days of archaeology.</w:t>
      </w:r>
    </w:p>
    <w:p>
      <w:r>
        <w:drawing>
          <wp:inline xmlns:a="http://schemas.openxmlformats.org/drawingml/2006/main" xmlns:pic="http://schemas.openxmlformats.org/drawingml/2006/picture">
            <wp:extent cx="4572000" cy="326571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3265714"/>
                    </a:xfrm>
                    <a:prstGeom prst="rect"/>
                  </pic:spPr>
                </pic:pic>
              </a:graphicData>
            </a:graphic>
          </wp:inline>
        </w:drawing>
      </w:r>
    </w:p>
    <w:p>
      <w:r>
        <w:rPr>
          <w:b/>
        </w:rPr>
        <w:t>Speaker notes:</w:t>
      </w:r>
      <w:r>
        <w:rPr/>
        <w:t xml:space="preserve"> Labor cost is days digging through logs to prove what was in force. Opportunity cost is delayed product releases while risk rebuilds the pack. ClarityDocs ROI is hours versus weeks on the same observation-window request, plus fewer over-claims reaching the auditor because four of twelve HarborPay findings never shipped. Generate the narrative with export — not a hope-and-pray binder.</w:t>
      </w:r>
    </w:p>
    <w:p>
      <w:pPr>
        <w:pStyle w:val="Heading2"/>
      </w:pPr>
      <w:r>
        <w:rPr/>
        <w:t>Slide-equivalent 9 — Call to Action</w:t>
      </w:r>
    </w:p>
    <w:p>
      <w:r>
        <w:rPr>
          <w:b/>
        </w:rPr>
        <w:t>Talking point:</w:t>
      </w:r>
      <w:r>
        <w:rPr/>
        <w:t xml:space="preserve"> Bring one stale policy pack and one control matrix — we will stage findings, reject over-claims with you, and leave you a DOCX evidence narrative, not a slide file.</w:t>
      </w:r>
    </w:p>
    <w:p>
      <w:r>
        <w:rPr>
          <w:b/>
        </w:rPr>
        <w:t>Speaker notes:</w:t>
      </w:r>
      <w:r>
        <w:rPr/>
        <w:t xml:space="preserve"> Pick the incident-response policy that already lives in three folders. Walk the HarborPay pattern on your documents: cite, reject, commit, export. No obligation beyond whether the register is more defensible than the chat thread you use today.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ClarityDocs — Pitch Speaking Script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