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ClarityDocs — Pitch Speaking Script</w:t>
      </w:r>
    </w:p>
    <w:p>
      <w:r>
        <w:rPr>
          <w:b/>
        </w:rPr>
        <w:t>Speaking script — not a slide deck.</w:t>
      </w:r>
    </w:p>
    <w:p>
      <w:r>
        <w:rPr/>
        <w:t>Vertical: Healthcare / clinical operations quality. Each slide-equivalent below is a speaking section with a talking point and full speaker notes — not a slide canvas.</w:t>
      </w:r>
    </w:p>
    <w:p>
      <w:pPr>
        <w:pStyle w:val="Heading2"/>
      </w:pPr>
      <w:r>
        <w:rPr/>
        <w:t>Slide-equivalent 1 — Opening / Hook</w:t>
      </w:r>
    </w:p>
    <w:p>
      <w:r>
        <w:rPr>
          <w:i/>
        </w:rPr>
        <w:t>Talking point:</w:t>
      </w:r>
      <w:r>
        <w:rPr/>
        <w:t xml:space="preserve"> Clinical protocols for patient care are the backbone of safety, yet for many multi-site provider groups, ensuring consistency across every discharge instruction and site packet remains a massive operational hurdle.</w:t>
      </w:r>
    </w:p>
    <w:p>
      <w:r>
        <w:rPr>
          <w:i/>
        </w:rPr>
        <w:t>Speaker notes:</w:t>
      </w:r>
      <w:r>
        <w:rPr/>
        <w:t xml:space="preserve"> Start with the reality of the quality lead role: your job isn't just to write protocols; it's to guarantee they're followed. When you operate across three, four, or ten different hospital sites, that 'standard' discharge instruction often drifts into different versions living in email threads, binders, and shared drives. That drift creates risk. Introduce ClarityDocs as the ground-truth layer for your team. We don't ask you to ditch your tools or force clinicians into a new archive or slide tool. We take those messy, divergent operational documents and turn them into reviewable, exportable work product. We emphasize 'proof, not polish'—we ground every claim in your source text and ensure that no clinical wording moves without your named human approval.</w:t>
      </w:r>
    </w:p>
    <w:p>
      <w:pPr>
        <w:pStyle w:val="Heading2"/>
      </w:pPr>
      <w:r>
        <w:rPr/>
        <w:t>Slide-equivalent 2 — The Problem</w:t>
      </w:r>
    </w:p>
    <w:p>
      <w:r>
        <w:rPr>
          <w:i/>
        </w:rPr>
        <w:t>Talking point:</w:t>
      </w:r>
      <w:r>
        <w:rPr/>
        <w:t xml:space="preserve"> When clinical protocols diverge across facilities, you face more than just operational friction—you face real compliance risk and the ongoing challenge of maintaining PHI integrity in every patient-facing document.</w:t>
      </w:r>
    </w:p>
    <w:p>
      <w:r>
        <w:rPr>
          <w:i/>
        </w:rPr>
        <w:t>Speaker notes:</w:t>
      </w:r>
      <w:r>
        <w:rPr/>
        <w:t xml:space="preserve"> Discuss the pain of quality reviews: you find wording that implies clinical guarantees nobody approved, but you have no item-by-item way to reject those lines without redoing the entire packet. It's a binary choice between 'everything is fine' and 'redo everything'. Mention the regulatory pressure: HIPAA expectations for minimum necessary access and the consistent documentation of patient-related text mean your clinical pathway can't just be 'mostly' right; it has to be demonstrably consistent. You need a tool that stages every finding for human gatekeeping. We don't promise 'guaranteed removal' of personal data without human oversight—we show you the findings, tied back to the exact source, and let you act on them.</w:t>
      </w:r>
    </w:p>
    <w:p>
      <w:pPr>
        <w:pStyle w:val="Heading2"/>
      </w:pPr>
      <w:r>
        <w:rPr/>
        <w:t>Slide-equivalent 3 — Why Now</w:t>
      </w:r>
    </w:p>
    <w:p>
      <w:r>
        <w:rPr>
          <w:i/>
        </w:rPr>
        <w:t>Talking point:</w:t>
      </w:r>
      <w:r>
        <w:rPr/>
        <w:t xml:space="preserve"> Clinical teams at multi-site groups are struggling with fragmented care pathways that diverge across sites, creating significant risk to patient quality and compliance.</w:t>
      </w:r>
    </w:p>
    <w:p>
      <w:r>
        <w:rPr>
          <w:i/>
        </w:rPr>
        <w:t>Speaker notes:</w:t>
      </w:r>
      <w:r>
        <w:rPr/>
        <w:t xml:space="preserve"> We’re looking at a world where a care pathway that should be standard has drifted into a half-dozen variations. You have discharge instructions for orthopedics in a shared drive, another version in a PDF buried in an email thread, and a third, slightly outdated version inside a printed binder on the ward. This protocol drift means that what happens in one clinic is not what’s happening in another, undermining the quality of your discharge instructions across the board.</w:t>
      </w:r>
      <w:r>
        <w:br/>
      </w:r>
      <w:r>
        <w:br/>
      </w:r>
      <w:r>
        <w:rPr/>
        <w:t>This isn't just an operational inconvenience; it’s a major compliance trigger. When discharge documents diverge across sites, you lose the ability to guarantee the standard of care for your patients. Quality reviews are frequently uncovering language that implies clinical guarantees no one approved, and there’s currently no clean, granular way to address those individual issues without restarting the entire review cycle for the whole site packet.</w:t>
      </w:r>
      <w:r>
        <w:br/>
      </w:r>
      <w:r>
        <w:br/>
      </w:r>
      <w:r>
        <w:rPr/>
        <w:t>Beyond the clinical risk, you are under constant pressure from HIPAA Privacy and Security Rule expectations regarding PHI. Every time patient-facing text moves without a named human gate, you’re auditing manual processes that weren't designed for this level of scale. We are seeing clinical leads forced to prove minimum necessary access while struggling with the very documents they need to manage the patient experience.</w:t>
      </w:r>
    </w:p>
    <w:p>
      <w:r>
        <w:rPr>
          <w:i/>
        </w:rPr>
        <w:t>Talking point:</w:t>
      </w:r>
      <w:r>
        <w:rPr/>
        <w:t xml:space="preserve"> PLACEHOLDER_TALKING_POINT_3</w:t>
      </w:r>
    </w:p>
    <w:p>
      <w:r>
        <w:rPr>
          <w:i/>
        </w:rPr>
        <w:t>Speaker notes:</w:t>
      </w:r>
      <w:r>
        <w:rPr/>
        <w:t xml:space="preserve"> PLACEHOLDER_SPEAKER_NOTES_3</w:t>
      </w:r>
    </w:p>
    <w:p>
      <w:pPr>
        <w:pStyle w:val="Heading2"/>
      </w:pPr>
      <w:r>
        <w:rPr/>
        <w:t>Slide-equivalent 4 — Product Overview</w:t>
      </w:r>
    </w:p>
    <w:p>
      <w:r>
        <w:rPr>
          <w:i/>
        </w:rPr>
        <w:t>Talking point:</w:t>
      </w:r>
      <w:r>
        <w:rPr/>
        <w:t xml:space="preserve"> PLACEHOLDER_TALKING_POINT_4</w:t>
      </w:r>
    </w:p>
    <w:p>
      <w:r>
        <w:rPr>
          <w:i/>
        </w:rPr>
        <w:t>Speaker notes:</w:t>
      </w:r>
      <w:r>
        <w:rPr/>
        <w:t xml:space="preserve"> PLACEHOLDER_SPEAKER_NOTES_4</w:t>
      </w:r>
    </w:p>
    <w:p>
      <w:pPr>
        <w:pStyle w:val="Heading2"/>
      </w:pPr>
      <w:r>
        <w:rPr/>
        <w:t>Slide-equivalent 5 — How ClarityDocs Solves It</w:t>
      </w:r>
    </w:p>
    <w:p>
      <w:r>
        <w:rPr>
          <w:i/>
        </w:rPr>
        <w:t>Talking point:</w:t>
      </w:r>
      <w:r>
        <w:rPr/>
        <w:t xml:space="preserve"> Our strategic focus remains firmly on accelerating digital transformation across all core business units. By streamlining our operational frameworks and investing in scalable cloud infrastructure, we are not only enhancing our current efficiency but also laying the groundwork for sustained, long-term market leadership. This transition is essential for maintaining our competitive edge in an increasingly agile global landscape.</w:t>
      </w:r>
    </w:p>
    <w:p>
      <w:r>
        <w:rPr>
          <w:i/>
        </w:rPr>
        <w:t>Speaker notes:</w:t>
      </w:r>
      <w:r>
        <w:rPr/>
        <w:t xml:space="preserve"> As we move into the final phase of our implementation, it is imperative that we maintain the momentum established in the previous quarter. Our focus must remain squarely on operational efficiency and the rigorous adherence to our established quality benchmarks. The leadership team expects full transparency in reporting as we navigate these concluding milestones, ensuring that every stakeholder is fully aligned with our strategic objectives.</w:t>
      </w:r>
    </w:p>
    <w:p>
      <w:pPr>
        <w:pStyle w:val="Heading2"/>
      </w:pPr>
      <w:r>
        <w:rPr/>
        <w:t>Slide-equivalent 6 — Proof / Case Study</w:t>
      </w:r>
    </w:p>
    <w:p>
      <w:r>
        <w:rPr>
          <w:i/>
        </w:rPr>
        <w:t>Talking point:</w:t>
      </w:r>
      <w:r>
        <w:rPr/>
        <w:t xml:space="preserve"> Our strategic focus for the upcoming quarter remains centered on operational excellence and scaling our core service offerings to meet increasing market demand. By leveraging our current infrastructure and optimizing internal processes, we are positioned to enhance efficiency while maintaining the high standards of quality our clients expect. This approach not only solidifies our competitive advantage but also ensures sustainable growth in a rapidly evolving landscape.</w:t>
      </w:r>
    </w:p>
    <w:p>
      <w:r>
        <w:rPr>
          <w:i/>
        </w:rPr>
        <w:t>Speaker notes:</w:t>
      </w:r>
      <w:r>
        <w:rPr/>
        <w:t xml:space="preserve"> As we move forward, it is essential to emphasize that our strategic framework is not just a theoretical model but a actionable blueprint for long-term sustainability. Our commitment to operational excellence remains our primary driver, ensuring that every project phase aligns with our core objectives of delivering value and maintaining our competitive advantage in the market.</w:t>
      </w:r>
    </w:p>
    <w:p>
      <w:pPr>
        <w:pStyle w:val="Heading2"/>
      </w:pPr>
      <w:r>
        <w:rPr/>
        <w:t>Slide-equivalent 7 — Objection Handling</w:t>
      </w:r>
    </w:p>
    <w:p>
      <w:r>
        <w:rPr>
          <w:i/>
        </w:rPr>
        <w:t>Talking point:</w:t>
      </w:r>
      <w:r>
        <w:rPr/>
        <w:t xml:space="preserve"> We know your clinical teams won't move patient-facing text without a named human gate, and we built ClarityDocs to support that human expertise, not to replace it.</w:t>
      </w:r>
    </w:p>
    <w:p>
      <w:r>
        <w:rPr>
          <w:i/>
        </w:rPr>
        <w:t>Speaker notes:</w:t>
      </w:r>
      <w:r>
        <w:br/>
      </w:r>
      <w:r>
        <w:rPr/>
        <w:t>The most common objection we hear in clinical operations is simple: 'We don't trust automation to touch patient-facing text.' We completely agree. In healthcare, the idea of an 'AI' autonomously changing a care protocol or a discharge instruction without oversight isn't just a risk; it’s a non-starter.</w:t>
      </w:r>
    </w:p>
    <w:p>
      <w:r>
        <w:rPr/>
        <w:t>A lot of tools promise to 'clean' or 'redact' data, but they often blur PHI into training folklore or invent clinical guidelines we didn't ask for. We do the opposite. ClarityDocs extracts facts and ties every single claim back to the exact place in your source document. We don't blur PHI or guess; we surface it for you to review.</w:t>
      </w:r>
    </w:p>
    <w:p>
      <w:r>
        <w:rPr/>
        <w:t>ClarityDocs is built for proof, not polish, which is why it enforces a human gate at every stage. We don't 'guarantee' the removal of PHI or suggest that you can ship discharge instructions without clinical review. Instead, we stage every finding against your site-specific clinical protocols. When the system identifies a discrepancy or an outdated protocol, it surfaces that finding for a named human quality lead to accept or reject. You own the protocol; you own the clinical wording. We just ensure that the 'minimum necessary' PHI standards are tracked and that your consistency checks aren't missed during the manual shuffle. You maintain the gatekeeper role; we just make sure the gatekeeper has the right evidence in front of them.</w:t>
      </w:r>
    </w:p>
    <w:p>
      <w:r>
        <w:rPr/>
        <w:t>The system stages every finding against your own site-specific playbooks and checklists. Nothing changes in your packet until a named human gate clicks 'Approve.' You keep full control over clinical wording and redaction, ensuring that you meet HIPAA 'minimum necessary' expectations while actually improving your consistency across the care pathway.</w:t>
      </w:r>
    </w:p>
    <w:p>
      <w:pPr>
        <w:pStyle w:val="Heading2"/>
      </w:pPr>
      <w:r>
        <w:rPr/>
        <w:t>Slide-equivalent 8 — ROI / Business Case</w:t>
      </w:r>
    </w:p>
    <w:p>
      <w:r>
        <w:rPr>
          <w:i/>
        </w:rPr>
        <w:t>Talking point:</w:t>
      </w:r>
      <w:r>
        <w:rPr/>
        <w:t xml:space="preserve"> ClarityDocs delivers ROI by securing your clinical reputation and site accreditation through the elimination of unapproved protocol drift.</w:t>
      </w:r>
    </w:p>
    <w:p>
      <w:r>
        <w:rPr>
          <w:b/>
        </w:rPr>
        <w:t>Speaker notes:</w:t>
      </w:r>
      <w:r>
        <w:br/>
      </w:r>
      <w:r>
        <w:rPr/>
        <w:br/>
        <w:t>Quality leads often struggle with the drift between site protocols. When discharge packets vary across locations, the risk isn't just administrative—it is clinical consistency. The manual comparison of these pathways is incredibly expensive, but the risk of shipping clinical claims that lack internal approval is non-negotiable. Your quality review teams currently spend weeks on item-by-item alignment across sites, often catching rogue clinical wording only after it has already circulated for months.</w:t>
      </w:r>
    </w:p>
    <w:p>
      <w:r>
        <w:rPr/>
        <w:t>ClarityDocs ingests these fragmented site protocols and stages them against your master clinical playbook. You get an immediate ROI on clinical consistency. In our Cedar Ward pilot, we moved from months of drifted protocol updates to a staged, automated review that rejected two over-strong recovery claims immediately, while safely keeping the rest of the standard instructions. This isn't just about saving time; it is about automating the gate that protects your facility’s accreditation.</w:t>
      </w:r>
    </w:p>
    <w:p>
      <w:r>
        <w:rPr/>
        <w:t>The result is a consistent, audit-ready care pathway that meets HIPAA minimum necessary expectations and payer documentation standards by design. You can finally demonstrate control over every line of text that touches a patient, without having to perform the impossible task of manually auditing every discharge document produced across your network.</w:t>
      </w:r>
    </w:p>
    <w:p>
      <w:r>
        <w:rPr>
          <w:i/>
        </w:rPr>
        <w:t>Speaker notes:</w:t>
      </w:r>
      <w:r>
        <w:rPr/>
        <w:t xml:space="preserve"> Quality leads often struggle with the drift between site protocols. When discharge packets vary across locations, the risk isn't just administrative—it is clinical consistency. The manual comparison of these pathways is incredibly expensive, but the risk of shipping clinical claims that lack internal approval is non-negotiable. Your quality review teams currently spend weeks on item-by-item alignment across sites, often catching rogue clinical wording only after it has already circulated for months.</w:t>
      </w:r>
    </w:p>
    <w:p>
      <w:r>
        <w:rPr/>
        <w:t>ClarityDocs ingests these fragmented site protocols and stages them against your master clinical playbook. You get an immediate ROI on clinical consistency. In our Cedar Ward pilot, we moved from months of drifted protocol updates to a staged, automated review that rejected two over-strong recovery claims immediately, while safely keeping the rest of the standard instructions. This isn't just about saving time; it is about automating the gate that protects your facility’s accreditation.</w:t>
      </w:r>
    </w:p>
    <w:p>
      <w:r>
        <w:rPr/>
        <w:t>The result is a consistent, audit-ready care pathway that meets HIPAA minimum necessary expectations and payer documentation standards by design. You can finally demonstrate control over every line of text that touches a patient, without having to perform the impossible task of manually auditing every discharge document produced across your network.</w:t>
      </w:r>
    </w:p>
    <w:p>
      <w:pPr>
        <w:pStyle w:val="Heading2"/>
      </w:pPr>
      <w:r>
        <w:rPr/>
        <w:t>Slide-equivalent 9 — Call to Action</w:t>
      </w:r>
    </w:p>
    <w:p>
      <w:r>
        <w:rPr>
          <w:i/>
        </w:rPr>
        <w:t>Talking point:</w:t>
      </w:r>
      <w:r>
        <w:rPr/>
        <w:t xml:space="preserve"> We invite you to see ClarityDocs in action by bringing one of your current clinical quality reviews—let’s demonstrate how we can turn that document into a verified, exportable deliverable right now.</w:t>
      </w:r>
    </w:p>
    <w:p>
      <w:r>
        <w:rPr>
          <w:i/>
        </w:rPr>
        <w:t>Speaker notes:</w:t>
      </w:r>
      <w:r>
        <w:br/>
      </w:r>
      <w:r>
        <w:rPr/>
        <w:t>If you’re ready to see how this works with your own protocols, I’d like to offer a hands-on look at the system. Bring us one of your current clinical review tasks—something that has been a pain point or a bottleneck for your team. We can walk through how ClarityDocs ingests that content and stages the human-gated review process that your care pathways require.</w:t>
      </w:r>
    </w:p>
    <w:p>
      <w:r>
        <w:rPr/>
        <w:t>This isn't about running a demo for you; it's about seeing if we can actually solve the drift you're seeing across your site packets. Let’s sit down, load your actual data—PHI redacted, of course—and see if we can produce a verified, exportable discharge instruction packet that gives your quality team the assurance they need. There’s no obligation, just a test drive on the specific quality challenges your clinical operations team is facing today.</w:t>
      </w:r>
    </w:p>
    <w:p>
      <w:r>
        <w:rPr>
          <w:i/>
        </w:rPr>
        <w:t>Talking Point:</w:t>
      </w:r>
      <w:r>
        <w:rPr/>
        <w:t xml:space="preserve"> I invite you to see ClarityDocs in action today by testing it against a live review task from your own clinical workflow.</w:t>
      </w:r>
      <w:r>
        <w:br/>
      </w:r>
      <w:r>
        <w:br/>
      </w:r>
      <w:r>
        <w:rPr>
          <w:i/>
        </w:rPr>
        <w:t>Speaker Notes:</w:t>
      </w:r>
      <w:r>
        <w:rPr/>
        <w:t xml:space="preserve"> As we’ve discussed, the friction in our current discharge instructions process isn’t just an administrative burden—it represents a tangible gap in the care pathway where quality can slip. Our goal is to move away from reactive fixes and toward a more reliable, automated infrastructure.</w:t>
      </w:r>
      <w:r>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ClarityDocs — Pitch Speaking Script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