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444F8" w14:textId="074D9806" w:rsidR="001F10E9" w:rsidRPr="001F10E9" w:rsidRDefault="001F10E9" w:rsidP="001F10E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F10E9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8ECB092" wp14:editId="60D9ECBC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2085975" cy="2085975"/>
            <wp:effectExtent l="0" t="0" r="9525" b="9525"/>
            <wp:wrapThrough wrapText="bothSides">
              <wp:wrapPolygon edited="0">
                <wp:start x="0" y="0"/>
                <wp:lineTo x="0" y="21501"/>
                <wp:lineTo x="21501" y="21501"/>
                <wp:lineTo x="21501" y="0"/>
                <wp:lineTo x="0" y="0"/>
              </wp:wrapPolygon>
            </wp:wrapThrough>
            <wp:docPr id="1684681036" name="Imagem 1" descr="Bruna Tavares Bt Velvet 2x1 Toff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runa Tavares Bt Velvet 2x1 Toffe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F10E9">
        <w:rPr>
          <w:rFonts w:ascii="Arial" w:hAnsi="Arial" w:cs="Arial"/>
          <w:b/>
          <w:bCs/>
          <w:sz w:val="24"/>
          <w:szCs w:val="24"/>
        </w:rPr>
        <w:t>Relatório de Avaliação de Qualidade: BT Velvet</w:t>
      </w:r>
    </w:p>
    <w:p w14:paraId="5E86B323" w14:textId="43E7006B" w:rsidR="001F10E9" w:rsidRPr="001F10E9" w:rsidRDefault="001F10E9" w:rsidP="001F10E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F10E9">
        <w:rPr>
          <w:rFonts w:ascii="Arial" w:hAnsi="Arial" w:cs="Arial"/>
          <w:b/>
          <w:bCs/>
          <w:sz w:val="24"/>
          <w:szCs w:val="24"/>
        </w:rPr>
        <w:t>Produto:</w:t>
      </w:r>
      <w:r w:rsidRPr="001F10E9">
        <w:rPr>
          <w:rFonts w:ascii="Arial" w:hAnsi="Arial" w:cs="Arial"/>
          <w:sz w:val="24"/>
          <w:szCs w:val="24"/>
        </w:rPr>
        <w:t xml:space="preserve"> BT Velvet (Linha Bruna Tavares)</w:t>
      </w:r>
    </w:p>
    <w:p w14:paraId="709325C5" w14:textId="3327BC64" w:rsidR="001F10E9" w:rsidRPr="001F10E9" w:rsidRDefault="001F10E9" w:rsidP="001F10E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F10E9">
        <w:rPr>
          <w:rFonts w:ascii="Arial" w:hAnsi="Arial" w:cs="Arial"/>
          <w:b/>
          <w:bCs/>
          <w:sz w:val="24"/>
          <w:szCs w:val="24"/>
        </w:rPr>
        <w:t>Categoria:</w:t>
      </w:r>
      <w:r w:rsidRPr="001F10E9">
        <w:rPr>
          <w:rFonts w:ascii="Arial" w:hAnsi="Arial" w:cs="Arial"/>
          <w:sz w:val="24"/>
          <w:szCs w:val="24"/>
        </w:rPr>
        <w:t xml:space="preserve"> Sombra Líquida e Primer Multifuncional</w:t>
      </w:r>
    </w:p>
    <w:p w14:paraId="581CF186" w14:textId="6662572C" w:rsidR="001F10E9" w:rsidRPr="001F10E9" w:rsidRDefault="001F10E9" w:rsidP="001F10E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F10E9">
        <w:rPr>
          <w:rFonts w:ascii="Arial" w:hAnsi="Arial" w:cs="Arial"/>
          <w:b/>
          <w:bCs/>
          <w:sz w:val="24"/>
          <w:szCs w:val="24"/>
        </w:rPr>
        <w:t>Responsável pela Análise:</w:t>
      </w:r>
      <w:r w:rsidRPr="001F10E9">
        <w:rPr>
          <w:rFonts w:ascii="Arial" w:hAnsi="Arial" w:cs="Arial"/>
          <w:sz w:val="24"/>
          <w:szCs w:val="24"/>
        </w:rPr>
        <w:t xml:space="preserve"> Consultoria de Qualidade Técnica</w:t>
      </w:r>
    </w:p>
    <w:p w14:paraId="357EAA13" w14:textId="14430A0B" w:rsidR="001F10E9" w:rsidRPr="001F10E9" w:rsidRDefault="001F10E9" w:rsidP="001F10E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F10E9">
        <w:rPr>
          <w:rFonts w:ascii="Arial" w:hAnsi="Arial" w:cs="Arial"/>
          <w:b/>
          <w:bCs/>
          <w:sz w:val="24"/>
          <w:szCs w:val="24"/>
        </w:rPr>
        <w:t>1. Matéria-Prima</w:t>
      </w:r>
    </w:p>
    <w:p w14:paraId="574F7125" w14:textId="4166A0C4" w:rsidR="001F10E9" w:rsidRPr="001F10E9" w:rsidRDefault="001F10E9" w:rsidP="001F10E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F10E9">
        <w:rPr>
          <w:rFonts w:ascii="Arial" w:hAnsi="Arial" w:cs="Arial"/>
          <w:sz w:val="24"/>
          <w:szCs w:val="24"/>
        </w:rPr>
        <w:t>A composição do BT Velvet destaca-se pelo equilíbrio entre polímeros de alta performance e agentes de tratamento.</w:t>
      </w:r>
    </w:p>
    <w:p w14:paraId="1DB474E8" w14:textId="3DB1BF86" w:rsidR="001F10E9" w:rsidRPr="001F10E9" w:rsidRDefault="001F10E9" w:rsidP="001F10E9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F10E9">
        <w:rPr>
          <w:rFonts w:ascii="Arial" w:hAnsi="Arial" w:cs="Arial"/>
          <w:b/>
          <w:bCs/>
          <w:sz w:val="24"/>
          <w:szCs w:val="24"/>
        </w:rPr>
        <w:t>Embalagem:</w:t>
      </w:r>
      <w:r w:rsidRPr="001F10E9">
        <w:rPr>
          <w:rFonts w:ascii="Arial" w:hAnsi="Arial" w:cs="Arial"/>
          <w:sz w:val="24"/>
          <w:szCs w:val="24"/>
        </w:rPr>
        <w:t xml:space="preserve"> Fabricada predominantemente em polímeros selecionados para durabilidade. O frasco utiliza </w:t>
      </w:r>
      <w:r w:rsidRPr="001F10E9">
        <w:rPr>
          <w:rFonts w:ascii="Arial" w:hAnsi="Arial" w:cs="Arial"/>
          <w:b/>
          <w:bCs/>
          <w:sz w:val="24"/>
          <w:szCs w:val="24"/>
        </w:rPr>
        <w:t>SAN ou PETG</w:t>
      </w:r>
      <w:r w:rsidRPr="001F10E9">
        <w:rPr>
          <w:rFonts w:ascii="Arial" w:hAnsi="Arial" w:cs="Arial"/>
          <w:sz w:val="24"/>
          <w:szCs w:val="24"/>
        </w:rPr>
        <w:t xml:space="preserve"> (plásticos rígidos de alta transparência), enquanto a tampa é composta por </w:t>
      </w:r>
      <w:r w:rsidRPr="001F10E9">
        <w:rPr>
          <w:rFonts w:ascii="Arial" w:hAnsi="Arial" w:cs="Arial"/>
          <w:b/>
          <w:bCs/>
          <w:sz w:val="24"/>
          <w:szCs w:val="24"/>
        </w:rPr>
        <w:t>Polipropileno (PP)</w:t>
      </w:r>
      <w:r w:rsidRPr="001F10E9">
        <w:rPr>
          <w:rFonts w:ascii="Arial" w:hAnsi="Arial" w:cs="Arial"/>
          <w:sz w:val="24"/>
          <w:szCs w:val="24"/>
        </w:rPr>
        <w:t xml:space="preserve"> com acabamento </w:t>
      </w:r>
      <w:r w:rsidRPr="001F10E9">
        <w:rPr>
          <w:rFonts w:ascii="Arial" w:hAnsi="Arial" w:cs="Arial"/>
          <w:i/>
          <w:iCs/>
          <w:sz w:val="24"/>
          <w:szCs w:val="24"/>
        </w:rPr>
        <w:t xml:space="preserve">soft </w:t>
      </w:r>
      <w:proofErr w:type="spellStart"/>
      <w:r w:rsidRPr="001F10E9">
        <w:rPr>
          <w:rFonts w:ascii="Arial" w:hAnsi="Arial" w:cs="Arial"/>
          <w:i/>
          <w:iCs/>
          <w:sz w:val="24"/>
          <w:szCs w:val="24"/>
        </w:rPr>
        <w:t>touch</w:t>
      </w:r>
      <w:proofErr w:type="spellEnd"/>
      <w:r w:rsidRPr="001F10E9">
        <w:rPr>
          <w:rFonts w:ascii="Arial" w:hAnsi="Arial" w:cs="Arial"/>
          <w:sz w:val="24"/>
          <w:szCs w:val="24"/>
        </w:rPr>
        <w:t xml:space="preserve">. O aplicador apresenta cerdas sintéticas de </w:t>
      </w:r>
      <w:r w:rsidRPr="001F10E9">
        <w:rPr>
          <w:rFonts w:ascii="Arial" w:hAnsi="Arial" w:cs="Arial"/>
          <w:b/>
          <w:bCs/>
          <w:sz w:val="24"/>
          <w:szCs w:val="24"/>
        </w:rPr>
        <w:t>nylon</w:t>
      </w:r>
      <w:r w:rsidRPr="001F10E9">
        <w:rPr>
          <w:rFonts w:ascii="Arial" w:hAnsi="Arial" w:cs="Arial"/>
          <w:sz w:val="24"/>
          <w:szCs w:val="24"/>
        </w:rPr>
        <w:t>, projetadas para retenção ideal de carga.</w:t>
      </w:r>
    </w:p>
    <w:p w14:paraId="2EF5A14E" w14:textId="669FDDAD" w:rsidR="001F10E9" w:rsidRPr="001F10E9" w:rsidRDefault="001F10E9" w:rsidP="001F10E9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F10E9">
        <w:rPr>
          <w:rFonts w:ascii="Arial" w:hAnsi="Arial" w:cs="Arial"/>
          <w:b/>
          <w:bCs/>
          <w:sz w:val="24"/>
          <w:szCs w:val="24"/>
        </w:rPr>
        <w:t>Formulação (Ingredientes Chave):</w:t>
      </w:r>
    </w:p>
    <w:p w14:paraId="2039E995" w14:textId="171B7672" w:rsidR="001F10E9" w:rsidRPr="001F10E9" w:rsidRDefault="001F10E9" w:rsidP="001F10E9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F10E9">
        <w:rPr>
          <w:rFonts w:ascii="Arial" w:hAnsi="Arial" w:cs="Arial"/>
          <w:b/>
          <w:bCs/>
          <w:sz w:val="24"/>
          <w:szCs w:val="24"/>
        </w:rPr>
        <w:t>Isododecane</w:t>
      </w:r>
      <w:proofErr w:type="spellEnd"/>
      <w:r w:rsidRPr="001F10E9">
        <w:rPr>
          <w:rFonts w:ascii="Arial" w:hAnsi="Arial" w:cs="Arial"/>
          <w:b/>
          <w:bCs/>
          <w:sz w:val="24"/>
          <w:szCs w:val="24"/>
        </w:rPr>
        <w:t>:</w:t>
      </w:r>
      <w:r w:rsidRPr="001F10E9">
        <w:rPr>
          <w:rFonts w:ascii="Arial" w:hAnsi="Arial" w:cs="Arial"/>
          <w:sz w:val="24"/>
          <w:szCs w:val="24"/>
        </w:rPr>
        <w:t xml:space="preserve"> Atua como solvente volátil, permitindo a secagem rápida e fixação.</w:t>
      </w:r>
    </w:p>
    <w:p w14:paraId="68C2AE1A" w14:textId="70C0735B" w:rsidR="001F10E9" w:rsidRPr="001F10E9" w:rsidRDefault="001F10E9" w:rsidP="001F10E9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F10E9">
        <w:rPr>
          <w:rFonts w:ascii="Arial" w:hAnsi="Arial" w:cs="Arial"/>
          <w:b/>
          <w:bCs/>
          <w:sz w:val="24"/>
          <w:szCs w:val="24"/>
        </w:rPr>
        <w:t>Silica</w:t>
      </w:r>
      <w:proofErr w:type="spellEnd"/>
      <w:r w:rsidRPr="001F10E9">
        <w:rPr>
          <w:rFonts w:ascii="Arial" w:hAnsi="Arial" w:cs="Arial"/>
          <w:b/>
          <w:bCs/>
          <w:sz w:val="24"/>
          <w:szCs w:val="24"/>
        </w:rPr>
        <w:t xml:space="preserve"> e Nylon-12:</w:t>
      </w:r>
      <w:r w:rsidRPr="001F10E9">
        <w:rPr>
          <w:rFonts w:ascii="Arial" w:hAnsi="Arial" w:cs="Arial"/>
          <w:sz w:val="24"/>
          <w:szCs w:val="24"/>
        </w:rPr>
        <w:t xml:space="preserve"> Responsáveis pelo controle de brilho e pelo efeito de desfoque (</w:t>
      </w:r>
      <w:proofErr w:type="spellStart"/>
      <w:r w:rsidRPr="001F10E9">
        <w:rPr>
          <w:rFonts w:ascii="Arial" w:hAnsi="Arial" w:cs="Arial"/>
          <w:i/>
          <w:iCs/>
          <w:sz w:val="24"/>
          <w:szCs w:val="24"/>
        </w:rPr>
        <w:t>blur</w:t>
      </w:r>
      <w:proofErr w:type="spellEnd"/>
      <w:r w:rsidRPr="001F10E9">
        <w:rPr>
          <w:rFonts w:ascii="Arial" w:hAnsi="Arial" w:cs="Arial"/>
          <w:sz w:val="24"/>
          <w:szCs w:val="24"/>
        </w:rPr>
        <w:t>) nas texturas da pele.</w:t>
      </w:r>
    </w:p>
    <w:p w14:paraId="0F9E0566" w14:textId="6E1D3EC7" w:rsidR="001F10E9" w:rsidRPr="001F10E9" w:rsidRDefault="001F10E9" w:rsidP="001F10E9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F10E9">
        <w:rPr>
          <w:rFonts w:ascii="Arial" w:hAnsi="Arial" w:cs="Arial"/>
          <w:b/>
          <w:bCs/>
          <w:sz w:val="24"/>
          <w:szCs w:val="24"/>
        </w:rPr>
        <w:t>Tocopherol</w:t>
      </w:r>
      <w:proofErr w:type="spellEnd"/>
      <w:r w:rsidRPr="001F10E9">
        <w:rPr>
          <w:rFonts w:ascii="Arial" w:hAnsi="Arial" w:cs="Arial"/>
          <w:b/>
          <w:bCs/>
          <w:sz w:val="24"/>
          <w:szCs w:val="24"/>
        </w:rPr>
        <w:t>:</w:t>
      </w:r>
      <w:r w:rsidRPr="001F10E9">
        <w:rPr>
          <w:rFonts w:ascii="Arial" w:hAnsi="Arial" w:cs="Arial"/>
          <w:sz w:val="24"/>
          <w:szCs w:val="24"/>
        </w:rPr>
        <w:t xml:space="preserve"> Inclusão de Vitamina E, conferindo propriedades antioxidantes à fórmula.</w:t>
      </w:r>
    </w:p>
    <w:p w14:paraId="3C41C763" w14:textId="01BAFF25" w:rsidR="001F10E9" w:rsidRPr="001F10E9" w:rsidRDefault="001F10E9" w:rsidP="001F10E9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F10E9">
        <w:rPr>
          <w:rFonts w:ascii="Arial" w:hAnsi="Arial" w:cs="Arial"/>
          <w:b/>
          <w:bCs/>
          <w:sz w:val="24"/>
          <w:szCs w:val="24"/>
        </w:rPr>
        <w:t>Segurança:</w:t>
      </w:r>
      <w:r w:rsidRPr="001F10E9">
        <w:rPr>
          <w:rFonts w:ascii="Arial" w:hAnsi="Arial" w:cs="Arial"/>
          <w:sz w:val="24"/>
          <w:szCs w:val="24"/>
        </w:rPr>
        <w:t xml:space="preserve"> O produto é </w:t>
      </w:r>
      <w:r w:rsidRPr="001F10E9">
        <w:rPr>
          <w:rFonts w:ascii="Arial" w:hAnsi="Arial" w:cs="Arial"/>
          <w:b/>
          <w:bCs/>
          <w:sz w:val="24"/>
          <w:szCs w:val="24"/>
        </w:rPr>
        <w:t xml:space="preserve">vegano, </w:t>
      </w:r>
      <w:proofErr w:type="spellStart"/>
      <w:r w:rsidRPr="001F10E9">
        <w:rPr>
          <w:rFonts w:ascii="Arial" w:hAnsi="Arial" w:cs="Arial"/>
          <w:b/>
          <w:bCs/>
          <w:sz w:val="24"/>
          <w:szCs w:val="24"/>
        </w:rPr>
        <w:t>cruelty-free</w:t>
      </w:r>
      <w:proofErr w:type="spellEnd"/>
      <w:r w:rsidRPr="001F10E9">
        <w:rPr>
          <w:rFonts w:ascii="Arial" w:hAnsi="Arial" w:cs="Arial"/>
          <w:b/>
          <w:bCs/>
          <w:sz w:val="24"/>
          <w:szCs w:val="24"/>
        </w:rPr>
        <w:t xml:space="preserve"> e livre de parabenos</w:t>
      </w:r>
      <w:r w:rsidRPr="001F10E9">
        <w:rPr>
          <w:rFonts w:ascii="Arial" w:hAnsi="Arial" w:cs="Arial"/>
          <w:sz w:val="24"/>
          <w:szCs w:val="24"/>
        </w:rPr>
        <w:t>, além de possuir certificação oftalmológica e dermatológica.</w:t>
      </w:r>
    </w:p>
    <w:p w14:paraId="428AF6AF" w14:textId="7DDACEA8" w:rsidR="001F10E9" w:rsidRPr="001F10E9" w:rsidRDefault="001F10E9" w:rsidP="001F10E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F10E9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3ED22462" wp14:editId="4A35F64D">
            <wp:simplePos x="0" y="0"/>
            <wp:positionH relativeFrom="margin">
              <wp:align>right</wp:align>
            </wp:positionH>
            <wp:positionV relativeFrom="paragraph">
              <wp:posOffset>154940</wp:posOffset>
            </wp:positionV>
            <wp:extent cx="1647825" cy="1647825"/>
            <wp:effectExtent l="0" t="0" r="9525" b="9525"/>
            <wp:wrapThrough wrapText="bothSides">
              <wp:wrapPolygon edited="0">
                <wp:start x="0" y="0"/>
                <wp:lineTo x="0" y="21475"/>
                <wp:lineTo x="21475" y="21475"/>
                <wp:lineTo x="21475" y="0"/>
                <wp:lineTo x="0" y="0"/>
              </wp:wrapPolygon>
            </wp:wrapThrough>
            <wp:docPr id="1651673826" name="Imagem 2" descr="Bt Velvet 2X1 Primer e Sombra Watermelon Líquida Bruna Tava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Bt Velvet 2X1 Primer e Sombra Watermelon Líquida Bruna Tavare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10E9">
        <w:rPr>
          <w:rFonts w:ascii="Arial" w:hAnsi="Arial" w:cs="Arial"/>
          <w:b/>
          <w:bCs/>
          <w:sz w:val="24"/>
          <w:szCs w:val="24"/>
        </w:rPr>
        <w:t>2. Acabamento</w:t>
      </w:r>
    </w:p>
    <w:p w14:paraId="6826699E" w14:textId="77777777" w:rsidR="001F10E9" w:rsidRPr="001F10E9" w:rsidRDefault="001F10E9" w:rsidP="001F10E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F10E9">
        <w:rPr>
          <w:rFonts w:ascii="Arial" w:hAnsi="Arial" w:cs="Arial"/>
          <w:sz w:val="24"/>
          <w:szCs w:val="24"/>
        </w:rPr>
        <w:t xml:space="preserve">O BT Velvet entrega um acabamento </w:t>
      </w:r>
      <w:proofErr w:type="spellStart"/>
      <w:r w:rsidRPr="001F10E9">
        <w:rPr>
          <w:rFonts w:ascii="Arial" w:hAnsi="Arial" w:cs="Arial"/>
          <w:b/>
          <w:bCs/>
          <w:sz w:val="24"/>
          <w:szCs w:val="24"/>
        </w:rPr>
        <w:t>matte</w:t>
      </w:r>
      <w:proofErr w:type="spellEnd"/>
      <w:r w:rsidRPr="001F10E9">
        <w:rPr>
          <w:rFonts w:ascii="Arial" w:hAnsi="Arial" w:cs="Arial"/>
          <w:b/>
          <w:bCs/>
          <w:sz w:val="24"/>
          <w:szCs w:val="24"/>
        </w:rPr>
        <w:t xml:space="preserve"> aveludado</w:t>
      </w:r>
      <w:r w:rsidRPr="001F10E9">
        <w:rPr>
          <w:rFonts w:ascii="Arial" w:hAnsi="Arial" w:cs="Arial"/>
          <w:sz w:val="24"/>
          <w:szCs w:val="24"/>
        </w:rPr>
        <w:t xml:space="preserve"> de alta opacidade.</w:t>
      </w:r>
    </w:p>
    <w:p w14:paraId="24AECEA2" w14:textId="77777777" w:rsidR="001F10E9" w:rsidRPr="001F10E9" w:rsidRDefault="001F10E9" w:rsidP="001F10E9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F10E9">
        <w:rPr>
          <w:rFonts w:ascii="Arial" w:hAnsi="Arial" w:cs="Arial"/>
          <w:b/>
          <w:bCs/>
          <w:sz w:val="24"/>
          <w:szCs w:val="24"/>
        </w:rPr>
        <w:t>Textura:</w:t>
      </w:r>
      <w:r w:rsidRPr="001F10E9">
        <w:rPr>
          <w:rFonts w:ascii="Arial" w:hAnsi="Arial" w:cs="Arial"/>
          <w:sz w:val="24"/>
          <w:szCs w:val="24"/>
        </w:rPr>
        <w:t xml:space="preserve"> Apresenta-se como uma emulsão cremosa de fácil espalhabilidade.</w:t>
      </w:r>
    </w:p>
    <w:p w14:paraId="6139D678" w14:textId="77777777" w:rsidR="001F10E9" w:rsidRPr="001F10E9" w:rsidRDefault="001F10E9" w:rsidP="001F10E9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F10E9">
        <w:rPr>
          <w:rFonts w:ascii="Arial" w:hAnsi="Arial" w:cs="Arial"/>
          <w:b/>
          <w:bCs/>
          <w:sz w:val="24"/>
          <w:szCs w:val="24"/>
        </w:rPr>
        <w:lastRenderedPageBreak/>
        <w:t>Pigmentação:</w:t>
      </w:r>
      <w:r w:rsidRPr="001F10E9">
        <w:rPr>
          <w:rFonts w:ascii="Arial" w:hAnsi="Arial" w:cs="Arial"/>
          <w:sz w:val="24"/>
          <w:szCs w:val="24"/>
        </w:rPr>
        <w:t xml:space="preserve"> Observa-se uma carga pigmentar de alta intensidade, permitindo cobertura total com mínima dosagem de produto.</w:t>
      </w:r>
    </w:p>
    <w:p w14:paraId="02E5AD96" w14:textId="21062111" w:rsidR="001F10E9" w:rsidRPr="001F10E9" w:rsidRDefault="001F10E9" w:rsidP="001F10E9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F10E9">
        <w:rPr>
          <w:rFonts w:ascii="Arial" w:hAnsi="Arial" w:cs="Arial"/>
          <w:b/>
          <w:bCs/>
          <w:sz w:val="24"/>
          <w:szCs w:val="24"/>
        </w:rPr>
        <w:t>Versatilidade Técnica:</w:t>
      </w:r>
      <w:r w:rsidRPr="001F10E9">
        <w:rPr>
          <w:rFonts w:ascii="Arial" w:hAnsi="Arial" w:cs="Arial"/>
          <w:sz w:val="24"/>
          <w:szCs w:val="24"/>
        </w:rPr>
        <w:t xml:space="preserve"> O acabamento permite a transição de uso entre sombra, delineador, batom</w:t>
      </w:r>
      <w:r>
        <w:rPr>
          <w:rFonts w:ascii="Arial" w:hAnsi="Arial" w:cs="Arial"/>
          <w:sz w:val="24"/>
          <w:szCs w:val="24"/>
        </w:rPr>
        <w:t>, blush</w:t>
      </w:r>
      <w:r w:rsidRPr="001F10E9">
        <w:rPr>
          <w:rFonts w:ascii="Arial" w:hAnsi="Arial" w:cs="Arial"/>
          <w:sz w:val="24"/>
          <w:szCs w:val="24"/>
        </w:rPr>
        <w:t xml:space="preserve"> e contorno, mantendo a fidelidade da cor em diferentes superfícies dérmicas.</w:t>
      </w:r>
    </w:p>
    <w:p w14:paraId="40410DDD" w14:textId="77777777" w:rsidR="001F10E9" w:rsidRPr="001F10E9" w:rsidRDefault="001F10E9" w:rsidP="001F10E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F10E9">
        <w:rPr>
          <w:rFonts w:ascii="Arial" w:hAnsi="Arial" w:cs="Arial"/>
          <w:b/>
          <w:bCs/>
          <w:sz w:val="24"/>
          <w:szCs w:val="24"/>
        </w:rPr>
        <w:t>3. Durabilidade</w:t>
      </w:r>
    </w:p>
    <w:p w14:paraId="1ABD9DDF" w14:textId="77777777" w:rsidR="001F10E9" w:rsidRPr="001F10E9" w:rsidRDefault="001F10E9" w:rsidP="001F10E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F10E9">
        <w:rPr>
          <w:rFonts w:ascii="Arial" w:hAnsi="Arial" w:cs="Arial"/>
          <w:sz w:val="24"/>
          <w:szCs w:val="24"/>
        </w:rPr>
        <w:t>A performance temporal do produto é segmentada em dois pilares:</w:t>
      </w:r>
    </w:p>
    <w:p w14:paraId="775E4289" w14:textId="77777777" w:rsidR="001F10E9" w:rsidRPr="001F10E9" w:rsidRDefault="001F10E9" w:rsidP="001F10E9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F10E9">
        <w:rPr>
          <w:rFonts w:ascii="Arial" w:hAnsi="Arial" w:cs="Arial"/>
          <w:b/>
          <w:bCs/>
          <w:sz w:val="24"/>
          <w:szCs w:val="24"/>
        </w:rPr>
        <w:t>Na Pele:</w:t>
      </w:r>
      <w:r w:rsidRPr="001F10E9">
        <w:rPr>
          <w:rFonts w:ascii="Arial" w:hAnsi="Arial" w:cs="Arial"/>
          <w:sz w:val="24"/>
          <w:szCs w:val="24"/>
        </w:rPr>
        <w:t xml:space="preserve"> Demonstra resistência superior à água e ao suor. A fixação ultrapassa </w:t>
      </w:r>
      <w:r w:rsidRPr="001F10E9">
        <w:rPr>
          <w:rFonts w:ascii="Arial" w:hAnsi="Arial" w:cs="Arial"/>
          <w:b/>
          <w:bCs/>
          <w:sz w:val="24"/>
          <w:szCs w:val="24"/>
        </w:rPr>
        <w:t>12 horas</w:t>
      </w:r>
      <w:r w:rsidRPr="001F10E9">
        <w:rPr>
          <w:rFonts w:ascii="Arial" w:hAnsi="Arial" w:cs="Arial"/>
          <w:sz w:val="24"/>
          <w:szCs w:val="24"/>
        </w:rPr>
        <w:t xml:space="preserve"> em condições controladas, sem apresentar o fenômeno de </w:t>
      </w:r>
      <w:proofErr w:type="spellStart"/>
      <w:r w:rsidRPr="001F10E9">
        <w:rPr>
          <w:rFonts w:ascii="Arial" w:hAnsi="Arial" w:cs="Arial"/>
          <w:i/>
          <w:iCs/>
          <w:sz w:val="24"/>
          <w:szCs w:val="24"/>
        </w:rPr>
        <w:t>creasing</w:t>
      </w:r>
      <w:proofErr w:type="spellEnd"/>
      <w:r w:rsidRPr="001F10E9">
        <w:rPr>
          <w:rFonts w:ascii="Arial" w:hAnsi="Arial" w:cs="Arial"/>
          <w:sz w:val="24"/>
          <w:szCs w:val="24"/>
        </w:rPr>
        <w:t xml:space="preserve"> (acúmulo em linhas de expressão).</w:t>
      </w:r>
    </w:p>
    <w:p w14:paraId="762B6964" w14:textId="77777777" w:rsidR="001F10E9" w:rsidRPr="001F10E9" w:rsidRDefault="001F10E9" w:rsidP="001F10E9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F10E9">
        <w:rPr>
          <w:rFonts w:ascii="Arial" w:hAnsi="Arial" w:cs="Arial"/>
          <w:b/>
          <w:bCs/>
          <w:sz w:val="24"/>
          <w:szCs w:val="24"/>
        </w:rPr>
        <w:t>No Recipiente:</w:t>
      </w:r>
      <w:r w:rsidRPr="001F10E9">
        <w:rPr>
          <w:rFonts w:ascii="Arial" w:hAnsi="Arial" w:cs="Arial"/>
          <w:sz w:val="24"/>
          <w:szCs w:val="24"/>
        </w:rPr>
        <w:t xml:space="preserve"> Apresenta validade média de 3 anos (fechado) e de 6 a 12 meses após a abertura (PAO). O rendimento é classificado como alto, devido à baixa necessidade de reaplicação para atingir a cor desejada.</w:t>
      </w:r>
    </w:p>
    <w:p w14:paraId="640CDC23" w14:textId="69400966" w:rsidR="002F7B1F" w:rsidRPr="002F7B1F" w:rsidRDefault="001F10E9" w:rsidP="002F7B1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F10E9">
        <w:rPr>
          <w:rFonts w:ascii="Arial" w:hAnsi="Arial" w:cs="Arial"/>
          <w:b/>
          <w:bCs/>
          <w:sz w:val="24"/>
          <w:szCs w:val="24"/>
        </w:rPr>
        <w:t>4.</w:t>
      </w:r>
      <w:r w:rsidR="002F7B1F" w:rsidRPr="002F7B1F">
        <w:rPr>
          <w:rFonts w:ascii="Arial" w:hAnsi="Arial" w:cs="Arial"/>
          <w:b/>
          <w:bCs/>
          <w:sz w:val="24"/>
          <w:szCs w:val="24"/>
        </w:rPr>
        <w:t xml:space="preserve"> Experiência do Usuário (Usabilidade e Prática)</w:t>
      </w:r>
    </w:p>
    <w:p w14:paraId="5C661004" w14:textId="77777777" w:rsidR="002F7B1F" w:rsidRPr="002F7B1F" w:rsidRDefault="002F7B1F" w:rsidP="002F7B1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F7B1F">
        <w:rPr>
          <w:rFonts w:ascii="Arial" w:hAnsi="Arial" w:cs="Arial"/>
          <w:sz w:val="24"/>
          <w:szCs w:val="24"/>
        </w:rPr>
        <w:t>A avaliação prática demonstra que o BT Velvet é um produto de alta funcionalidade, embora sua performance máxima esteja atrelada à agilidade técnica do usuário. O produto atende de forma satisfatória a dois perfis distintos:</w:t>
      </w:r>
    </w:p>
    <w:p w14:paraId="52815978" w14:textId="77777777" w:rsidR="002F7B1F" w:rsidRPr="002F7B1F" w:rsidRDefault="002F7B1F" w:rsidP="002F7B1F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F7B1F">
        <w:rPr>
          <w:rFonts w:ascii="Arial" w:hAnsi="Arial" w:cs="Arial"/>
          <w:b/>
          <w:bCs/>
          <w:sz w:val="24"/>
          <w:szCs w:val="24"/>
        </w:rPr>
        <w:t>Perfil Profissional:</w:t>
      </w:r>
      <w:r w:rsidRPr="002F7B1F">
        <w:rPr>
          <w:rFonts w:ascii="Arial" w:hAnsi="Arial" w:cs="Arial"/>
          <w:sz w:val="24"/>
          <w:szCs w:val="24"/>
        </w:rPr>
        <w:t xml:space="preserve"> Valoriza-se a velocidade de secagem e a entrega imediata de pigmentação, fatores que otimizam o tempo de atendimento e garantem precisão em técnicas complexas (como o </w:t>
      </w:r>
      <w:proofErr w:type="spellStart"/>
      <w:r w:rsidRPr="002F7B1F">
        <w:rPr>
          <w:rFonts w:ascii="Arial" w:hAnsi="Arial" w:cs="Arial"/>
          <w:i/>
          <w:iCs/>
          <w:sz w:val="24"/>
          <w:szCs w:val="24"/>
        </w:rPr>
        <w:t>cut</w:t>
      </w:r>
      <w:proofErr w:type="spellEnd"/>
      <w:r w:rsidRPr="002F7B1F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2F7B1F">
        <w:rPr>
          <w:rFonts w:ascii="Arial" w:hAnsi="Arial" w:cs="Arial"/>
          <w:i/>
          <w:iCs/>
          <w:sz w:val="24"/>
          <w:szCs w:val="24"/>
        </w:rPr>
        <w:t>crease</w:t>
      </w:r>
      <w:proofErr w:type="spellEnd"/>
      <w:r w:rsidRPr="002F7B1F">
        <w:rPr>
          <w:rFonts w:ascii="Arial" w:hAnsi="Arial" w:cs="Arial"/>
          <w:sz w:val="24"/>
          <w:szCs w:val="24"/>
        </w:rPr>
        <w:t>).</w:t>
      </w:r>
    </w:p>
    <w:p w14:paraId="47523FA3" w14:textId="77777777" w:rsidR="002F7B1F" w:rsidRPr="002F7B1F" w:rsidRDefault="002F7B1F" w:rsidP="002F7B1F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F7B1F">
        <w:rPr>
          <w:rFonts w:ascii="Arial" w:hAnsi="Arial" w:cs="Arial"/>
          <w:b/>
          <w:bCs/>
          <w:sz w:val="24"/>
          <w:szCs w:val="24"/>
        </w:rPr>
        <w:t>Consumidor Final:</w:t>
      </w:r>
      <w:r w:rsidRPr="002F7B1F">
        <w:rPr>
          <w:rFonts w:ascii="Arial" w:hAnsi="Arial" w:cs="Arial"/>
          <w:sz w:val="24"/>
          <w:szCs w:val="24"/>
        </w:rPr>
        <w:t xml:space="preserve"> O destaque reside na multifuncionalidade, permitindo a redução de itens </w:t>
      </w:r>
      <w:proofErr w:type="gramStart"/>
      <w:r w:rsidRPr="002F7B1F">
        <w:rPr>
          <w:rFonts w:ascii="Arial" w:hAnsi="Arial" w:cs="Arial"/>
          <w:sz w:val="24"/>
          <w:szCs w:val="24"/>
        </w:rPr>
        <w:t>na nécessaire</w:t>
      </w:r>
      <w:proofErr w:type="gramEnd"/>
      <w:r w:rsidRPr="002F7B1F">
        <w:rPr>
          <w:rFonts w:ascii="Arial" w:hAnsi="Arial" w:cs="Arial"/>
          <w:sz w:val="24"/>
          <w:szCs w:val="24"/>
        </w:rPr>
        <w:t xml:space="preserve"> e o uso intuitivo para o dia a dia.</w:t>
      </w:r>
    </w:p>
    <w:p w14:paraId="39603166" w14:textId="77777777" w:rsidR="002F7B1F" w:rsidRPr="002F7B1F" w:rsidRDefault="002F7B1F" w:rsidP="002F7B1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F7B1F">
        <w:rPr>
          <w:rFonts w:ascii="Arial" w:hAnsi="Arial" w:cs="Arial"/>
          <w:b/>
          <w:bCs/>
          <w:sz w:val="24"/>
          <w:szCs w:val="24"/>
        </w:rPr>
        <w:t>Análise de Manuseio e Conforto</w:t>
      </w:r>
    </w:p>
    <w:p w14:paraId="3A53E016" w14:textId="77777777" w:rsidR="002F7B1F" w:rsidRPr="002F7B1F" w:rsidRDefault="002F7B1F" w:rsidP="002F7B1F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F7B1F">
        <w:rPr>
          <w:rFonts w:ascii="Arial" w:hAnsi="Arial" w:cs="Arial"/>
          <w:b/>
          <w:bCs/>
          <w:sz w:val="24"/>
          <w:szCs w:val="24"/>
        </w:rPr>
        <w:t>Intuição e Facilidade:</w:t>
      </w:r>
      <w:r w:rsidRPr="002F7B1F">
        <w:rPr>
          <w:rFonts w:ascii="Arial" w:hAnsi="Arial" w:cs="Arial"/>
          <w:sz w:val="24"/>
          <w:szCs w:val="24"/>
        </w:rPr>
        <w:t xml:space="preserve"> O design estrutural, equipado com aplicador próprio (estilo </w:t>
      </w:r>
      <w:proofErr w:type="spellStart"/>
      <w:r w:rsidRPr="002F7B1F">
        <w:rPr>
          <w:rFonts w:ascii="Arial" w:hAnsi="Arial" w:cs="Arial"/>
          <w:i/>
          <w:iCs/>
          <w:sz w:val="24"/>
          <w:szCs w:val="24"/>
        </w:rPr>
        <w:t>gloss</w:t>
      </w:r>
      <w:proofErr w:type="spellEnd"/>
      <w:r w:rsidRPr="002F7B1F">
        <w:rPr>
          <w:rFonts w:ascii="Arial" w:hAnsi="Arial" w:cs="Arial"/>
          <w:sz w:val="24"/>
          <w:szCs w:val="24"/>
        </w:rPr>
        <w:t>), torna o primeiro contato com o produto extremamente intuitivo. Entretanto, identifica-se que a secagem ultrarrápida pode representar um desafio para usuários leigos, exigindo uma técnica de esfumado ágil para evitar manchas.</w:t>
      </w:r>
    </w:p>
    <w:p w14:paraId="3EC87127" w14:textId="77777777" w:rsidR="002F7B1F" w:rsidRPr="002F7B1F" w:rsidRDefault="002F7B1F" w:rsidP="002F7B1F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F7B1F">
        <w:rPr>
          <w:rFonts w:ascii="Arial" w:hAnsi="Arial" w:cs="Arial"/>
          <w:b/>
          <w:bCs/>
          <w:sz w:val="24"/>
          <w:szCs w:val="24"/>
        </w:rPr>
        <w:lastRenderedPageBreak/>
        <w:t>Conforto Dérmico:</w:t>
      </w:r>
      <w:r w:rsidRPr="002F7B1F">
        <w:rPr>
          <w:rFonts w:ascii="Arial" w:hAnsi="Arial" w:cs="Arial"/>
          <w:sz w:val="24"/>
          <w:szCs w:val="24"/>
        </w:rPr>
        <w:t xml:space="preserve"> Durante o uso prolongado, o produto mantém-se confortável sobre a pele. A tecnologia </w:t>
      </w:r>
      <w:r w:rsidRPr="002F7B1F">
        <w:rPr>
          <w:rFonts w:ascii="Arial" w:hAnsi="Arial" w:cs="Arial"/>
          <w:i/>
          <w:iCs/>
          <w:sz w:val="24"/>
          <w:szCs w:val="24"/>
        </w:rPr>
        <w:t>velvet</w:t>
      </w:r>
      <w:r w:rsidRPr="002F7B1F">
        <w:rPr>
          <w:rFonts w:ascii="Arial" w:hAnsi="Arial" w:cs="Arial"/>
          <w:sz w:val="24"/>
          <w:szCs w:val="24"/>
        </w:rPr>
        <w:t xml:space="preserve"> impede a sensação de "repuxamento" ou de pele esticada, comum em sombras líquidas </w:t>
      </w:r>
      <w:proofErr w:type="spellStart"/>
      <w:r w:rsidRPr="002F7B1F">
        <w:rPr>
          <w:rFonts w:ascii="Arial" w:hAnsi="Arial" w:cs="Arial"/>
          <w:sz w:val="24"/>
          <w:szCs w:val="24"/>
        </w:rPr>
        <w:t>matte</w:t>
      </w:r>
      <w:proofErr w:type="spellEnd"/>
      <w:r w:rsidRPr="002F7B1F">
        <w:rPr>
          <w:rFonts w:ascii="Arial" w:hAnsi="Arial" w:cs="Arial"/>
          <w:sz w:val="24"/>
          <w:szCs w:val="24"/>
        </w:rPr>
        <w:t xml:space="preserve"> de baixa qualidade.</w:t>
      </w:r>
    </w:p>
    <w:p w14:paraId="2AA9B1BF" w14:textId="77777777" w:rsidR="002F7B1F" w:rsidRPr="002F7B1F" w:rsidRDefault="002F7B1F" w:rsidP="002F7B1F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F7B1F">
        <w:rPr>
          <w:rFonts w:ascii="Arial" w:hAnsi="Arial" w:cs="Arial"/>
          <w:b/>
          <w:bCs/>
          <w:sz w:val="24"/>
          <w:szCs w:val="24"/>
        </w:rPr>
        <w:t>Ergonomia de Manuseio:</w:t>
      </w:r>
      <w:r w:rsidRPr="002F7B1F">
        <w:rPr>
          <w:rFonts w:ascii="Arial" w:hAnsi="Arial" w:cs="Arial"/>
          <w:sz w:val="24"/>
          <w:szCs w:val="24"/>
        </w:rPr>
        <w:t xml:space="preserve"> O frasco é robusto e oferece segurança na pegada. O sistema de limitador interno (</w:t>
      </w:r>
      <w:proofErr w:type="spellStart"/>
      <w:r w:rsidRPr="002F7B1F">
        <w:rPr>
          <w:rFonts w:ascii="Arial" w:hAnsi="Arial" w:cs="Arial"/>
          <w:i/>
          <w:iCs/>
          <w:sz w:val="24"/>
          <w:szCs w:val="24"/>
        </w:rPr>
        <w:t>wiper</w:t>
      </w:r>
      <w:proofErr w:type="spellEnd"/>
      <w:r w:rsidRPr="002F7B1F">
        <w:rPr>
          <w:rFonts w:ascii="Arial" w:hAnsi="Arial" w:cs="Arial"/>
          <w:sz w:val="24"/>
          <w:szCs w:val="24"/>
        </w:rPr>
        <w:t>) é eficiente, dosando a quantidade exata de produto e garantindo uma aplicação limpa e precisa, mesmo para consumidores que não utilizam pincéis profissionais auxiliares.</w:t>
      </w:r>
    </w:p>
    <w:p w14:paraId="4B14B84A" w14:textId="77777777" w:rsidR="002F7B1F" w:rsidRPr="002F7B1F" w:rsidRDefault="002F7B1F" w:rsidP="002F7B1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F7B1F">
        <w:rPr>
          <w:rFonts w:ascii="Arial" w:hAnsi="Arial" w:cs="Arial"/>
          <w:b/>
          <w:bCs/>
          <w:sz w:val="24"/>
          <w:szCs w:val="24"/>
        </w:rPr>
        <w:t>Ressalvas de Uso</w:t>
      </w:r>
    </w:p>
    <w:p w14:paraId="4C436E04" w14:textId="101F7BB5" w:rsidR="002F7B1F" w:rsidRPr="001F10E9" w:rsidRDefault="002F7B1F" w:rsidP="002F7B1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F7B1F">
        <w:rPr>
          <w:rFonts w:ascii="Arial" w:hAnsi="Arial" w:cs="Arial"/>
          <w:sz w:val="24"/>
          <w:szCs w:val="24"/>
        </w:rPr>
        <w:t>Observa-se que a curva de aprendizado para iniciantes pode ser acentuada. Além disso, a alta resistência da fórmula demanda, obrigatoriamente, o uso de demaquilantes oleosos (</w:t>
      </w:r>
      <w:proofErr w:type="spellStart"/>
      <w:r w:rsidRPr="002F7B1F">
        <w:rPr>
          <w:rFonts w:ascii="Arial" w:hAnsi="Arial" w:cs="Arial"/>
          <w:i/>
          <w:iCs/>
          <w:sz w:val="24"/>
          <w:szCs w:val="24"/>
        </w:rPr>
        <w:t>cleansing</w:t>
      </w:r>
      <w:proofErr w:type="spellEnd"/>
      <w:r w:rsidRPr="002F7B1F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2F7B1F">
        <w:rPr>
          <w:rFonts w:ascii="Arial" w:hAnsi="Arial" w:cs="Arial"/>
          <w:i/>
          <w:iCs/>
          <w:sz w:val="24"/>
          <w:szCs w:val="24"/>
        </w:rPr>
        <w:t>oils</w:t>
      </w:r>
      <w:proofErr w:type="spellEnd"/>
      <w:r w:rsidRPr="002F7B1F">
        <w:rPr>
          <w:rFonts w:ascii="Arial" w:hAnsi="Arial" w:cs="Arial"/>
          <w:sz w:val="24"/>
          <w:szCs w:val="24"/>
        </w:rPr>
        <w:t xml:space="preserve"> ou bifásicos) para uma remoção completa e segura, sem agredir a região sensível dos olhos.</w:t>
      </w:r>
    </w:p>
    <w:p w14:paraId="21C74161" w14:textId="60D32579" w:rsidR="001F10E9" w:rsidRPr="001F10E9" w:rsidRDefault="001F10E9" w:rsidP="001F10E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F10E9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85501B2" wp14:editId="032F5754">
            <wp:simplePos x="0" y="0"/>
            <wp:positionH relativeFrom="column">
              <wp:posOffset>4501515</wp:posOffset>
            </wp:positionH>
            <wp:positionV relativeFrom="paragraph">
              <wp:posOffset>6985</wp:posOffset>
            </wp:positionV>
            <wp:extent cx="1457325" cy="2280285"/>
            <wp:effectExtent l="0" t="0" r="9525" b="5715"/>
            <wp:wrapThrough wrapText="bothSides">
              <wp:wrapPolygon edited="0">
                <wp:start x="0" y="0"/>
                <wp:lineTo x="0" y="21474"/>
                <wp:lineTo x="21459" y="21474"/>
                <wp:lineTo x="21459" y="0"/>
                <wp:lineTo x="0" y="0"/>
              </wp:wrapPolygon>
            </wp:wrapThrough>
            <wp:docPr id="486819176" name="Imagem 1" descr="BT VELVET/2X1 PRIMER/SOMBRA LÍQUIDA PALE!, Bruna Tava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T VELVET/2X1 PRIMER/SOMBRA LÍQUIDA PALE!, Bruna Tavare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10E9">
        <w:rPr>
          <w:rFonts w:ascii="Arial" w:hAnsi="Arial" w:cs="Arial"/>
          <w:b/>
          <w:bCs/>
          <w:sz w:val="24"/>
          <w:szCs w:val="24"/>
        </w:rPr>
        <w:t>5. Design</w:t>
      </w:r>
    </w:p>
    <w:p w14:paraId="7423F97B" w14:textId="77777777" w:rsidR="001F10E9" w:rsidRPr="001F10E9" w:rsidRDefault="001F10E9" w:rsidP="001F10E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F10E9">
        <w:rPr>
          <w:rFonts w:ascii="Arial" w:hAnsi="Arial" w:cs="Arial"/>
          <w:sz w:val="24"/>
          <w:szCs w:val="24"/>
        </w:rPr>
        <w:t xml:space="preserve">O projeto gráfico e estrutural reforça o posicionamento </w:t>
      </w:r>
      <w:proofErr w:type="spellStart"/>
      <w:r w:rsidRPr="001F10E9">
        <w:rPr>
          <w:rFonts w:ascii="Arial" w:hAnsi="Arial" w:cs="Arial"/>
          <w:i/>
          <w:iCs/>
          <w:sz w:val="24"/>
          <w:szCs w:val="24"/>
        </w:rPr>
        <w:t>masstige</w:t>
      </w:r>
      <w:proofErr w:type="spellEnd"/>
      <w:r w:rsidRPr="001F10E9">
        <w:rPr>
          <w:rFonts w:ascii="Arial" w:hAnsi="Arial" w:cs="Arial"/>
          <w:sz w:val="24"/>
          <w:szCs w:val="24"/>
        </w:rPr>
        <w:t xml:space="preserve"> (prestígio para massas) da marca.</w:t>
      </w:r>
    </w:p>
    <w:p w14:paraId="2326DC52" w14:textId="77777777" w:rsidR="001F10E9" w:rsidRPr="001F10E9" w:rsidRDefault="001F10E9" w:rsidP="001F10E9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F10E9">
        <w:rPr>
          <w:rFonts w:ascii="Arial" w:hAnsi="Arial" w:cs="Arial"/>
          <w:b/>
          <w:bCs/>
          <w:sz w:val="24"/>
          <w:szCs w:val="24"/>
        </w:rPr>
        <w:t>Ergonomia:</w:t>
      </w:r>
      <w:r w:rsidRPr="001F10E9">
        <w:rPr>
          <w:rFonts w:ascii="Arial" w:hAnsi="Arial" w:cs="Arial"/>
          <w:sz w:val="24"/>
          <w:szCs w:val="24"/>
        </w:rPr>
        <w:t xml:space="preserve"> A tampa com acabamento fosco melhora a aderência e torque na abertura.</w:t>
      </w:r>
    </w:p>
    <w:p w14:paraId="24DEFA5A" w14:textId="7457E2FF" w:rsidR="001F10E9" w:rsidRPr="001F10E9" w:rsidRDefault="001F10E9" w:rsidP="001F10E9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F10E9">
        <w:rPr>
          <w:rFonts w:ascii="Arial" w:hAnsi="Arial" w:cs="Arial"/>
          <w:b/>
          <w:bCs/>
          <w:sz w:val="24"/>
          <w:szCs w:val="24"/>
        </w:rPr>
        <w:t>Funcionalidade:</w:t>
      </w:r>
      <w:r w:rsidRPr="001F10E9">
        <w:rPr>
          <w:rFonts w:ascii="Arial" w:hAnsi="Arial" w:cs="Arial"/>
          <w:sz w:val="24"/>
          <w:szCs w:val="24"/>
        </w:rPr>
        <w:t xml:space="preserve"> O frasco transparente facilita a identificação cromática imediata. O limitador interno (</w:t>
      </w:r>
      <w:proofErr w:type="spellStart"/>
      <w:r w:rsidRPr="001F10E9">
        <w:rPr>
          <w:rFonts w:ascii="Arial" w:hAnsi="Arial" w:cs="Arial"/>
          <w:i/>
          <w:iCs/>
          <w:sz w:val="24"/>
          <w:szCs w:val="24"/>
        </w:rPr>
        <w:t>wiper</w:t>
      </w:r>
      <w:proofErr w:type="spellEnd"/>
      <w:r w:rsidRPr="001F10E9">
        <w:rPr>
          <w:rFonts w:ascii="Arial" w:hAnsi="Arial" w:cs="Arial"/>
          <w:sz w:val="24"/>
          <w:szCs w:val="24"/>
        </w:rPr>
        <w:t>) é eficiente na dosagem, prevenindo o desperdício.</w:t>
      </w:r>
    </w:p>
    <w:p w14:paraId="193709E4" w14:textId="416BB8B0" w:rsidR="001F10E9" w:rsidRPr="001F10E9" w:rsidRDefault="001F10E9" w:rsidP="001F10E9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Renovação</w:t>
      </w:r>
      <w:r w:rsidRPr="001F10E9">
        <w:rPr>
          <w:rFonts w:ascii="Arial" w:hAnsi="Arial" w:cs="Arial"/>
          <w:b/>
          <w:bCs/>
          <w:sz w:val="24"/>
          <w:szCs w:val="24"/>
        </w:rPr>
        <w:t>:</w:t>
      </w:r>
      <w:r w:rsidRPr="001F10E9">
        <w:rPr>
          <w:rFonts w:ascii="Arial" w:hAnsi="Arial" w:cs="Arial"/>
          <w:sz w:val="24"/>
          <w:szCs w:val="24"/>
        </w:rPr>
        <w:t xml:space="preserve"> A atualização de 2022 introduziu hastes reforçadas e sistemas de vedação hermética aprimorados, solucionando problemas anteriores de ressecamento precoce e quebra do aplicador.</w:t>
      </w:r>
    </w:p>
    <w:p w14:paraId="6A57D64A" w14:textId="77777777" w:rsidR="001F10E9" w:rsidRDefault="001F10E9" w:rsidP="001F10E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7C85829" w14:textId="34E25807" w:rsidR="001F10E9" w:rsidRPr="001F10E9" w:rsidRDefault="001F10E9" w:rsidP="001F10E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F10E9">
        <w:rPr>
          <w:rFonts w:ascii="Arial" w:hAnsi="Arial" w:cs="Arial"/>
          <w:b/>
          <w:bCs/>
          <w:sz w:val="24"/>
          <w:szCs w:val="24"/>
        </w:rPr>
        <w:t>Conclusão Geral</w:t>
      </w:r>
    </w:p>
    <w:p w14:paraId="7BEAEB57" w14:textId="77777777" w:rsidR="001F10E9" w:rsidRPr="001F10E9" w:rsidRDefault="001F10E9" w:rsidP="001F10E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F10E9">
        <w:rPr>
          <w:rFonts w:ascii="Arial" w:hAnsi="Arial" w:cs="Arial"/>
          <w:sz w:val="24"/>
          <w:szCs w:val="24"/>
        </w:rPr>
        <w:t xml:space="preserve">A análise conclui que o </w:t>
      </w:r>
      <w:r w:rsidRPr="001F10E9">
        <w:rPr>
          <w:rFonts w:ascii="Arial" w:hAnsi="Arial" w:cs="Arial"/>
          <w:b/>
          <w:bCs/>
          <w:sz w:val="24"/>
          <w:szCs w:val="24"/>
        </w:rPr>
        <w:t>BT Velvet</w:t>
      </w:r>
      <w:r w:rsidRPr="001F10E9">
        <w:rPr>
          <w:rFonts w:ascii="Arial" w:hAnsi="Arial" w:cs="Arial"/>
          <w:sz w:val="24"/>
          <w:szCs w:val="24"/>
        </w:rPr>
        <w:t xml:space="preserve"> é um produto de </w:t>
      </w:r>
      <w:r w:rsidRPr="001F10E9">
        <w:rPr>
          <w:rFonts w:ascii="Arial" w:hAnsi="Arial" w:cs="Arial"/>
          <w:b/>
          <w:bCs/>
          <w:sz w:val="24"/>
          <w:szCs w:val="24"/>
        </w:rPr>
        <w:t>qualidade superior</w:t>
      </w:r>
      <w:r w:rsidRPr="001F10E9">
        <w:rPr>
          <w:rFonts w:ascii="Arial" w:hAnsi="Arial" w:cs="Arial"/>
          <w:sz w:val="24"/>
          <w:szCs w:val="24"/>
        </w:rPr>
        <w:t xml:space="preserve"> no cenário cosmético nacional. Ele se destaca pela inovação técnica em sua </w:t>
      </w:r>
      <w:r w:rsidRPr="001F10E9">
        <w:rPr>
          <w:rFonts w:ascii="Arial" w:hAnsi="Arial" w:cs="Arial"/>
          <w:sz w:val="24"/>
          <w:szCs w:val="24"/>
        </w:rPr>
        <w:lastRenderedPageBreak/>
        <w:t>formulação e pela robustez de sua embalagem. Embora exija habilidade no manuseio devido à sua rápida fixação, os benefícios de durabilidade e multifuncionalidade o posicionam como um item de alta performance e excelente custo-benefício.</w:t>
      </w:r>
    </w:p>
    <w:p w14:paraId="13D4C83A" w14:textId="77777777" w:rsidR="00CE49DD" w:rsidRPr="001F10E9" w:rsidRDefault="00CE49DD" w:rsidP="001F10E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CE49DD" w:rsidRPr="001F10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67E07"/>
    <w:multiLevelType w:val="multilevel"/>
    <w:tmpl w:val="6152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030AB"/>
    <w:multiLevelType w:val="multilevel"/>
    <w:tmpl w:val="968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520E9"/>
    <w:multiLevelType w:val="multilevel"/>
    <w:tmpl w:val="6A02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A509D"/>
    <w:multiLevelType w:val="multilevel"/>
    <w:tmpl w:val="9836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730D8"/>
    <w:multiLevelType w:val="multilevel"/>
    <w:tmpl w:val="20CE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F15C3"/>
    <w:multiLevelType w:val="multilevel"/>
    <w:tmpl w:val="1522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E340EA"/>
    <w:multiLevelType w:val="multilevel"/>
    <w:tmpl w:val="1486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844188"/>
    <w:multiLevelType w:val="multilevel"/>
    <w:tmpl w:val="80EA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8F6DA1"/>
    <w:multiLevelType w:val="multilevel"/>
    <w:tmpl w:val="083A1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1122433">
    <w:abstractNumId w:val="5"/>
  </w:num>
  <w:num w:numId="2" w16cid:durableId="1079062594">
    <w:abstractNumId w:val="6"/>
  </w:num>
  <w:num w:numId="3" w16cid:durableId="1863397041">
    <w:abstractNumId w:val="0"/>
  </w:num>
  <w:num w:numId="4" w16cid:durableId="466897969">
    <w:abstractNumId w:val="8"/>
  </w:num>
  <w:num w:numId="5" w16cid:durableId="1326785258">
    <w:abstractNumId w:val="4"/>
  </w:num>
  <w:num w:numId="6" w16cid:durableId="1404135454">
    <w:abstractNumId w:val="3"/>
  </w:num>
  <w:num w:numId="7" w16cid:durableId="1405181408">
    <w:abstractNumId w:val="7"/>
  </w:num>
  <w:num w:numId="8" w16cid:durableId="89743493">
    <w:abstractNumId w:val="1"/>
  </w:num>
  <w:num w:numId="9" w16cid:durableId="13803961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0E9"/>
    <w:rsid w:val="000324A0"/>
    <w:rsid w:val="001F10E9"/>
    <w:rsid w:val="002F7B1F"/>
    <w:rsid w:val="004622B1"/>
    <w:rsid w:val="00774E30"/>
    <w:rsid w:val="00CE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014A8"/>
  <w15:chartTrackingRefBased/>
  <w15:docId w15:val="{4F8BB5E6-8546-49F8-A390-B800E8FCB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F1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F1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F10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1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F10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F1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F1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F1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F1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F10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F10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F10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10E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F10E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F10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F10E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F10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F10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F1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F1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1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F1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F1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F10E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F10E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F10E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F10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F10E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F10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738</Words>
  <Characters>3988</Characters>
  <Application>Microsoft Office Word</Application>
  <DocSecurity>0</DocSecurity>
  <Lines>33</Lines>
  <Paragraphs>9</Paragraphs>
  <ScaleCrop>false</ScaleCrop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Katharine Vitória</dc:creator>
  <cp:keywords/>
  <dc:description/>
  <cp:lastModifiedBy>Katharine Vitória</cp:lastModifiedBy>
  <cp:revision>2</cp:revision>
  <dcterms:created xsi:type="dcterms:W3CDTF">2026-01-31T20:50:00Z</dcterms:created>
  <dcterms:modified xsi:type="dcterms:W3CDTF">2026-01-31T21:17:00Z</dcterms:modified>
</cp:coreProperties>
</file>