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B365D"/>
          <w:sz w:val="48"/>
        </w:rPr>
        <w:t>TÀI LIỆU ĐẶC TẢ YÊU CẦU PHẦN MỀM</w:t>
      </w:r>
    </w:p>
    <w:p>
      <w:pPr>
        <w:jc w:val="center"/>
      </w:pPr>
      <w:r>
        <w:rPr>
          <w:rFonts w:ascii="Calibri" w:hAnsi="Calibri"/>
          <w:b w:val="0"/>
          <w:i/>
          <w:color w:val="444444"/>
          <w:sz w:val="26"/>
        </w:rPr>
        <w:t>(Software Requirements Specification – SRS)</w:t>
      </w:r>
    </w:p>
    <w:p>
      <w:pPr>
        <w:spacing w:before="400"/>
        <w:jc w:val="center"/>
      </w:pPr>
      <w:r>
        <w:rPr>
          <w:rFonts w:ascii="Calibri" w:hAnsi="Calibri"/>
          <w:b/>
          <w:i w:val="0"/>
          <w:color w:val="444444"/>
          <w:sz w:val="36"/>
        </w:rPr>
        <w:t>Dự án: BoardVerse – Hệ thống mua bán và cho thuê board game</w:t>
      </w:r>
    </w:p>
    <w:p>
      <w:pPr>
        <w:spacing w:before="1600"/>
        <w:jc w:val="center"/>
      </w:pPr>
      <w:r>
        <w:rPr>
          <w:rFonts w:ascii="Calibri" w:hAnsi="Calibri"/>
          <w:b w:val="0"/>
          <w:i w:val="0"/>
          <w:color w:val="444444"/>
          <w:sz w:val="21"/>
        </w:rPr>
        <w:t>Mã tài liệu: SRS-BV-01  |  Phiên bản: 1.0</w:t>
      </w:r>
    </w:p>
    <w:p>
      <w:pPr>
        <w:jc w:val="center"/>
      </w:pPr>
      <w:r>
        <w:rPr>
          <w:rFonts w:ascii="Calibri" w:hAnsi="Calibri"/>
          <w:b w:val="0"/>
          <w:i w:val="0"/>
          <w:color w:val="444444"/>
          <w:sz w:val="21"/>
        </w:rPr>
        <w:t>Người soạn thảo: Nguyễn Minh Quân</w:t>
      </w:r>
    </w:p>
    <w:p>
      <w:r>
        <w:br w:type="page"/>
      </w:r>
    </w:p>
    <w:p>
      <w:pPr>
        <w:pStyle w:val="Heading1"/>
      </w:pPr>
      <w:r>
        <w:rPr>
          <w:rFonts w:ascii="Calibri" w:hAnsi="Calibri"/>
          <w:b/>
          <w:i w:val="0"/>
          <w:color w:val="1B365D"/>
          <w:sz w:val="32"/>
        </w:rPr>
        <w:t>LỊCH SỬ PHIÊN BẢN</w:t>
      </w:r>
    </w:p>
    <w:tbl>
      <w:tblPr>
        <w:tblStyle w:val="TableGrid"/>
        <w:tblW w:type="auto" w:w="0"/>
        <w:jc w:val="center"/>
        <w:tblLayout w:type="fixed"/>
        <w:tblLook w:firstColumn="1" w:firstRow="1" w:lastColumn="0" w:lastRow="0" w:noHBand="0" w:noVBand="1" w:val="04A0"/>
      </w:tblPr>
      <w:tblGrid>
        <w:gridCol w:w="1247"/>
        <w:gridCol w:w="1474"/>
        <w:gridCol w:w="1814"/>
        <w:gridCol w:w="4819"/>
      </w:tblGrid>
      <w:tr>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Phiên bản</w:t>
            </w:r>
          </w:p>
        </w:tc>
        <w:tc>
          <w:tcPr>
            <w:tcW w:type="dxa" w:w="147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Ngày</w:t>
            </w:r>
          </w:p>
        </w:tc>
        <w:tc>
          <w:tcPr>
            <w:tcW w:type="dxa" w:w="181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Người sửa</w:t>
            </w:r>
          </w:p>
        </w:tc>
        <w:tc>
          <w:tcPr>
            <w:tcW w:type="dxa" w:w="481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Mô tả thay đổi</w:t>
            </w:r>
          </w:p>
        </w:tc>
      </w:tr>
      <w:tr>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0.1</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16/10/2026</w:t>
            </w:r>
          </w:p>
        </w:tc>
        <w:tc>
          <w:tcPr>
            <w:tcW w:type="dxa" w:w="181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Khởi tạo bản nháp, viết Chương 2-4 dựa trên BRD_BoardVerse_v1.0.</w:t>
            </w:r>
          </w:p>
        </w:tc>
      </w:tr>
      <w:tr>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0.5</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24/10/2026</w:t>
            </w:r>
          </w:p>
        </w:tc>
        <w:tc>
          <w:tcPr>
            <w:tcW w:type="dxa" w:w="181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Hoàn thiện Chương 5-8, 10 và Phụ lục A, B, C.</w:t>
            </w:r>
          </w:p>
        </w:tc>
      </w:tr>
      <w:tr>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0.9</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29/10/2026</w:t>
            </w:r>
          </w:p>
        </w:tc>
        <w:tc>
          <w:tcPr>
            <w:tcW w:type="dxa" w:w="181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Hoàn thiện Chương 9 (truy vết) và Chương 1, rà soát toàn văn.</w:t>
            </w:r>
          </w:p>
        </w:tc>
      </w:tr>
      <w:tr>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0.95</w:t>
            </w:r>
          </w:p>
        </w:tc>
        <w:tc>
          <w:tcPr>
            <w:tcW w:type="dxa" w:w="147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30/10/2026</w:t>
            </w:r>
          </w:p>
        </w:tc>
        <w:tc>
          <w:tcPr>
            <w:tcW w:type="dxa" w:w="181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Bổ sung giao vận hai chiều (BR-09, BRU-05) và thanh toán QR (BR-10, BRU-06): FR-TTGV-xx, UC-10/11/12, cập nhật UC-04/06/07, mô hình hoá lại bằng PlantUML.</w:t>
            </w:r>
          </w:p>
        </w:tc>
      </w:tr>
      <w:tr>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1.0</w:t>
            </w:r>
          </w:p>
        </w:tc>
        <w:tc>
          <w:tcPr>
            <w:tcW w:type="dxa" w:w="147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31/10/2026</w:t>
            </w:r>
          </w:p>
        </w:tc>
        <w:tc>
          <w:tcPr>
            <w:tcW w:type="dxa" w:w="181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Nguyễn Minh Quân</w:t>
            </w:r>
          </w:p>
        </w:tc>
        <w:tc>
          <w:tcPr>
            <w:tcW w:type="dxa" w:w="481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Scope Freeze — đóng băng yêu cầu.</w:t>
            </w:r>
          </w:p>
        </w:tc>
      </w:tr>
    </w:tbl>
    <w:p/>
    <w:p>
      <w:r>
        <w:br w:type="page"/>
      </w:r>
    </w:p>
    <w:p>
      <w:pPr>
        <w:pStyle w:val="Heading1"/>
      </w:pPr>
      <w:r>
        <w:rPr>
          <w:rFonts w:ascii="Calibri" w:hAnsi="Calibri"/>
          <w:b/>
          <w:i w:val="0"/>
          <w:color w:val="1B365D"/>
          <w:sz w:val="32"/>
        </w:rPr>
        <w:t>MỤC LỤC</w:t>
      </w:r>
    </w:p>
    <w:p>
      <w:r>
        <w:rPr>
          <w:rFonts w:ascii="Calibri" w:hAnsi="Calibri"/>
          <w:b w:val="0"/>
          <w:i/>
          <w:color w:val="444444"/>
          <w:sz w:val="19"/>
        </w:rPr>
        <w:t>(Mục lục tự động: trong Word, chọn thẻ References &gt; Table of Contents, hoặc nếu đã có trường Mục lục thì bấm chuột phải &gt; Update Field &gt; Update entire table.)</w:t>
      </w:r>
    </w:p>
    <w:p>
      <w:r>
        <w:br w:type="page"/>
      </w:r>
    </w:p>
    <w:p>
      <w:pPr>
        <w:pStyle w:val="Heading1"/>
      </w:pPr>
      <w:r>
        <w:rPr>
          <w:rFonts w:ascii="Calibri" w:hAnsi="Calibri"/>
          <w:b/>
          <w:i w:val="0"/>
          <w:color w:val="1B365D"/>
          <w:sz w:val="32"/>
        </w:rPr>
        <w:t>1. Giới thiệu</w:t>
      </w:r>
    </w:p>
    <w:p>
      <w:pPr>
        <w:spacing w:after="120"/>
      </w:pPr>
      <w:r>
        <w:rPr>
          <w:rFonts w:ascii="Calibri" w:hAnsi="Calibri"/>
          <w:b w:val="0"/>
          <w:i w:val="0"/>
          <w:color w:val="222222"/>
          <w:sz w:val="21"/>
        </w:rPr>
        <w:t>SRS này đặc tả các yêu cầu phần mềm cho hệ thống BoardVerse, dùng cho đội phát triển và kiểm thử trong các giai đoạn tiếp theo của dự án.</w:t>
      </w:r>
    </w:p>
    <w:p>
      <w:pPr>
        <w:pStyle w:val="Heading2"/>
      </w:pPr>
      <w:r>
        <w:rPr>
          <w:rFonts w:ascii="Calibri" w:hAnsi="Calibri"/>
          <w:b/>
          <w:i w:val="0"/>
          <w:color w:val="1B365D"/>
          <w:sz w:val="26"/>
        </w:rPr>
        <w:t>1.1. Mục đích</w:t>
      </w:r>
    </w:p>
    <w:p>
      <w:pPr>
        <w:spacing w:after="120"/>
      </w:pPr>
      <w:r>
        <w:rPr>
          <w:rFonts w:ascii="Calibri" w:hAnsi="Calibri"/>
          <w:b w:val="0"/>
          <w:i w:val="0"/>
          <w:color w:val="222222"/>
          <w:sz w:val="21"/>
        </w:rPr>
        <w:t>Tài liệu này đặc tả yêu cầu phần mềm cho BoardVerse phiên bản 1.0. Tài liệu kế thừa trực tiếp từ BRD_BoardVerse_v1.0 (mã BRD-BV-01) đã được Sign-off, chuyển hoá các yêu cầu nghiệp vụ (BR) và quy tắc nghiệp vụ (BRU) thành yêu cầu phần mềm chi tiết, có thể kiểm thử được.</w:t>
      </w:r>
    </w:p>
    <w:p>
      <w:pPr>
        <w:pStyle w:val="Heading2"/>
      </w:pPr>
      <w:r>
        <w:rPr>
          <w:rFonts w:ascii="Calibri" w:hAnsi="Calibri"/>
          <w:b/>
          <w:i w:val="0"/>
          <w:color w:val="1B365D"/>
          <w:sz w:val="26"/>
        </w:rPr>
        <w:t>1.2. Phạm vi sản phẩm</w:t>
      </w:r>
    </w:p>
    <w:p>
      <w:pPr>
        <w:spacing w:after="120"/>
      </w:pPr>
      <w:r>
        <w:rPr>
          <w:rFonts w:ascii="Calibri" w:hAnsi="Calibri"/>
          <w:b w:val="0"/>
          <w:i w:val="0"/>
          <w:color w:val="222222"/>
          <w:sz w:val="21"/>
        </w:rPr>
        <w:t>BoardVerse là một ứng dụng web giúp Cửa hàng BoardVerse quản lý bán board game, cho thuê theo ngày, quản lý kho và đặt cọc. Hệ thống không bao gồm vận chuyển tận nhà, bảo hiểm sản phẩm, thanh toán quốc tế, bán sỉ và ứng dụng di động riêng (xem mục 5.1/5.2 của BRD_BoardVerse_v1.0).</w:t>
      </w:r>
    </w:p>
    <w:p>
      <w:pPr>
        <w:pStyle w:val="Heading2"/>
      </w:pPr>
      <w:r>
        <w:rPr>
          <w:rFonts w:ascii="Calibri" w:hAnsi="Calibri"/>
          <w:b/>
          <w:i w:val="0"/>
          <w:color w:val="1B365D"/>
          <w:sz w:val="26"/>
        </w:rPr>
        <w:t>1.3. Đối tượng đọc và hướng dẫn đọc</w:t>
      </w:r>
    </w:p>
    <w:tbl>
      <w:tblPr>
        <w:tblStyle w:val="TableGrid"/>
        <w:tblW w:type="auto" w:w="0"/>
        <w:jc w:val="center"/>
        <w:tblLayout w:type="fixed"/>
        <w:tblLook w:firstColumn="1" w:firstRow="1" w:lastColumn="0" w:lastRow="0" w:noHBand="0" w:noVBand="1" w:val="04A0"/>
      </w:tblPr>
      <w:tblGrid>
        <w:gridCol w:w="3402"/>
        <w:gridCol w:w="5102"/>
      </w:tblGrid>
      <w:tr>
        <w:tc>
          <w:tcPr>
            <w:tcW w:type="dxa" w:w="34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Nhóm đọc</w:t>
            </w:r>
          </w:p>
        </w:tc>
        <w:tc>
          <w:tcPr>
            <w:tcW w:type="dxa" w:w="51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Chương nên đọc</w:t>
            </w:r>
          </w:p>
        </w:tc>
      </w:tr>
      <w:tr>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Lập trình viên (Giai đoạn Vibe Code)</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Chương 3, 4, 5, 7, 9</w:t>
            </w:r>
          </w:p>
        </w:tc>
      </w:tr>
      <w:tr>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Người kiểm thử (UAT)</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Chương 4, 6, 10</w:t>
            </w:r>
          </w:p>
        </w:tc>
      </w:tr>
      <w:tr>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dự án / Admin</w:t>
            </w:r>
          </w:p>
        </w:tc>
        <w:tc>
          <w:tcPr>
            <w:tcW w:type="dxa" w:w="51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Chương 1, 2, 9</w:t>
            </w:r>
          </w:p>
        </w:tc>
      </w:tr>
      <w:tr>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Đội thiết kế hệ thống (SDD)</w:t>
            </w:r>
          </w:p>
        </w:tc>
        <w:tc>
          <w:tcPr>
            <w:tcW w:type="dxa" w:w="51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Chương 3, 4, 7, 9</w:t>
            </w:r>
          </w:p>
        </w:tc>
      </w:tr>
    </w:tbl>
    <w:p/>
    <w:p>
      <w:pPr>
        <w:pStyle w:val="Heading2"/>
      </w:pPr>
      <w:r>
        <w:rPr>
          <w:rFonts w:ascii="Calibri" w:hAnsi="Calibri"/>
          <w:b/>
          <w:i w:val="0"/>
          <w:color w:val="1B365D"/>
          <w:sz w:val="26"/>
        </w:rPr>
        <w:t>1.4. Định nghĩa và từ viết tắt</w:t>
      </w:r>
    </w:p>
    <w:tbl>
      <w:tblPr>
        <w:tblStyle w:val="TableGrid"/>
        <w:tblW w:type="auto" w:w="0"/>
        <w:jc w:val="center"/>
        <w:tblLayout w:type="fixed"/>
        <w:tblLook w:firstColumn="1" w:firstRow="1" w:lastColumn="0" w:lastRow="0" w:noHBand="0" w:noVBand="1" w:val="04A0"/>
      </w:tblPr>
      <w:tblGrid>
        <w:gridCol w:w="2835"/>
        <w:gridCol w:w="6236"/>
      </w:tblGrid>
      <w:tr>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Thuật ngữ</w:t>
            </w:r>
          </w:p>
        </w:tc>
        <w:tc>
          <w:tcPr>
            <w:tcW w:type="dxa" w:w="6236"/>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Giải thích</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ACT-xx</w:t>
            </w:r>
          </w:p>
        </w:tc>
        <w:tc>
          <w:tcPr>
            <w:tcW w:type="dxa" w:w="62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tác nhân (actor).</w:t>
            </w:r>
          </w:p>
        </w:tc>
      </w:tr>
      <w:tr>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CON-xx</w:t>
            </w:r>
          </w:p>
        </w:tc>
        <w:tc>
          <w:tcPr>
            <w:tcW w:type="dxa" w:w="62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ràng buộc thiết kế/triển khai.</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FR-nhóm-xx</w:t>
            </w:r>
          </w:p>
        </w:tc>
        <w:tc>
          <w:tcPr>
            <w:tcW w:type="dxa" w:w="62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yêu cầu chức năng, nhóm = BH (Bán hàng)/CT (Cho thuê)/KHO (Quản lý kho).</w:t>
            </w:r>
          </w:p>
        </w:tc>
      </w:tr>
      <w:tr>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NFR-xx</w:t>
            </w:r>
          </w:p>
        </w:tc>
        <w:tc>
          <w:tcPr>
            <w:tcW w:type="dxa" w:w="62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yêu cầu phi chức năng.</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SSD</w:t>
            </w:r>
          </w:p>
        </w:tc>
        <w:tc>
          <w:tcPr>
            <w:tcW w:type="dxa" w:w="62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System Sequence Diagram — sơ đồ tuần tự mức hệ thống.</w:t>
            </w:r>
          </w:p>
        </w:tc>
      </w:tr>
      <w:tr>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SRS</w:t>
            </w:r>
          </w:p>
        </w:tc>
        <w:tc>
          <w:tcPr>
            <w:tcW w:type="dxa" w:w="62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Software Requirements Specification — chính là tài liệu này.</w:t>
            </w:r>
          </w:p>
        </w:tc>
      </w:tr>
      <w:tr>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TBD (To Be Determined)</w:t>
            </w:r>
          </w:p>
        </w:tc>
        <w:tc>
          <w:tcPr>
            <w:tcW w:type="dxa" w:w="62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Điểm chưa chốt khi viết SRS.</w:t>
            </w:r>
          </w:p>
        </w:tc>
      </w:tr>
      <w:tr>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UC-xx</w:t>
            </w:r>
          </w:p>
        </w:tc>
        <w:tc>
          <w:tcPr>
            <w:tcW w:type="dxa" w:w="62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use case.</w:t>
            </w:r>
          </w:p>
        </w:tc>
      </w:tr>
    </w:tbl>
    <w:p/>
    <w:p>
      <w:pPr>
        <w:pStyle w:val="Heading2"/>
      </w:pPr>
      <w:r>
        <w:rPr>
          <w:rFonts w:ascii="Calibri" w:hAnsi="Calibri"/>
          <w:b/>
          <w:i w:val="0"/>
          <w:color w:val="1B365D"/>
          <w:sz w:val="26"/>
        </w:rPr>
        <w:t>1.5. Tài liệu tham khảo</w:t>
      </w:r>
    </w:p>
    <w:p>
      <w:pPr>
        <w:pStyle w:val="ListBullet"/>
      </w:pPr>
      <w:r>
        <w:rPr>
          <w:rFonts w:ascii="Calibri" w:hAnsi="Calibri"/>
          <w:b w:val="0"/>
          <w:i w:val="0"/>
          <w:color w:val="222222"/>
          <w:sz w:val="21"/>
        </w:rPr>
        <w:t>[1] Nguyễn Minh Quân (2026). BRD_BoardVerse_v1.0.docx — Tài liệu yêu cầu nghiệp vụ, mã BRD-BV-01 (giả định của tác giả).</w:t>
      </w:r>
    </w:p>
    <w:p>
      <w:pPr>
        <w:pStyle w:val="ListBullet"/>
      </w:pPr>
      <w:r>
        <w:rPr>
          <w:rFonts w:ascii="Calibri" w:hAnsi="Calibri"/>
          <w:b w:val="0"/>
          <w:i w:val="0"/>
          <w:color w:val="222222"/>
          <w:sz w:val="21"/>
        </w:rPr>
        <w:t>[2] Nguyễn Minh Quân (2026). Bảng giá bán/thuê board game nội bộ BoardVerse (giả định của tác giả).</w:t>
      </w:r>
    </w:p>
    <w:p>
      <w:pPr>
        <w:pStyle w:val="Heading2"/>
      </w:pPr>
      <w:r>
        <w:rPr>
          <w:rFonts w:ascii="Calibri" w:hAnsi="Calibri"/>
          <w:b/>
          <w:i w:val="0"/>
          <w:color w:val="1B365D"/>
          <w:sz w:val="26"/>
        </w:rPr>
        <w:t>1.6. Quy ước tài liệu</w:t>
      </w:r>
    </w:p>
    <w:tbl>
      <w:tblPr>
        <w:tblStyle w:val="TableGrid"/>
        <w:tblW w:type="auto" w:w="0"/>
        <w:jc w:val="center"/>
        <w:tblLayout w:type="fixed"/>
        <w:tblLook w:firstColumn="1" w:firstRow="1" w:lastColumn="0" w:lastRow="0" w:noHBand="0" w:noVBand="1" w:val="04A0"/>
      </w:tblPr>
      <w:tblGrid>
        <w:gridCol w:w="2551"/>
        <w:gridCol w:w="3685"/>
        <w:gridCol w:w="2835"/>
      </w:tblGrid>
      <w:tr>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Loại mã</w:t>
            </w:r>
          </w:p>
        </w:tc>
        <w:tc>
          <w:tcPr>
            <w:tcW w:type="dxa" w:w="368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Quy ước</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Ví dụ</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Yêu cầu chức năng</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FR-&lt;nhóm&gt;-&lt;số thứ tự 2 chữ số&gt;</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FR-CT-01</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Yêu cầu phi chức năng</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NFR-&lt;số thứ tự 2 chữ số&gt;</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NFR-01</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Tác nhân</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ACT-&lt;số thứ tự 2 chữ số&gt;</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ACT-01</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Use case</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UC-&lt;số thứ tự 2 chữ số&gt;</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Ràng buộc</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CON-&lt;số thứ tự 2 chữ số&gt;</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CON-01</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Mức ưu tiên</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MoSCoW: Must / Should / Could / Won't</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Must</w:t>
            </w:r>
          </w:p>
        </w:tc>
      </w:tr>
    </w:tbl>
    <w:p/>
    <w:p>
      <w:r>
        <w:rPr>
          <w:rFonts w:ascii="Calibri" w:hAnsi="Calibri"/>
          <w:b w:val="0"/>
          <w:i/>
          <w:color w:val="444444"/>
          <w:sz w:val="19"/>
        </w:rPr>
        <w:t>Quy ước này được áp dụng nhất quán kể từ Chương 2 trở đi, dù được trình bày chính thức ở đây.</w:t>
      </w:r>
    </w:p>
    <w:p>
      <w:pPr>
        <w:pStyle w:val="Heading1"/>
      </w:pPr>
      <w:r>
        <w:rPr>
          <w:rFonts w:ascii="Calibri" w:hAnsi="Calibri"/>
          <w:b/>
          <w:i w:val="0"/>
          <w:color w:val="1B365D"/>
          <w:sz w:val="32"/>
        </w:rPr>
        <w:t>2. Mô tả tổng quan</w:t>
      </w:r>
    </w:p>
    <w:p>
      <w:pPr>
        <w:pStyle w:val="Heading2"/>
      </w:pPr>
      <w:r>
        <w:rPr>
          <w:rFonts w:ascii="Calibri" w:hAnsi="Calibri"/>
          <w:b/>
          <w:i w:val="0"/>
          <w:color w:val="1B365D"/>
          <w:sz w:val="26"/>
        </w:rPr>
        <w:t>2.1. Bối cảnh sản phẩm</w:t>
      </w:r>
    </w:p>
    <w:p>
      <w:pPr>
        <w:spacing w:after="120"/>
      </w:pPr>
      <w:r>
        <w:rPr>
          <w:rFonts w:ascii="Calibri" w:hAnsi="Calibri"/>
          <w:b w:val="0"/>
          <w:i w:val="0"/>
          <w:color w:val="222222"/>
          <w:sz w:val="21"/>
        </w:rPr>
        <w:t>BoardVerse là hệ thống mới, thay thế hoàn toàn quy trình thủ công bằng Excel/Zalo đã mô tả ở BRD. Hình 2.1 thể hiện ranh giới hệ thống và các nhóm tác nhân tương tác.</w:t>
      </w:r>
    </w:p>
    <w:p>
      <w:pPr>
        <w:jc w:val="center"/>
      </w:pPr>
      <w:r>
        <w:drawing>
          <wp:inline xmlns:a="http://schemas.openxmlformats.org/drawingml/2006/main" xmlns:pic="http://schemas.openxmlformats.org/drawingml/2006/picture">
            <wp:extent cx="4680000" cy="2470000"/>
            <wp:docPr id="1" name="Picture 1"/>
            <wp:cNvGraphicFramePr>
              <a:graphicFrameLocks noChangeAspect="1"/>
            </wp:cNvGraphicFramePr>
            <a:graphic>
              <a:graphicData uri="http://schemas.openxmlformats.org/drawingml/2006/picture">
                <pic:pic>
                  <pic:nvPicPr>
                    <pic:cNvPr id="0" name="srs_2_1_context.png"/>
                    <pic:cNvPicPr/>
                  </pic:nvPicPr>
                  <pic:blipFill>
                    <a:blip r:embed="rId9"/>
                    <a:stretch>
                      <a:fillRect/>
                    </a:stretch>
                  </pic:blipFill>
                  <pic:spPr>
                    <a:xfrm>
                      <a:off x="0" y="0"/>
                      <a:ext cx="4680000" cy="2470000"/>
                    </a:xfrm>
                    <a:prstGeom prst="rect"/>
                  </pic:spPr>
                </pic:pic>
              </a:graphicData>
            </a:graphic>
          </wp:inline>
        </w:drawing>
      </w:r>
    </w:p>
    <w:p>
      <w:pPr>
        <w:pStyle w:val="Heading2"/>
      </w:pPr>
      <w:r>
        <w:rPr>
          <w:rFonts w:ascii="Calibri" w:hAnsi="Calibri"/>
          <w:b/>
          <w:i w:val="0"/>
          <w:color w:val="1B365D"/>
          <w:sz w:val="26"/>
        </w:rPr>
        <w:t>2.2. Các chức năng chính (tóm tắt)</w:t>
      </w:r>
    </w:p>
    <w:p>
      <w:pPr>
        <w:pStyle w:val="ListBullet"/>
      </w:pPr>
      <w:r>
        <w:rPr>
          <w:rFonts w:ascii="Calibri" w:hAnsi="Calibri"/>
          <w:b w:val="0"/>
          <w:i w:val="0"/>
          <w:color w:val="222222"/>
          <w:sz w:val="21"/>
        </w:rPr>
        <w:t>Bán hàng: xem sản phẩm, đặt mua, quản lý tài khoản khách hàng.</w:t>
      </w:r>
    </w:p>
    <w:p>
      <w:pPr>
        <w:pStyle w:val="ListBullet"/>
      </w:pPr>
      <w:r>
        <w:rPr>
          <w:rFonts w:ascii="Calibri" w:hAnsi="Calibri"/>
          <w:b w:val="0"/>
          <w:i w:val="0"/>
          <w:color w:val="222222"/>
          <w:sz w:val="21"/>
        </w:rPr>
        <w:t>Cho thuê: đặt thuê theo ngày, tính cọc/giá thuê/phạt trễ hạn, xác nhận đơn và hoàn cọc.</w:t>
      </w:r>
    </w:p>
    <w:p>
      <w:pPr>
        <w:pStyle w:val="ListBullet"/>
      </w:pPr>
      <w:r>
        <w:rPr>
          <w:rFonts w:ascii="Calibri" w:hAnsi="Calibri"/>
          <w:b w:val="0"/>
          <w:i w:val="0"/>
          <w:color w:val="222222"/>
          <w:sz w:val="21"/>
        </w:rPr>
        <w:t>Quản lý kho: kiểm đếm linh kiện, cập nhật trạng thái hộp game, quản lý danh mục và báo cáo.</w:t>
      </w:r>
    </w:p>
    <w:p>
      <w:pPr>
        <w:pStyle w:val="ListBullet"/>
      </w:pPr>
      <w:r>
        <w:rPr>
          <w:rFonts w:ascii="Calibri" w:hAnsi="Calibri"/>
          <w:b w:val="0"/>
          <w:i w:val="0"/>
          <w:color w:val="222222"/>
          <w:sz w:val="21"/>
        </w:rPr>
        <w:t>Thanh toán &amp; Giao vận: thanh toán trực tuyến qua mã QR, chọn hình thức nhận/trả hàng (tự đến lấy/mang trả hoặc giao vận hai chiều qua đối tác bên thứ ba).</w:t>
      </w:r>
    </w:p>
    <w:p>
      <w:pPr>
        <w:spacing w:after="120"/>
      </w:pPr>
      <w:r>
        <w:rPr>
          <w:rFonts w:ascii="Calibri" w:hAnsi="Calibri"/>
          <w:b w:val="0"/>
          <w:i w:val="0"/>
          <w:color w:val="222222"/>
          <w:sz w:val="21"/>
        </w:rPr>
        <w:t>Chi tiết từng yêu cầu được trình bày tại Chương 4.</w:t>
      </w:r>
    </w:p>
    <w:p>
      <w:pPr>
        <w:pStyle w:val="Heading2"/>
      </w:pPr>
      <w:r>
        <w:rPr>
          <w:rFonts w:ascii="Calibri" w:hAnsi="Calibri"/>
          <w:b/>
          <w:i w:val="0"/>
          <w:color w:val="1B365D"/>
          <w:sz w:val="26"/>
        </w:rPr>
        <w:t>2.3. Đặc điểm người dùng</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436"/>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Nhóm người dùng</w:t>
            </w:r>
          </w:p>
        </w:tc>
        <w:tc>
          <w:tcPr>
            <w:tcW w:type="dxa" w:w="2436"/>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Trình độ CNTT</w:t>
            </w:r>
          </w:p>
        </w:tc>
        <w:tc>
          <w:tcPr>
            <w:tcW w:type="dxa" w:w="2436"/>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Tần suất dùng</w:t>
            </w:r>
          </w:p>
        </w:tc>
        <w:tc>
          <w:tcPr>
            <w:tcW w:type="dxa" w:w="2436"/>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Quyền hạn</w:t>
            </w:r>
          </w:p>
        </w:tc>
      </w:tr>
      <w:tr>
        <w:tc>
          <w:tcPr>
            <w:tcW w:type="dxa" w:w="24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c>
          <w:tcPr>
            <w:tcW w:type="dxa" w:w="24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Phổ thông, quen dùng web/app mua sắm</w:t>
            </w:r>
          </w:p>
        </w:tc>
        <w:tc>
          <w:tcPr>
            <w:tcW w:type="dxa" w:w="24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thường xuyên (vài lần/tháng)</w:t>
            </w:r>
          </w:p>
        </w:tc>
        <w:tc>
          <w:tcPr>
            <w:tcW w:type="dxa" w:w="24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Xem, đặt mua, đặt thuê, chọn hình thức nhận/trả hàng, thanh toán online, xem lịch sử đơn của chính mình</w:t>
            </w:r>
          </w:p>
        </w:tc>
      </w:tr>
      <w:tr>
        <w:tc>
          <w:tcPr>
            <w:tcW w:type="dxa" w:w="24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w:t>
            </w:r>
          </w:p>
        </w:tc>
        <w:tc>
          <w:tcPr>
            <w:tcW w:type="dxa" w:w="24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Cơ bản, được đào tạo trực tiếp</w:t>
            </w:r>
          </w:p>
        </w:tc>
        <w:tc>
          <w:tcPr>
            <w:tcW w:type="dxa" w:w="24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Hàng ngày, trong ca làm việc</w:t>
            </w:r>
          </w:p>
        </w:tc>
        <w:tc>
          <w:tcPr>
            <w:tcW w:type="dxa" w:w="2436"/>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Xác nhận đơn, kiểm đếm kho, cập nhật trạng thái hộp game, bàn giao cho giao vận</w:t>
            </w:r>
          </w:p>
        </w:tc>
      </w:tr>
      <w:tr>
        <w:tc>
          <w:tcPr>
            <w:tcW w:type="dxa" w:w="24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Admin</w:t>
            </w:r>
          </w:p>
        </w:tc>
        <w:tc>
          <w:tcPr>
            <w:tcW w:type="dxa" w:w="24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Cơ bản đến khá</w:t>
            </w:r>
          </w:p>
        </w:tc>
        <w:tc>
          <w:tcPr>
            <w:tcW w:type="dxa" w:w="24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Vài lần/tuần</w:t>
            </w:r>
          </w:p>
        </w:tc>
        <w:tc>
          <w:tcPr>
            <w:tcW w:type="dxa" w:w="2436"/>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Toàn quyền trên danh mục sản phẩm, giá, xem báo cáo</w:t>
            </w:r>
          </w:p>
        </w:tc>
      </w:tr>
    </w:tbl>
    <w:p/>
    <w:p>
      <w:pPr>
        <w:spacing w:after="120"/>
      </w:pPr>
      <w:r>
        <w:rPr>
          <w:rFonts w:ascii="Calibri" w:hAnsi="Calibri"/>
          <w:b/>
          <w:i w:val="0"/>
          <w:color w:val="222222"/>
          <w:sz w:val="21"/>
        </w:rPr>
        <w:t>Ma trận phân quyền chức năng theo module:</w:t>
      </w:r>
    </w:p>
    <w:tbl>
      <w:tblPr>
        <w:tblStyle w:val="TableGrid"/>
        <w:tblW w:type="auto" w:w="0"/>
        <w:jc w:val="center"/>
        <w:tblLayout w:type="fixed"/>
        <w:tblLook w:firstColumn="1" w:firstRow="1" w:lastColumn="0" w:lastRow="0" w:noHBand="0" w:noVBand="1" w:val="04A0"/>
      </w:tblPr>
      <w:tblGrid>
        <w:gridCol w:w="3118"/>
        <w:gridCol w:w="1701"/>
        <w:gridCol w:w="2551"/>
        <w:gridCol w:w="1701"/>
      </w:tblGrid>
      <w:tr>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Module</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Customer</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Staff</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Admin</w:t>
            </w:r>
          </w:p>
        </w:tc>
      </w:tr>
      <w:tr>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Bán hàng (xem/đặt mua)</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Có</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Xem</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Toàn quyền</w:t>
            </w:r>
          </w:p>
        </w:tc>
      </w:tr>
      <w:tr>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Cho thuê (đặt thuê/hoàn cọc)</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Đặt thuê</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Xác nhận/kiểm đếm/hoàn cọc</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Toàn quyền</w:t>
            </w:r>
          </w:p>
        </w:tc>
      </w:tr>
      <w:tr>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kho</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Kiểm đếm, cập nhật trạng thái</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Toàn quyền</w:t>
            </w:r>
          </w:p>
        </w:tc>
      </w:tr>
      <w:tr>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 toán &amp; Giao vận</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Chọn hình thức, thanh toán QR</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Bàn giao cho giao vận, xem trạng thái vận chuyển</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Xem toàn bộ</w:t>
            </w:r>
          </w:p>
        </w:tc>
      </w:tr>
      <w:tr>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Báo cáo doanh thu</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Toàn quyền</w:t>
            </w:r>
          </w:p>
        </w:tc>
      </w:tr>
    </w:tbl>
    <w:p/>
    <w:p>
      <w:pPr>
        <w:pStyle w:val="Heading2"/>
      </w:pPr>
      <w:r>
        <w:rPr>
          <w:rFonts w:ascii="Calibri" w:hAnsi="Calibri"/>
          <w:b/>
          <w:i w:val="0"/>
          <w:color w:val="1B365D"/>
          <w:sz w:val="26"/>
        </w:rPr>
        <w:t>2.4. Môi trường vận hành</w:t>
      </w:r>
    </w:p>
    <w:tbl>
      <w:tblPr>
        <w:tblStyle w:val="TableGrid"/>
        <w:tblW w:type="auto" w:w="0"/>
        <w:jc w:val="center"/>
        <w:tblLayout w:type="fixed"/>
        <w:tblLook w:firstColumn="1" w:firstRow="1" w:lastColumn="0" w:lastRow="0" w:noHBand="0" w:noVBand="1" w:val="04A0"/>
      </w:tblPr>
      <w:tblGrid>
        <w:gridCol w:w="1984"/>
        <w:gridCol w:w="3402"/>
        <w:gridCol w:w="3402"/>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Thành phần</w:t>
            </w:r>
          </w:p>
        </w:tc>
        <w:tc>
          <w:tcPr>
            <w:tcW w:type="dxa" w:w="34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Môi trường máy chủ</w:t>
            </w:r>
          </w:p>
        </w:tc>
        <w:tc>
          <w:tcPr>
            <w:tcW w:type="dxa" w:w="34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Môi trường người dùng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điều hành</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Linux (container trên nền tảng PaaS)</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giới hạn (truy cập qua trình duyệt)</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Trình duyệt tối thiểu</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Chrome/Edge/Safari bản phát hành trong 2 năm gần nhất</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Cơ sở dữ liệu</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PostgreSQL 15 trở lên</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Mạng</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Kết nối Internet ổn định tối thiểu 4G/Wi-Fi</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Kết nối Internet ổn định tối thiểu 4G/Wi-Fi</w:t>
            </w:r>
          </w:p>
        </w:tc>
      </w:tr>
    </w:tbl>
    <w:p/>
    <w:p>
      <w:pPr>
        <w:pStyle w:val="Heading2"/>
      </w:pPr>
      <w:r>
        <w:rPr>
          <w:rFonts w:ascii="Calibri" w:hAnsi="Calibri"/>
          <w:b/>
          <w:i w:val="0"/>
          <w:color w:val="1B365D"/>
          <w:sz w:val="26"/>
        </w:rPr>
        <w:t>2.5. Ràng buộc thiết kế và triển khai</w:t>
      </w:r>
    </w:p>
    <w:tbl>
      <w:tblPr>
        <w:tblStyle w:val="TableGrid"/>
        <w:tblW w:type="auto" w:w="0"/>
        <w:jc w:val="center"/>
        <w:tblLayout w:type="fixed"/>
        <w:tblLook w:firstColumn="1" w:firstRow="1" w:lastColumn="0" w:lastRow="0" w:noHBand="0" w:noVBand="1" w:val="04A0"/>
      </w:tblPr>
      <w:tblGrid>
        <w:gridCol w:w="1020"/>
        <w:gridCol w:w="3969"/>
        <w:gridCol w:w="3515"/>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Ràng buộc</w:t>
            </w:r>
          </w:p>
        </w:tc>
        <w:tc>
          <w:tcPr>
            <w:tcW w:type="dxa" w:w="351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Lý do</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CON-01</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Dùng Next.js (App Router) + TypeScript cho frontend.</w:t>
            </w:r>
          </w:p>
        </w:tc>
        <w:tc>
          <w:tcPr>
            <w:tcW w:type="dxa" w:w="351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Thống nhất với lựa chọn Tech Stack ở Tài liệu thiết kế hệ thống (SDD).</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CON-02</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Dùng PostgreSQL làm cơ sở dữ liệu quan hệ.</w:t>
            </w:r>
          </w:p>
        </w:tc>
        <w:tc>
          <w:tcPr>
            <w:tcW w:type="dxa" w:w="351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Hỗ trợ tốt ràng buộc khoá ngoại và kiểu Enum cho trạng thái đơn/hộp game.</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CON-03</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Toàn bộ giao diện phải bằng tiếng Việt.</w:t>
            </w:r>
          </w:p>
        </w:tc>
        <w:tc>
          <w:tcPr>
            <w:tcW w:type="dxa" w:w="351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Khớp CT-04 của BRD.</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CON-04</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Ngân sách phát triển không vượt quá 90.000.000 VNĐ.</w:t>
            </w:r>
          </w:p>
        </w:tc>
        <w:tc>
          <w:tcPr>
            <w:tcW w:type="dxa" w:w="351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Khớp CT-01/mục 9.1 của BRD.</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CON-05</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Việc tích hợp với Green SM và MoMo chỉ ở mức giả lập API (mock), không gọi dịch vụ thật.</w:t>
            </w:r>
          </w:p>
        </w:tc>
        <w:tc>
          <w:tcPr>
            <w:tcW w:type="dxa" w:w="351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Khớp CT-05 của BRD.</w:t>
            </w:r>
          </w:p>
        </w:tc>
      </w:tr>
    </w:tbl>
    <w:p/>
    <w:p>
      <w:pPr>
        <w:pStyle w:val="Heading2"/>
      </w:pPr>
      <w:r>
        <w:rPr>
          <w:rFonts w:ascii="Calibri" w:hAnsi="Calibri"/>
          <w:b/>
          <w:i w:val="0"/>
          <w:color w:val="1B365D"/>
          <w:sz w:val="26"/>
        </w:rPr>
        <w:t>2.6. Giả định và phụ thuộc</w:t>
      </w:r>
    </w:p>
    <w:p>
      <w:pPr>
        <w:spacing w:after="120"/>
      </w:pPr>
      <w:r>
        <w:rPr>
          <w:rFonts w:ascii="Calibri" w:hAnsi="Calibri"/>
          <w:b/>
          <w:i w:val="0"/>
          <w:color w:val="222222"/>
          <w:sz w:val="21"/>
        </w:rPr>
        <w:t>Giả định:</w:t>
      </w:r>
    </w:p>
    <w:p>
      <w:pPr>
        <w:pStyle w:val="ListBullet"/>
      </w:pPr>
      <w:r>
        <w:rPr>
          <w:rFonts w:ascii="Calibri" w:hAnsi="Calibri"/>
          <w:b w:val="0"/>
          <w:i w:val="0"/>
          <w:color w:val="222222"/>
          <w:sz w:val="21"/>
        </w:rPr>
        <w:t>Khách hàng có thiết bị và kết nối Internet (kế thừa AS-01 của BRD) — nếu sai, cần duy trì song song kênh tại quầy.</w:t>
      </w:r>
    </w:p>
    <w:p>
      <w:pPr>
        <w:pStyle w:val="ListBullet"/>
      </w:pPr>
      <w:r>
        <w:rPr>
          <w:rFonts w:ascii="Calibri" w:hAnsi="Calibri"/>
          <w:b w:val="0"/>
          <w:i w:val="0"/>
          <w:color w:val="222222"/>
          <w:sz w:val="21"/>
        </w:rPr>
        <w:t>Chính sách cọc 100% giá niêm yết không thay đổi trong năm đầu (kế thừa AS-03 của BRD) — nếu sai, cần thiết kế lại FR-CT-03.</w:t>
      </w:r>
    </w:p>
    <w:p>
      <w:pPr>
        <w:spacing w:after="120"/>
      </w:pPr>
      <w:r>
        <w:rPr>
          <w:rFonts w:ascii="Calibri" w:hAnsi="Calibri"/>
          <w:b/>
          <w:i w:val="0"/>
          <w:color w:val="222222"/>
          <w:sz w:val="21"/>
        </w:rPr>
        <w:t>Phụ thuộc:</w:t>
      </w:r>
    </w:p>
    <w:p>
      <w:pPr>
        <w:pStyle w:val="ListBullet"/>
      </w:pPr>
      <w:r>
        <w:rPr>
          <w:rFonts w:ascii="Calibri" w:hAnsi="Calibri"/>
          <w:b w:val="0"/>
          <w:i w:val="0"/>
          <w:color w:val="222222"/>
          <w:sz w:val="21"/>
        </w:rPr>
        <w:t>Phụ thuộc Prisma ORM và PostgreSQL — nếu không sẵn sàng, không thể migrate schema ở Giai đoạn SDD/Dev.</w:t>
      </w:r>
    </w:p>
    <w:p>
      <w:pPr>
        <w:pStyle w:val="ListBullet"/>
      </w:pPr>
      <w:r>
        <w:rPr>
          <w:rFonts w:ascii="Calibri" w:hAnsi="Calibri"/>
          <w:b w:val="0"/>
          <w:i w:val="0"/>
          <w:color w:val="222222"/>
          <w:sz w:val="21"/>
        </w:rPr>
        <w:t>Phụ thuộc API MoMo giả định (DP-04 của BRD) để sinh mã QR và xác nhận thanh toán (FR-TTGV-06, FR-TTGV-07) — nếu không có, không thể hoàn thành luồng thanh toán online.</w:t>
      </w:r>
    </w:p>
    <w:p>
      <w:pPr>
        <w:pStyle w:val="ListBullet"/>
      </w:pPr>
      <w:r>
        <w:rPr>
          <w:rFonts w:ascii="Calibri" w:hAnsi="Calibri"/>
          <w:b w:val="0"/>
          <w:i w:val="0"/>
          <w:color w:val="222222"/>
          <w:sz w:val="21"/>
        </w:rPr>
        <w:t>Phụ thuộc API Green SM giả định (DP-03 của BRD) để tạo yêu cầu giao/lấy hàng và nhận webhook trạng thái (FR-TTGV-03..05) — nếu không có, chỉ còn hình thức tự đến lấy/tự mang trả.</w:t>
      </w:r>
    </w:p>
    <w:p>
      <w:pPr>
        <w:pStyle w:val="Heading1"/>
      </w:pPr>
      <w:r>
        <w:rPr>
          <w:rFonts w:ascii="Calibri" w:hAnsi="Calibri"/>
          <w:b/>
          <w:i w:val="0"/>
          <w:color w:val="1B365D"/>
          <w:sz w:val="32"/>
        </w:rPr>
        <w:t>3. Mô hình hoá yêu cầu</w:t>
      </w:r>
    </w:p>
    <w:p>
      <w:pPr>
        <w:pStyle w:val="Heading2"/>
      </w:pPr>
      <w:r>
        <w:rPr>
          <w:rFonts w:ascii="Calibri" w:hAnsi="Calibri"/>
          <w:b/>
          <w:i w:val="0"/>
          <w:color w:val="1B365D"/>
          <w:sz w:val="26"/>
        </w:rPr>
        <w:t>3.1. Sơ đồ use case tổng quát</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left to right direction</w:t>
        <w:br/>
      </w:r>
      <w:r>
        <w:rPr>
          <w:rFonts w:ascii="Consolas" w:hAnsi="Consolas"/>
          <w:b w:val="0"/>
          <w:i w:val="0"/>
          <w:color w:val="1B1B1B"/>
          <w:sz w:val="19"/>
        </w:rPr>
        <w:t>actor Customer as C</w:t>
        <w:br/>
      </w:r>
      <w:r>
        <w:rPr>
          <w:rFonts w:ascii="Consolas" w:hAnsi="Consolas"/>
          <w:b w:val="0"/>
          <w:i w:val="0"/>
          <w:color w:val="1B1B1B"/>
          <w:sz w:val="19"/>
        </w:rPr>
        <w:t>actor Staff as S</w:t>
        <w:br/>
      </w:r>
      <w:r>
        <w:rPr>
          <w:rFonts w:ascii="Consolas" w:hAnsi="Consolas"/>
          <w:b w:val="0"/>
          <w:i w:val="0"/>
          <w:color w:val="1B1B1B"/>
          <w:sz w:val="19"/>
        </w:rPr>
        <w:t>actor Admin as A</w:t>
        <w:br/>
      </w:r>
      <w:r>
        <w:rPr>
          <w:rFonts w:ascii="Consolas" w:hAnsi="Consolas"/>
          <w:b w:val="0"/>
          <w:i w:val="0"/>
          <w:color w:val="1B1B1B"/>
          <w:sz w:val="19"/>
        </w:rPr>
        <w:t>actor "Green SM\n(giả định)" as Ship</w:t>
        <w:br/>
      </w:r>
      <w:r>
        <w:rPr>
          <w:rFonts w:ascii="Consolas" w:hAnsi="Consolas"/>
          <w:b w:val="0"/>
          <w:i w:val="0"/>
          <w:color w:val="1B1B1B"/>
          <w:sz w:val="19"/>
        </w:rPr>
        <w:t>actor "MoMo\n(giả định)" as Pay</w:t>
        <w:br/>
      </w:r>
      <w:r>
        <w:rPr>
          <w:rFonts w:ascii="Consolas" w:hAnsi="Consolas"/>
          <w:b w:val="0"/>
          <w:i w:val="0"/>
          <w:color w:val="1B1B1B"/>
          <w:sz w:val="19"/>
        </w:rPr>
        <w:t xml:space="preserve"> </w:t>
        <w:br/>
      </w:r>
      <w:r>
        <w:rPr>
          <w:rFonts w:ascii="Consolas" w:hAnsi="Consolas"/>
          <w:b w:val="0"/>
          <w:i w:val="0"/>
          <w:color w:val="1B1B1B"/>
          <w:sz w:val="19"/>
        </w:rPr>
        <w:t>package "Bán hàng" {</w:t>
        <w:br/>
      </w:r>
      <w:r>
        <w:rPr>
          <w:rFonts w:ascii="Consolas" w:hAnsi="Consolas"/>
          <w:b w:val="0"/>
          <w:i w:val="0"/>
          <w:color w:val="1B1B1B"/>
          <w:sz w:val="19"/>
        </w:rPr>
        <w:t xml:space="preserve">  usecase "UC-01 Đăng ký/Đăng nhập" as UC01</w:t>
        <w:br/>
      </w:r>
      <w:r>
        <w:rPr>
          <w:rFonts w:ascii="Consolas" w:hAnsi="Consolas"/>
          <w:b w:val="0"/>
          <w:i w:val="0"/>
          <w:color w:val="1B1B1B"/>
          <w:sz w:val="19"/>
        </w:rPr>
        <w:t xml:space="preserve">  usecase "UC-02 Xem sản phẩm" as UC02</w:t>
        <w:br/>
      </w:r>
      <w:r>
        <w:rPr>
          <w:rFonts w:ascii="Consolas" w:hAnsi="Consolas"/>
          <w:b w:val="0"/>
          <w:i w:val="0"/>
          <w:color w:val="1B1B1B"/>
          <w:sz w:val="19"/>
        </w:rPr>
        <w:t xml:space="preserve">  usecase "UC-03 Đặt mua" as UC03</w:t>
        <w:br/>
      </w:r>
      <w:r>
        <w:rPr>
          <w:rFonts w:ascii="Consolas" w:hAnsi="Consolas"/>
          <w:b w:val="0"/>
          <w:i w:val="0"/>
          <w:color w:val="1B1B1B"/>
          <w:sz w:val="19"/>
        </w:rPr>
        <w:t>}</w:t>
        <w:br/>
      </w:r>
      <w:r>
        <w:rPr>
          <w:rFonts w:ascii="Consolas" w:hAnsi="Consolas"/>
          <w:b w:val="0"/>
          <w:i w:val="0"/>
          <w:color w:val="1B1B1B"/>
          <w:sz w:val="19"/>
        </w:rPr>
        <w:t>package "Cho thuê" {</w:t>
        <w:br/>
      </w:r>
      <w:r>
        <w:rPr>
          <w:rFonts w:ascii="Consolas" w:hAnsi="Consolas"/>
          <w:b w:val="0"/>
          <w:i w:val="0"/>
          <w:color w:val="1B1B1B"/>
          <w:sz w:val="19"/>
        </w:rPr>
        <w:t xml:space="preserve">  usecase "UC-04 Đặt thuê theo ngày" as UC04</w:t>
        <w:br/>
      </w:r>
      <w:r>
        <w:rPr>
          <w:rFonts w:ascii="Consolas" w:hAnsi="Consolas"/>
          <w:b w:val="0"/>
          <w:i w:val="0"/>
          <w:color w:val="1B1B1B"/>
          <w:sz w:val="19"/>
        </w:rPr>
        <w:t xml:space="preserve">  usecase "UC-05 Xác nhận đặt cọc" as UC05</w:t>
        <w:br/>
      </w:r>
      <w:r>
        <w:rPr>
          <w:rFonts w:ascii="Consolas" w:hAnsi="Consolas"/>
          <w:b w:val="0"/>
          <w:i w:val="0"/>
          <w:color w:val="1B1B1B"/>
          <w:sz w:val="19"/>
        </w:rPr>
        <w:t xml:space="preserve">  usecase "UC-06 Bàn giao xuất kho" as UC06</w:t>
        <w:br/>
      </w:r>
      <w:r>
        <w:rPr>
          <w:rFonts w:ascii="Consolas" w:hAnsi="Consolas"/>
          <w:b w:val="0"/>
          <w:i w:val="0"/>
          <w:color w:val="1B1B1B"/>
          <w:sz w:val="19"/>
        </w:rPr>
        <w:t xml:space="preserve">  usecase "UC-07 Quyết toán hoàn cọc" as UC07</w:t>
        <w:br/>
      </w:r>
      <w:r>
        <w:rPr>
          <w:rFonts w:ascii="Consolas" w:hAnsi="Consolas"/>
          <w:b w:val="0"/>
          <w:i w:val="0"/>
          <w:color w:val="1B1B1B"/>
          <w:sz w:val="19"/>
        </w:rPr>
        <w:t>}</w:t>
        <w:br/>
      </w:r>
      <w:r>
        <w:rPr>
          <w:rFonts w:ascii="Consolas" w:hAnsi="Consolas"/>
          <w:b w:val="0"/>
          <w:i w:val="0"/>
          <w:color w:val="1B1B1B"/>
          <w:sz w:val="19"/>
        </w:rPr>
        <w:t>package "Quản lý kho" {</w:t>
        <w:br/>
      </w:r>
      <w:r>
        <w:rPr>
          <w:rFonts w:ascii="Consolas" w:hAnsi="Consolas"/>
          <w:b w:val="0"/>
          <w:i w:val="0"/>
          <w:color w:val="1B1B1B"/>
          <w:sz w:val="19"/>
        </w:rPr>
        <w:t xml:space="preserve">  usecase "UC-08 Kiểm đếm linh kiện nhập kho" as UC08</w:t>
        <w:br/>
      </w:r>
      <w:r>
        <w:rPr>
          <w:rFonts w:ascii="Consolas" w:hAnsi="Consolas"/>
          <w:b w:val="0"/>
          <w:i w:val="0"/>
          <w:color w:val="1B1B1B"/>
          <w:sz w:val="19"/>
        </w:rPr>
        <w:t xml:space="preserve">  usecase "UC-09 Cập nhật trạng thái hộp game" as UC09</w:t>
        <w:br/>
      </w:r>
      <w:r>
        <w:rPr>
          <w:rFonts w:ascii="Consolas" w:hAnsi="Consolas"/>
          <w:b w:val="0"/>
          <w:i w:val="0"/>
          <w:color w:val="1B1B1B"/>
          <w:sz w:val="19"/>
        </w:rPr>
        <w:t>}</w:t>
        <w:br/>
      </w:r>
      <w:r>
        <w:rPr>
          <w:rFonts w:ascii="Consolas" w:hAnsi="Consolas"/>
          <w:b w:val="0"/>
          <w:i w:val="0"/>
          <w:color w:val="1B1B1B"/>
          <w:sz w:val="19"/>
        </w:rPr>
        <w:t>package "Thanh toán &amp; Giao vận" {</w:t>
        <w:br/>
      </w:r>
      <w:r>
        <w:rPr>
          <w:rFonts w:ascii="Consolas" w:hAnsi="Consolas"/>
          <w:b w:val="0"/>
          <w:i w:val="0"/>
          <w:color w:val="1B1B1B"/>
          <w:sz w:val="19"/>
        </w:rPr>
        <w:t xml:space="preserve">  usecase "UC-10 Thanh toán qua mã QR" as UC10</w:t>
        <w:br/>
      </w:r>
      <w:r>
        <w:rPr>
          <w:rFonts w:ascii="Consolas" w:hAnsi="Consolas"/>
          <w:b w:val="0"/>
          <w:i w:val="0"/>
          <w:color w:val="1B1B1B"/>
          <w:sz w:val="19"/>
        </w:rPr>
        <w:t xml:space="preserve">  usecase "UC-11 Yêu cầu giao vận lấy hàng trả" as UC11</w:t>
        <w:br/>
      </w:r>
      <w:r>
        <w:rPr>
          <w:rFonts w:ascii="Consolas" w:hAnsi="Consolas"/>
          <w:b w:val="0"/>
          <w:i w:val="0"/>
          <w:color w:val="1B1B1B"/>
          <w:sz w:val="19"/>
        </w:rPr>
        <w:t xml:space="preserve">  usecase "UC-12 Nhận cập nhật trạng thái giao vận" as UC12</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C --&gt; UC01</w:t>
        <w:br/>
      </w:r>
      <w:r>
        <w:rPr>
          <w:rFonts w:ascii="Consolas" w:hAnsi="Consolas"/>
          <w:b w:val="0"/>
          <w:i w:val="0"/>
          <w:color w:val="1B1B1B"/>
          <w:sz w:val="19"/>
        </w:rPr>
        <w:t>C --&gt; UC02</w:t>
        <w:br/>
      </w:r>
      <w:r>
        <w:rPr>
          <w:rFonts w:ascii="Consolas" w:hAnsi="Consolas"/>
          <w:b w:val="0"/>
          <w:i w:val="0"/>
          <w:color w:val="1B1B1B"/>
          <w:sz w:val="19"/>
        </w:rPr>
        <w:t>C --&gt; UC03</w:t>
        <w:br/>
      </w:r>
      <w:r>
        <w:rPr>
          <w:rFonts w:ascii="Consolas" w:hAnsi="Consolas"/>
          <w:b w:val="0"/>
          <w:i w:val="0"/>
          <w:color w:val="1B1B1B"/>
          <w:sz w:val="19"/>
        </w:rPr>
        <w:t>C --&gt; UC04</w:t>
        <w:br/>
      </w:r>
      <w:r>
        <w:rPr>
          <w:rFonts w:ascii="Consolas" w:hAnsi="Consolas"/>
          <w:b w:val="0"/>
          <w:i w:val="0"/>
          <w:color w:val="1B1B1B"/>
          <w:sz w:val="19"/>
        </w:rPr>
        <w:t>C --&gt; UC11</w:t>
        <w:br/>
      </w:r>
      <w:r>
        <w:rPr>
          <w:rFonts w:ascii="Consolas" w:hAnsi="Consolas"/>
          <w:b w:val="0"/>
          <w:i w:val="0"/>
          <w:color w:val="1B1B1B"/>
          <w:sz w:val="19"/>
        </w:rPr>
        <w:t>S --&gt; UC05</w:t>
        <w:br/>
      </w:r>
      <w:r>
        <w:rPr>
          <w:rFonts w:ascii="Consolas" w:hAnsi="Consolas"/>
          <w:b w:val="0"/>
          <w:i w:val="0"/>
          <w:color w:val="1B1B1B"/>
          <w:sz w:val="19"/>
        </w:rPr>
        <w:t>S --&gt; UC06</w:t>
        <w:br/>
      </w:r>
      <w:r>
        <w:rPr>
          <w:rFonts w:ascii="Consolas" w:hAnsi="Consolas"/>
          <w:b w:val="0"/>
          <w:i w:val="0"/>
          <w:color w:val="1B1B1B"/>
          <w:sz w:val="19"/>
        </w:rPr>
        <w:t>S --&gt; UC07</w:t>
        <w:br/>
      </w:r>
      <w:r>
        <w:rPr>
          <w:rFonts w:ascii="Consolas" w:hAnsi="Consolas"/>
          <w:b w:val="0"/>
          <w:i w:val="0"/>
          <w:color w:val="1B1B1B"/>
          <w:sz w:val="19"/>
        </w:rPr>
        <w:t>S --&gt; UC08</w:t>
        <w:br/>
      </w:r>
      <w:r>
        <w:rPr>
          <w:rFonts w:ascii="Consolas" w:hAnsi="Consolas"/>
          <w:b w:val="0"/>
          <w:i w:val="0"/>
          <w:color w:val="1B1B1B"/>
          <w:sz w:val="19"/>
        </w:rPr>
        <w:t>S --&gt; UC09</w:t>
        <w:br/>
      </w:r>
      <w:r>
        <w:rPr>
          <w:rFonts w:ascii="Consolas" w:hAnsi="Consolas"/>
          <w:b w:val="0"/>
          <w:i w:val="0"/>
          <w:color w:val="1B1B1B"/>
          <w:sz w:val="19"/>
        </w:rPr>
        <w:t>A --&gt; UC02</w:t>
        <w:br/>
      </w:r>
      <w:r>
        <w:rPr>
          <w:rFonts w:ascii="Consolas" w:hAnsi="Consolas"/>
          <w:b w:val="0"/>
          <w:i w:val="0"/>
          <w:color w:val="1B1B1B"/>
          <w:sz w:val="19"/>
        </w:rPr>
        <w:t>A --&gt; UC09</w:t>
        <w:br/>
      </w:r>
      <w:r>
        <w:rPr>
          <w:rFonts w:ascii="Consolas" w:hAnsi="Consolas"/>
          <w:b w:val="0"/>
          <w:i w:val="0"/>
          <w:color w:val="1B1B1B"/>
          <w:sz w:val="19"/>
        </w:rPr>
        <w:t xml:space="preserve"> </w:t>
        <w:br/>
      </w:r>
      <w:r>
        <w:rPr>
          <w:rFonts w:ascii="Consolas" w:hAnsi="Consolas"/>
          <w:b w:val="0"/>
          <w:i w:val="0"/>
          <w:color w:val="1B1B1B"/>
          <w:sz w:val="19"/>
        </w:rPr>
        <w:t>UC03 ..&gt; UC10 : &lt;&lt;include&gt;&gt;</w:t>
        <w:br/>
      </w:r>
      <w:r>
        <w:rPr>
          <w:rFonts w:ascii="Consolas" w:hAnsi="Consolas"/>
          <w:b w:val="0"/>
          <w:i w:val="0"/>
          <w:color w:val="1B1B1B"/>
          <w:sz w:val="19"/>
        </w:rPr>
        <w:t>UC04 ..&gt; UC10 : &lt;&lt;include&gt;&gt;</w:t>
        <w:br/>
      </w:r>
      <w:r>
        <w:rPr>
          <w:rFonts w:ascii="Consolas" w:hAnsi="Consolas"/>
          <w:b w:val="0"/>
          <w:i w:val="0"/>
          <w:color w:val="1B1B1B"/>
          <w:sz w:val="19"/>
        </w:rPr>
        <w:t>UC06 ..&gt; UC12 : &lt;&lt;extend&gt;&gt;\n(nếu nhận hàng = giao vận)</w:t>
        <w:br/>
      </w:r>
      <w:r>
        <w:rPr>
          <w:rFonts w:ascii="Consolas" w:hAnsi="Consolas"/>
          <w:b w:val="0"/>
          <w:i w:val="0"/>
          <w:color w:val="1B1B1B"/>
          <w:sz w:val="19"/>
        </w:rPr>
        <w:t>UC11 ..&gt; UC12 : &lt;&lt;extend&gt;&gt;</w:t>
        <w:br/>
      </w:r>
      <w:r>
        <w:rPr>
          <w:rFonts w:ascii="Consolas" w:hAnsi="Consolas"/>
          <w:b w:val="0"/>
          <w:i w:val="0"/>
          <w:color w:val="1B1B1B"/>
          <w:sz w:val="19"/>
        </w:rPr>
        <w:t>UC07 ..&gt; UC10 : &lt;&lt;extend&gt;&gt;\n(nếu còn tiền phải thu thêm)</w:t>
        <w:br/>
      </w:r>
      <w:r>
        <w:rPr>
          <w:rFonts w:ascii="Consolas" w:hAnsi="Consolas"/>
          <w:b w:val="0"/>
          <w:i w:val="0"/>
          <w:color w:val="1B1B1B"/>
          <w:sz w:val="19"/>
        </w:rPr>
        <w:t xml:space="preserve"> </w:t>
        <w:br/>
      </w:r>
      <w:r>
        <w:rPr>
          <w:rFonts w:ascii="Consolas" w:hAnsi="Consolas"/>
          <w:b w:val="0"/>
          <w:i w:val="0"/>
          <w:color w:val="1B1B1B"/>
          <w:sz w:val="19"/>
        </w:rPr>
        <w:t>Ship --&gt; UC12</w:t>
        <w:br/>
      </w:r>
      <w:r>
        <w:rPr>
          <w:rFonts w:ascii="Consolas" w:hAnsi="Consolas"/>
          <w:b w:val="0"/>
          <w:i w:val="0"/>
          <w:color w:val="1B1B1B"/>
          <w:sz w:val="19"/>
        </w:rPr>
        <w:t>Pay --&gt; UC10</w:t>
        <w:br/>
      </w:r>
      <w:r>
        <w:rPr>
          <w:rFonts w:ascii="Consolas" w:hAnsi="Consolas"/>
          <w:b w:val="0"/>
          <w:i w:val="0"/>
          <w:color w:val="1B1B1B"/>
          <w:sz w:val="19"/>
        </w:rPr>
        <w:t>@enduml</w:t>
      </w:r>
    </w:p>
    <w:p/>
    <w:p>
      <w:pPr>
        <w:spacing w:after="240"/>
        <w:jc w:val="center"/>
      </w:pPr>
      <w:r>
        <w:rPr>
          <w:rFonts w:ascii="Calibri" w:hAnsi="Calibri"/>
          <w:b/>
          <w:i/>
          <w:color w:val="444444"/>
          <w:sz w:val="19"/>
        </w:rPr>
        <w:t>Hình 3.1 – Sơ đồ Use Case tổng quát</w:t>
      </w:r>
    </w:p>
    <w:p>
      <w:pPr>
        <w:spacing w:after="120"/>
      </w:pPr>
      <w:r>
        <w:rPr>
          <w:rFonts w:ascii="Calibri" w:hAnsi="Calibri"/>
          <w:b w:val="0"/>
          <w:i w:val="0"/>
          <w:color w:val="222222"/>
          <w:sz w:val="21"/>
        </w:rPr>
        <w:t>Do tổng số use case vượt quá 8, phân rã thêm theo 4 phân hệ để dễ đọc:</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left to right direction</w:t>
        <w:br/>
      </w:r>
      <w:r>
        <w:rPr>
          <w:rFonts w:ascii="Consolas" w:hAnsi="Consolas"/>
          <w:b w:val="0"/>
          <w:i w:val="0"/>
          <w:color w:val="1B1B1B"/>
          <w:sz w:val="19"/>
        </w:rPr>
        <w:t>actor Customer as C</w:t>
        <w:br/>
      </w:r>
      <w:r>
        <w:rPr>
          <w:rFonts w:ascii="Consolas" w:hAnsi="Consolas"/>
          <w:b w:val="0"/>
          <w:i w:val="0"/>
          <w:color w:val="1B1B1B"/>
          <w:sz w:val="19"/>
        </w:rPr>
        <w:t>actor Admin as A</w:t>
        <w:br/>
      </w:r>
      <w:r>
        <w:rPr>
          <w:rFonts w:ascii="Consolas" w:hAnsi="Consolas"/>
          <w:b w:val="0"/>
          <w:i w:val="0"/>
          <w:color w:val="1B1B1B"/>
          <w:sz w:val="19"/>
        </w:rPr>
        <w:t>package "Bán hàng" {</w:t>
        <w:br/>
      </w:r>
      <w:r>
        <w:rPr>
          <w:rFonts w:ascii="Consolas" w:hAnsi="Consolas"/>
          <w:b w:val="0"/>
          <w:i w:val="0"/>
          <w:color w:val="1B1B1B"/>
          <w:sz w:val="19"/>
        </w:rPr>
        <w:t xml:space="preserve">  usecase "UC-01 Đăng ký/Đăng nhập" as UC01</w:t>
        <w:br/>
      </w:r>
      <w:r>
        <w:rPr>
          <w:rFonts w:ascii="Consolas" w:hAnsi="Consolas"/>
          <w:b w:val="0"/>
          <w:i w:val="0"/>
          <w:color w:val="1B1B1B"/>
          <w:sz w:val="19"/>
        </w:rPr>
        <w:t xml:space="preserve">  usecase "UC-02 Xem sản phẩm" as UC02</w:t>
        <w:br/>
      </w:r>
      <w:r>
        <w:rPr>
          <w:rFonts w:ascii="Consolas" w:hAnsi="Consolas"/>
          <w:b w:val="0"/>
          <w:i w:val="0"/>
          <w:color w:val="1B1B1B"/>
          <w:sz w:val="19"/>
        </w:rPr>
        <w:t xml:space="preserve">  usecase "UC-03 Đặt mua" as UC03</w:t>
        <w:br/>
      </w:r>
      <w:r>
        <w:rPr>
          <w:rFonts w:ascii="Consolas" w:hAnsi="Consolas"/>
          <w:b w:val="0"/>
          <w:i w:val="0"/>
          <w:color w:val="1B1B1B"/>
          <w:sz w:val="19"/>
        </w:rPr>
        <w:t>}</w:t>
        <w:br/>
      </w:r>
      <w:r>
        <w:rPr>
          <w:rFonts w:ascii="Consolas" w:hAnsi="Consolas"/>
          <w:b w:val="0"/>
          <w:i w:val="0"/>
          <w:color w:val="1B1B1B"/>
          <w:sz w:val="19"/>
        </w:rPr>
        <w:t>C --&gt; UC01</w:t>
        <w:br/>
      </w:r>
      <w:r>
        <w:rPr>
          <w:rFonts w:ascii="Consolas" w:hAnsi="Consolas"/>
          <w:b w:val="0"/>
          <w:i w:val="0"/>
          <w:color w:val="1B1B1B"/>
          <w:sz w:val="19"/>
        </w:rPr>
        <w:t>C --&gt; UC02</w:t>
        <w:br/>
      </w:r>
      <w:r>
        <w:rPr>
          <w:rFonts w:ascii="Consolas" w:hAnsi="Consolas"/>
          <w:b w:val="0"/>
          <w:i w:val="0"/>
          <w:color w:val="1B1B1B"/>
          <w:sz w:val="19"/>
        </w:rPr>
        <w:t>C --&gt; UC03</w:t>
        <w:br/>
      </w:r>
      <w:r>
        <w:rPr>
          <w:rFonts w:ascii="Consolas" w:hAnsi="Consolas"/>
          <w:b w:val="0"/>
          <w:i w:val="0"/>
          <w:color w:val="1B1B1B"/>
          <w:sz w:val="19"/>
        </w:rPr>
        <w:t>A --&gt; UC02</w:t>
        <w:br/>
      </w:r>
      <w:r>
        <w:rPr>
          <w:rFonts w:ascii="Consolas" w:hAnsi="Consolas"/>
          <w:b w:val="0"/>
          <w:i w:val="0"/>
          <w:color w:val="1B1B1B"/>
          <w:sz w:val="19"/>
        </w:rPr>
        <w:t>@enduml</w:t>
      </w:r>
    </w:p>
    <w:p/>
    <w:p>
      <w:pPr>
        <w:spacing w:after="240"/>
        <w:jc w:val="center"/>
      </w:pPr>
      <w:r>
        <w:rPr>
          <w:rFonts w:ascii="Calibri" w:hAnsi="Calibri"/>
          <w:b/>
          <w:i/>
          <w:color w:val="444444"/>
          <w:sz w:val="19"/>
        </w:rPr>
        <w:t>Hình 3.1a – Use Case phân hệ Bán hàng</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left to right direction</w:t>
        <w:br/>
      </w:r>
      <w:r>
        <w:rPr>
          <w:rFonts w:ascii="Consolas" w:hAnsi="Consolas"/>
          <w:b w:val="0"/>
          <w:i w:val="0"/>
          <w:color w:val="1B1B1B"/>
          <w:sz w:val="19"/>
        </w:rPr>
        <w:t>actor Customer as C</w:t>
        <w:br/>
      </w:r>
      <w:r>
        <w:rPr>
          <w:rFonts w:ascii="Consolas" w:hAnsi="Consolas"/>
          <w:b w:val="0"/>
          <w:i w:val="0"/>
          <w:color w:val="1B1B1B"/>
          <w:sz w:val="19"/>
        </w:rPr>
        <w:t>actor Staff as S</w:t>
        <w:br/>
      </w:r>
      <w:r>
        <w:rPr>
          <w:rFonts w:ascii="Consolas" w:hAnsi="Consolas"/>
          <w:b w:val="0"/>
          <w:i w:val="0"/>
          <w:color w:val="1B1B1B"/>
          <w:sz w:val="19"/>
        </w:rPr>
        <w:t>package "Cho thuê" {</w:t>
        <w:br/>
      </w:r>
      <w:r>
        <w:rPr>
          <w:rFonts w:ascii="Consolas" w:hAnsi="Consolas"/>
          <w:b w:val="0"/>
          <w:i w:val="0"/>
          <w:color w:val="1B1B1B"/>
          <w:sz w:val="19"/>
        </w:rPr>
        <w:t xml:space="preserve">  usecase "UC-04 Đặt thuê theo ngày" as UC04</w:t>
        <w:br/>
      </w:r>
      <w:r>
        <w:rPr>
          <w:rFonts w:ascii="Consolas" w:hAnsi="Consolas"/>
          <w:b w:val="0"/>
          <w:i w:val="0"/>
          <w:color w:val="1B1B1B"/>
          <w:sz w:val="19"/>
        </w:rPr>
        <w:t xml:space="preserve">  usecase "UC-05 Xác nhận đặt cọc" as UC05</w:t>
        <w:br/>
      </w:r>
      <w:r>
        <w:rPr>
          <w:rFonts w:ascii="Consolas" w:hAnsi="Consolas"/>
          <w:b w:val="0"/>
          <w:i w:val="0"/>
          <w:color w:val="1B1B1B"/>
          <w:sz w:val="19"/>
        </w:rPr>
        <w:t xml:space="preserve">  usecase "UC-06 Bàn giao xuất kho" as UC06</w:t>
        <w:br/>
      </w:r>
      <w:r>
        <w:rPr>
          <w:rFonts w:ascii="Consolas" w:hAnsi="Consolas"/>
          <w:b w:val="0"/>
          <w:i w:val="0"/>
          <w:color w:val="1B1B1B"/>
          <w:sz w:val="19"/>
        </w:rPr>
        <w:t xml:space="preserve">  usecase "UC-07 Quyết toán hoàn cọc" as UC07</w:t>
        <w:br/>
      </w:r>
      <w:r>
        <w:rPr>
          <w:rFonts w:ascii="Consolas" w:hAnsi="Consolas"/>
          <w:b w:val="0"/>
          <w:i w:val="0"/>
          <w:color w:val="1B1B1B"/>
          <w:sz w:val="19"/>
        </w:rPr>
        <w:t>}</w:t>
        <w:br/>
      </w:r>
      <w:r>
        <w:rPr>
          <w:rFonts w:ascii="Consolas" w:hAnsi="Consolas"/>
          <w:b w:val="0"/>
          <w:i w:val="0"/>
          <w:color w:val="1B1B1B"/>
          <w:sz w:val="19"/>
        </w:rPr>
        <w:t>C --&gt; UC04</w:t>
        <w:br/>
      </w:r>
      <w:r>
        <w:rPr>
          <w:rFonts w:ascii="Consolas" w:hAnsi="Consolas"/>
          <w:b w:val="0"/>
          <w:i w:val="0"/>
          <w:color w:val="1B1B1B"/>
          <w:sz w:val="19"/>
        </w:rPr>
        <w:t>S --&gt; UC05</w:t>
        <w:br/>
      </w:r>
      <w:r>
        <w:rPr>
          <w:rFonts w:ascii="Consolas" w:hAnsi="Consolas"/>
          <w:b w:val="0"/>
          <w:i w:val="0"/>
          <w:color w:val="1B1B1B"/>
          <w:sz w:val="19"/>
        </w:rPr>
        <w:t>S --&gt; UC06</w:t>
        <w:br/>
      </w:r>
      <w:r>
        <w:rPr>
          <w:rFonts w:ascii="Consolas" w:hAnsi="Consolas"/>
          <w:b w:val="0"/>
          <w:i w:val="0"/>
          <w:color w:val="1B1B1B"/>
          <w:sz w:val="19"/>
        </w:rPr>
        <w:t>S --&gt; UC07</w:t>
        <w:br/>
      </w:r>
      <w:r>
        <w:rPr>
          <w:rFonts w:ascii="Consolas" w:hAnsi="Consolas"/>
          <w:b w:val="0"/>
          <w:i w:val="0"/>
          <w:color w:val="1B1B1B"/>
          <w:sz w:val="19"/>
        </w:rPr>
        <w:t>@enduml</w:t>
      </w:r>
    </w:p>
    <w:p/>
    <w:p>
      <w:pPr>
        <w:spacing w:after="240"/>
        <w:jc w:val="center"/>
      </w:pPr>
      <w:r>
        <w:rPr>
          <w:rFonts w:ascii="Calibri" w:hAnsi="Calibri"/>
          <w:b/>
          <w:i/>
          <w:color w:val="444444"/>
          <w:sz w:val="19"/>
        </w:rPr>
        <w:t>Hình 3.1b – Use Case phân hệ Cho thuê</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left to right direction</w:t>
        <w:br/>
      </w:r>
      <w:r>
        <w:rPr>
          <w:rFonts w:ascii="Consolas" w:hAnsi="Consolas"/>
          <w:b w:val="0"/>
          <w:i w:val="0"/>
          <w:color w:val="1B1B1B"/>
          <w:sz w:val="19"/>
        </w:rPr>
        <w:t>actor Staff as S</w:t>
        <w:br/>
      </w:r>
      <w:r>
        <w:rPr>
          <w:rFonts w:ascii="Consolas" w:hAnsi="Consolas"/>
          <w:b w:val="0"/>
          <w:i w:val="0"/>
          <w:color w:val="1B1B1B"/>
          <w:sz w:val="19"/>
        </w:rPr>
        <w:t>actor Admin as A</w:t>
        <w:br/>
      </w:r>
      <w:r>
        <w:rPr>
          <w:rFonts w:ascii="Consolas" w:hAnsi="Consolas"/>
          <w:b w:val="0"/>
          <w:i w:val="0"/>
          <w:color w:val="1B1B1B"/>
          <w:sz w:val="19"/>
        </w:rPr>
        <w:t>package "Quản lý kho" {</w:t>
        <w:br/>
      </w:r>
      <w:r>
        <w:rPr>
          <w:rFonts w:ascii="Consolas" w:hAnsi="Consolas"/>
          <w:b w:val="0"/>
          <w:i w:val="0"/>
          <w:color w:val="1B1B1B"/>
          <w:sz w:val="19"/>
        </w:rPr>
        <w:t xml:space="preserve">  usecase "UC-08 Kiểm đếm linh kiện nhập kho" as UC08</w:t>
        <w:br/>
      </w:r>
      <w:r>
        <w:rPr>
          <w:rFonts w:ascii="Consolas" w:hAnsi="Consolas"/>
          <w:b w:val="0"/>
          <w:i w:val="0"/>
          <w:color w:val="1B1B1B"/>
          <w:sz w:val="19"/>
        </w:rPr>
        <w:t xml:space="preserve">  usecase "UC-09 Cập nhật trạng thái hộp game" as UC09</w:t>
        <w:br/>
      </w:r>
      <w:r>
        <w:rPr>
          <w:rFonts w:ascii="Consolas" w:hAnsi="Consolas"/>
          <w:b w:val="0"/>
          <w:i w:val="0"/>
          <w:color w:val="1B1B1B"/>
          <w:sz w:val="19"/>
        </w:rPr>
        <w:t>}</w:t>
        <w:br/>
      </w:r>
      <w:r>
        <w:rPr>
          <w:rFonts w:ascii="Consolas" w:hAnsi="Consolas"/>
          <w:b w:val="0"/>
          <w:i w:val="0"/>
          <w:color w:val="1B1B1B"/>
          <w:sz w:val="19"/>
        </w:rPr>
        <w:t>S --&gt; UC08</w:t>
        <w:br/>
      </w:r>
      <w:r>
        <w:rPr>
          <w:rFonts w:ascii="Consolas" w:hAnsi="Consolas"/>
          <w:b w:val="0"/>
          <w:i w:val="0"/>
          <w:color w:val="1B1B1B"/>
          <w:sz w:val="19"/>
        </w:rPr>
        <w:t>S --&gt; UC09</w:t>
        <w:br/>
      </w:r>
      <w:r>
        <w:rPr>
          <w:rFonts w:ascii="Consolas" w:hAnsi="Consolas"/>
          <w:b w:val="0"/>
          <w:i w:val="0"/>
          <w:color w:val="1B1B1B"/>
          <w:sz w:val="19"/>
        </w:rPr>
        <w:t>A --&gt; UC09</w:t>
        <w:br/>
      </w:r>
      <w:r>
        <w:rPr>
          <w:rFonts w:ascii="Consolas" w:hAnsi="Consolas"/>
          <w:b w:val="0"/>
          <w:i w:val="0"/>
          <w:color w:val="1B1B1B"/>
          <w:sz w:val="19"/>
        </w:rPr>
        <w:t>@enduml</w:t>
      </w:r>
    </w:p>
    <w:p/>
    <w:p>
      <w:pPr>
        <w:spacing w:after="240"/>
        <w:jc w:val="center"/>
      </w:pPr>
      <w:r>
        <w:rPr>
          <w:rFonts w:ascii="Calibri" w:hAnsi="Calibri"/>
          <w:b/>
          <w:i/>
          <w:color w:val="444444"/>
          <w:sz w:val="19"/>
        </w:rPr>
        <w:t>Hình 3.1c – Use Case phân hệ Quản lý kho</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left to right direction</w:t>
        <w:br/>
      </w:r>
      <w:r>
        <w:rPr>
          <w:rFonts w:ascii="Consolas" w:hAnsi="Consolas"/>
          <w:b w:val="0"/>
          <w:i w:val="0"/>
          <w:color w:val="1B1B1B"/>
          <w:sz w:val="19"/>
        </w:rPr>
        <w:t>actor Customer as C</w:t>
        <w:br/>
      </w:r>
      <w:r>
        <w:rPr>
          <w:rFonts w:ascii="Consolas" w:hAnsi="Consolas"/>
          <w:b w:val="0"/>
          <w:i w:val="0"/>
          <w:color w:val="1B1B1B"/>
          <w:sz w:val="19"/>
        </w:rPr>
        <w:t>actor "Green SM\n(giả định)" as Ship</w:t>
        <w:br/>
      </w:r>
      <w:r>
        <w:rPr>
          <w:rFonts w:ascii="Consolas" w:hAnsi="Consolas"/>
          <w:b w:val="0"/>
          <w:i w:val="0"/>
          <w:color w:val="1B1B1B"/>
          <w:sz w:val="19"/>
        </w:rPr>
        <w:t>actor "MoMo\n(giả định)" as Pay</w:t>
        <w:br/>
      </w:r>
      <w:r>
        <w:rPr>
          <w:rFonts w:ascii="Consolas" w:hAnsi="Consolas"/>
          <w:b w:val="0"/>
          <w:i w:val="0"/>
          <w:color w:val="1B1B1B"/>
          <w:sz w:val="19"/>
        </w:rPr>
        <w:t>package "Thanh toán &amp; Giao vận" {</w:t>
        <w:br/>
      </w:r>
      <w:r>
        <w:rPr>
          <w:rFonts w:ascii="Consolas" w:hAnsi="Consolas"/>
          <w:b w:val="0"/>
          <w:i w:val="0"/>
          <w:color w:val="1B1B1B"/>
          <w:sz w:val="19"/>
        </w:rPr>
        <w:t xml:space="preserve">  usecase "UC-10 Thanh toán qua mã QR" as UC10</w:t>
        <w:br/>
      </w:r>
      <w:r>
        <w:rPr>
          <w:rFonts w:ascii="Consolas" w:hAnsi="Consolas"/>
          <w:b w:val="0"/>
          <w:i w:val="0"/>
          <w:color w:val="1B1B1B"/>
          <w:sz w:val="19"/>
        </w:rPr>
        <w:t xml:space="preserve">  usecase "UC-11 Yêu cầu giao vận lấy hàng trả" as UC11</w:t>
        <w:br/>
      </w:r>
      <w:r>
        <w:rPr>
          <w:rFonts w:ascii="Consolas" w:hAnsi="Consolas"/>
          <w:b w:val="0"/>
          <w:i w:val="0"/>
          <w:color w:val="1B1B1B"/>
          <w:sz w:val="19"/>
        </w:rPr>
        <w:t xml:space="preserve">  usecase "UC-12 Nhận cập nhật trạng thái giao vận" as UC12</w:t>
        <w:br/>
      </w:r>
      <w:r>
        <w:rPr>
          <w:rFonts w:ascii="Consolas" w:hAnsi="Consolas"/>
          <w:b w:val="0"/>
          <w:i w:val="0"/>
          <w:color w:val="1B1B1B"/>
          <w:sz w:val="19"/>
        </w:rPr>
        <w:t>}</w:t>
        <w:br/>
      </w:r>
      <w:r>
        <w:rPr>
          <w:rFonts w:ascii="Consolas" w:hAnsi="Consolas"/>
          <w:b w:val="0"/>
          <w:i w:val="0"/>
          <w:color w:val="1B1B1B"/>
          <w:sz w:val="19"/>
        </w:rPr>
        <w:t>C --&gt; UC10</w:t>
        <w:br/>
      </w:r>
      <w:r>
        <w:rPr>
          <w:rFonts w:ascii="Consolas" w:hAnsi="Consolas"/>
          <w:b w:val="0"/>
          <w:i w:val="0"/>
          <w:color w:val="1B1B1B"/>
          <w:sz w:val="19"/>
        </w:rPr>
        <w:t>C --&gt; UC11</w:t>
        <w:br/>
      </w:r>
      <w:r>
        <w:rPr>
          <w:rFonts w:ascii="Consolas" w:hAnsi="Consolas"/>
          <w:b w:val="0"/>
          <w:i w:val="0"/>
          <w:color w:val="1B1B1B"/>
          <w:sz w:val="19"/>
        </w:rPr>
        <w:t>Pay --&gt; UC10</w:t>
        <w:br/>
      </w:r>
      <w:r>
        <w:rPr>
          <w:rFonts w:ascii="Consolas" w:hAnsi="Consolas"/>
          <w:b w:val="0"/>
          <w:i w:val="0"/>
          <w:color w:val="1B1B1B"/>
          <w:sz w:val="19"/>
        </w:rPr>
        <w:t>Ship --&gt; UC12</w:t>
        <w:br/>
      </w:r>
      <w:r>
        <w:rPr>
          <w:rFonts w:ascii="Consolas" w:hAnsi="Consolas"/>
          <w:b w:val="0"/>
          <w:i w:val="0"/>
          <w:color w:val="1B1B1B"/>
          <w:sz w:val="19"/>
        </w:rPr>
        <w:t>UC11 ..&gt; UC12 : &lt;&lt;extend&gt;&gt;</w:t>
        <w:br/>
      </w:r>
      <w:r>
        <w:rPr>
          <w:rFonts w:ascii="Consolas" w:hAnsi="Consolas"/>
          <w:b w:val="0"/>
          <w:i w:val="0"/>
          <w:color w:val="1B1B1B"/>
          <w:sz w:val="19"/>
        </w:rPr>
        <w:t>@enduml</w:t>
      </w:r>
    </w:p>
    <w:p/>
    <w:p>
      <w:pPr>
        <w:spacing w:after="240"/>
        <w:jc w:val="center"/>
      </w:pPr>
      <w:r>
        <w:rPr>
          <w:rFonts w:ascii="Calibri" w:hAnsi="Calibri"/>
          <w:b/>
          <w:i/>
          <w:color w:val="444444"/>
          <w:sz w:val="19"/>
        </w:rPr>
        <w:t>Hình 3.1d – Use Case phân hệ Thanh toán &amp; Giao vận</w:t>
      </w:r>
    </w:p>
    <w:p>
      <w:pPr>
        <w:pStyle w:val="Heading2"/>
      </w:pPr>
      <w:r>
        <w:rPr>
          <w:rFonts w:ascii="Calibri" w:hAnsi="Calibri"/>
          <w:b/>
          <w:i w:val="0"/>
          <w:color w:val="1B365D"/>
          <w:sz w:val="26"/>
        </w:rPr>
        <w:t>3.2. Danh sách tác nhân</w:t>
      </w:r>
    </w:p>
    <w:tbl>
      <w:tblPr>
        <w:tblStyle w:val="TableGrid"/>
        <w:tblW w:type="auto" w:w="0"/>
        <w:jc w:val="center"/>
        <w:tblLayout w:type="fixed"/>
        <w:tblLook w:firstColumn="1" w:firstRow="1" w:lastColumn="0" w:lastRow="0" w:noHBand="0" w:noVBand="1" w:val="04A0"/>
      </w:tblPr>
      <w:tblGrid>
        <w:gridCol w:w="1020"/>
        <w:gridCol w:w="2268"/>
        <w:gridCol w:w="1247"/>
        <w:gridCol w:w="3969"/>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Tên tác nhân</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Loại</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Mô tả</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ACT-01</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 (Khách hàng)</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Người</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cá nhân hoặc đại diện khách nhóm, xem/mua/thuê sản phẩm trên web.</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ACT-02</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 (Nhân viên kho/quầy)</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Người</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Xác nhận đơn, xuất/nhập kho, kiểm đếm linh kiện tại quầy.</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ACT-03</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Admin (Quản lý vận hành)</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Người</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danh mục sản phẩm, giá, xem báo cáo.</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ACT-04</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Green SM (giả định)</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ngoài</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Đối tác giao vận: nhận yêu cầu giao/lấy hàng qua API, báo giá phí ship theo khu vực, gửi webhook cập nhật trạng thái vận chuyển.</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ACT-05</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MoMo (giả định)</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ngoài</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Cổng thanh toán: sinh mã QR thanh toán động theo mã đơn/số tiền, gửi webhook xác nhận kết quả thanh toán.</w:t>
            </w:r>
          </w:p>
        </w:tc>
      </w:tr>
    </w:tbl>
    <w:p/>
    <w:p>
      <w:pPr>
        <w:pStyle w:val="Heading2"/>
      </w:pPr>
      <w:r>
        <w:rPr>
          <w:rFonts w:ascii="Calibri" w:hAnsi="Calibri"/>
          <w:b/>
          <w:i w:val="0"/>
          <w:color w:val="1B365D"/>
          <w:sz w:val="26"/>
        </w:rPr>
        <w:t>3.3. Danh sách use case</w:t>
      </w:r>
    </w:p>
    <w:tbl>
      <w:tblPr>
        <w:tblStyle w:val="TableGrid"/>
        <w:tblW w:type="auto" w:w="0"/>
        <w:jc w:val="center"/>
        <w:tblLayout w:type="fixed"/>
        <w:tblLook w:firstColumn="1" w:firstRow="1" w:lastColumn="0" w:lastRow="0" w:noHBand="0" w:noVBand="1" w:val="04A0"/>
      </w:tblPr>
      <w:tblGrid>
        <w:gridCol w:w="1020"/>
        <w:gridCol w:w="3685"/>
        <w:gridCol w:w="1701"/>
        <w:gridCol w:w="2098"/>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368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Tên use case</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Tác nhân chính</w:t>
            </w:r>
          </w:p>
        </w:tc>
        <w:tc>
          <w:tcPr>
            <w:tcW w:type="dxa" w:w="209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Phân hệ</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UC-01</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Đăng ký / Đăng nhập tài khoản</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c>
          <w:tcPr>
            <w:tcW w:type="dxa" w:w="209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Bán hàng</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UC-02</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Xem danh sách và chi tiết sản phẩm</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c>
          <w:tcPr>
            <w:tcW w:type="dxa" w:w="209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Bán hàng</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UC-03</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Đặt mua sản phẩm (Checkout)</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c>
          <w:tcPr>
            <w:tcW w:type="dxa" w:w="209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Bán hàng</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Đặt thuê theo ngày</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c>
          <w:tcPr>
            <w:tcW w:type="dxa" w:w="209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Cho thuê</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UC-05</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Xác nhận đặt cọc</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w:t>
            </w:r>
          </w:p>
        </w:tc>
        <w:tc>
          <w:tcPr>
            <w:tcW w:type="dxa" w:w="209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Cho thuê</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UC-06</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Bàn giao xuất kho</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w:t>
            </w:r>
          </w:p>
        </w:tc>
        <w:tc>
          <w:tcPr>
            <w:tcW w:type="dxa" w:w="209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Cho thuê</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UC-07</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Quyết toán hoàn cọc</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w:t>
            </w:r>
          </w:p>
        </w:tc>
        <w:tc>
          <w:tcPr>
            <w:tcW w:type="dxa" w:w="209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Cho thuê</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UC-08</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Kiểm đếm linh kiện nhập kho</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w:t>
            </w:r>
          </w:p>
        </w:tc>
        <w:tc>
          <w:tcPr>
            <w:tcW w:type="dxa" w:w="209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kho</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UC-09</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Cập nhật trạng thái hộp game</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w:t>
            </w:r>
          </w:p>
        </w:tc>
        <w:tc>
          <w:tcPr>
            <w:tcW w:type="dxa" w:w="209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Quản lý kho</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UC-10</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 toán trực tuyến qua mã QR</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c>
          <w:tcPr>
            <w:tcW w:type="dxa" w:w="209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 toán &amp; Giao vận</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UC-11</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Yêu cầu giao vận lấy hàng trả</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c>
          <w:tcPr>
            <w:tcW w:type="dxa" w:w="209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 toán &amp; Giao vận</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UC-12</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Nhận cập nhật trạng thái giao vận</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Green SM (giả định)</w:t>
            </w:r>
          </w:p>
        </w:tc>
        <w:tc>
          <w:tcPr>
            <w:tcW w:type="dxa" w:w="209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 toán &amp; Giao vận</w:t>
            </w:r>
          </w:p>
        </w:tc>
      </w:tr>
    </w:tbl>
    <w:p/>
    <w:p>
      <w:pPr>
        <w:pStyle w:val="Heading2"/>
      </w:pPr>
      <w:r>
        <w:rPr>
          <w:rFonts w:ascii="Calibri" w:hAnsi="Calibri"/>
          <w:b/>
          <w:i w:val="0"/>
          <w:color w:val="1B365D"/>
          <w:sz w:val="26"/>
        </w:rPr>
        <w:t>3.4. Đặc tả use case</w:t>
      </w:r>
    </w:p>
    <w:p>
      <w:pPr>
        <w:spacing w:after="120"/>
      </w:pPr>
      <w:r>
        <w:rPr>
          <w:rFonts w:ascii="Calibri" w:hAnsi="Calibri"/>
          <w:b w:val="0"/>
          <w:i w:val="0"/>
          <w:color w:val="222222"/>
          <w:sz w:val="21"/>
        </w:rPr>
        <w:t>Đặc tả đầy đủ cho 6 use case trọng điểm (3.4.1 – 3.4.6), theo bảng mẫu Actor / Pre-Post-condition / Main flow / Alternative flow / Exception flow.</w:t>
      </w:r>
    </w:p>
    <w:p>
      <w:pPr>
        <w:pStyle w:val="Heading3"/>
      </w:pPr>
      <w:r>
        <w:rPr>
          <w:rFonts w:ascii="Calibri" w:hAnsi="Calibri"/>
          <w:b/>
          <w:i w:val="0"/>
          <w:color w:val="1B365D"/>
          <w:sz w:val="23"/>
        </w:rPr>
        <w:t>3.4.1. UC-04 – Đặt thuê theo ngày</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Trường</w:t>
            </w:r>
          </w:p>
        </w:tc>
        <w:tc>
          <w:tcPr>
            <w:tcW w:type="dxa" w:w="65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Nội dung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Tác nhân</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 (ACT-01)</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trước</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đã đăng nhập; sản phẩm đang ở trạng thái cho thuê được.</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sau</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thuê được tạo ở trạng thái Pending, tiền thuê và tiền cọc (gồm phí ship nếu có) đã tính.</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chính</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 Khách chọn sản phẩm. 2. Khách chọn ngày bắt đầu và ngày kết thúc thuê. 3. Hệ thống kiểm tra tồn kho theo khoảng ngày (FR-CT-02). 4. Khách chọn hình thức nhận hàng: tự đến lấy hoặc giao vận (FR-TTGV-01); nếu chọn giao vận, khách nhập khu vực nhận hàng. 5. Hệ thống tính tiền thuê (FR-CT-04), phí ship nếu có (FR-TTGV-02) và tiền cọc theo BRU-01 (FR-CT-03). 6. Khách xác nhận và thanh toán cọc online qua mã QR (UC-10). 7. Hệ thống tạo đơn thuê trạng thái Pending.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thay thế</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6a. Khách huỷ thao tác trước khi thanh toán → hệ thống không tạo đơn.</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ngoại lệ</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3a. Sản phẩm không còn trống trong khoảng ngày đã chọn (rẽ từ bước 3) → hệ thống báo lỗi và gợi ý ngày/sản phẩm khác, kết thúc use case.</w:t>
            </w:r>
          </w:p>
        </w:tc>
      </w:tr>
    </w:tbl>
    <w:p/>
    <w:p>
      <w:pPr>
        <w:pStyle w:val="Heading3"/>
      </w:pPr>
      <w:r>
        <w:rPr>
          <w:rFonts w:ascii="Calibri" w:hAnsi="Calibri"/>
          <w:b/>
          <w:i w:val="0"/>
          <w:color w:val="1B365D"/>
          <w:sz w:val="23"/>
        </w:rPr>
        <w:t>3.4.2. UC-10 – Thanh toán trực tuyến qua mã QR</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Trường</w:t>
            </w:r>
          </w:p>
        </w:tc>
        <w:tc>
          <w:tcPr>
            <w:tcW w:type="dxa" w:w="65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Nội dung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Tác nhân</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 (ACT-01); MoMo (ACT-05, giả định)</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trước</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Có một khoản cần thu xác định (tiền cọc của đơn thuê, tiền hàng của đơn mua, hoặc tiền còn thiếu khi quyết toán hoàn cọc).</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sau</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Khoản thanh toán được xác nhận thành công và đơn hàng/đơn thuê liên quan chuyển sang trạng thái tương ứng (ví dụ Pending→Confirmed).</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chính</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 Hệ thống gọi API cổng thanh toán MoMo để sinh mã QR gắn với mã đơn và số tiền cần thu (FR-TTGV-06). 2. Khách quét mã QR bằng ví MoMo hoặc app ngân hàng hỗ trợ VietQR và xác nhận thanh toán. 3. MoMo gửi webhook báo kết quả thành công về hệ thống (FR-TTGV-07). 4. Hệ thống xác nhận khoản thanh toán và cập nhật trạng thái đơn liên quan.</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thay thế</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có.</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ngoại lệ</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3a. Hệ thống không nhận được webhook trong 15 phút kể từ khi sinh mã QR (rẽ từ bước 3) → mã QR hết hiệu lực, hệ thống báo khách thử lại từ bước 1. 3b. Webhook báo thất bại → hệ thống giữ nguyên trạng thái đơn, báo khách thanh toán thất bại.</w:t>
            </w:r>
          </w:p>
        </w:tc>
      </w:tr>
    </w:tbl>
    <w:p/>
    <w:p>
      <w:pPr>
        <w:pStyle w:val="Heading3"/>
      </w:pPr>
      <w:r>
        <w:rPr>
          <w:rFonts w:ascii="Calibri" w:hAnsi="Calibri"/>
          <w:b/>
          <w:i w:val="0"/>
          <w:color w:val="1B365D"/>
          <w:sz w:val="23"/>
        </w:rPr>
        <w:t>3.4.3. UC-06 – Bàn giao xuất kho</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Trường</w:t>
            </w:r>
          </w:p>
        </w:tc>
        <w:tc>
          <w:tcPr>
            <w:tcW w:type="dxa" w:w="65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Nội dung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Tác nhân</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 (ACT-02); Green SM (ACT-04, giả định)</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trước</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thuê ở trạng thái Confirmed (đã xác nhận, đã thu cọc).</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sau</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Hộp game chuyển trạng thái Rented; đơn thuê chuyển trạng thái Active.</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chính</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 Nhân viên tra cứu đơn thuê theo mã đơn. 2. Hệ thống hiển thị hình thức nhận hàng khách đã chọn (FR-TTGV-01). 3a. Nếu hình thức là tự đến lấy: nhân viên xác nhận bàn giao trực tiếp cho khách tại quầy. 3b. Nếu hình thức là giao vận: hệ thống gọi API Green SM để tạo yêu cầu giao hàng (FR-TTGV-03), nhân viên giao sản phẩm cho shipper Green SM. 4. Hệ thống cập nhật trạng thái hộp game thành Rented (FR-KHO-02). 5. Hệ thống cập nhật đơn thuê thành Active.</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thay thế</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có.</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ngoại lệ</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1a. Không tìm thấy mã đơn (rẽ từ bước 1) → hệ thống báo lỗi, kết thúc use case. 3ba. API Green SM trả lỗi/không khả dụng (rẽ từ bước 3b) → hệ thống báo nhân viên tạm chuyển sang hình thức tự đến lấy hoặc thử lại sau.</w:t>
            </w:r>
          </w:p>
        </w:tc>
      </w:tr>
    </w:tbl>
    <w:p/>
    <w:p>
      <w:pPr>
        <w:pStyle w:val="Heading3"/>
      </w:pPr>
      <w:r>
        <w:rPr>
          <w:rFonts w:ascii="Calibri" w:hAnsi="Calibri"/>
          <w:b/>
          <w:i w:val="0"/>
          <w:color w:val="1B365D"/>
          <w:sz w:val="23"/>
        </w:rPr>
        <w:t>3.4.4. UC-08 – Kiểm đếm linh kiện nhập kho</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Trường</w:t>
            </w:r>
          </w:p>
        </w:tc>
        <w:tc>
          <w:tcPr>
            <w:tcW w:type="dxa" w:w="65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Nội dung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Tác nhân</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 (ACT-02)</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trước</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Sản phẩm đã về đến quầy (do khách tự mang trả hoặc do shipper giao vận chiều trả bàn giao lại).</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sau</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Biên bản kiểm đếm được lưu; trạng thái hộp game cập nhật theo kết quả kiểm đếm.</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chính</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 Nhân viên mở checklist linh kiện của sản phẩm (FR-KHO-01). 2. Nhân viên đánh dấu từng linh kiện đủ/thiếu/hư hỏng. 3. Hệ thống lưu biên bản kiểm đếm. 4. Hệ thống cập nhật trạng thái hộp game (FR-KHO-02) — Available nếu đủ, Damaged nếu thiếu/hư hỏng.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thay thế</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Không có.</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ngoại lệ</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2a. Linh kiện không có trong checklist gốc (rẽ từ bước 2) → nhân viên ghi chú thủ công, hệ thống vẫn lưu biên bản.</w:t>
            </w:r>
          </w:p>
        </w:tc>
      </w:tr>
    </w:tbl>
    <w:p/>
    <w:p>
      <w:pPr>
        <w:pStyle w:val="Heading3"/>
      </w:pPr>
      <w:r>
        <w:rPr>
          <w:rFonts w:ascii="Calibri" w:hAnsi="Calibri"/>
          <w:b/>
          <w:i w:val="0"/>
          <w:color w:val="1B365D"/>
          <w:sz w:val="23"/>
        </w:rPr>
        <w:t>3.4.5. UC-11 – Yêu cầu giao vận lấy hàng trả</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Trường</w:t>
            </w:r>
          </w:p>
        </w:tc>
        <w:tc>
          <w:tcPr>
            <w:tcW w:type="dxa" w:w="65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Nội dung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Tác nhân</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 (ACT-01); Green SM (ACT-04, giả định)</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trước</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thuê đang ở trạng thái Active hoặc Overdue (đến hoặc đã quá hạn trả).</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sau</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Yêu cầu lấy hàng trả được tạo với mã vận đơn; đơn thuê ghi nhận hình thức trả hàng là giao vận.</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chính</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 Khi đến hạn trả, hệ thống hiển thị 2 lựa chọn: tự mang ra quán hoặc bấm nút gọi Green SM đến lấy (FR-TTGV-01). 2. Khách chọn gọi giao vận và xác nhận khu vực lấy hàng. 3. Hệ thống tính phí ship chiều trả theo khu vực (FR-TTGV-02). 4. Hệ thống gọi API Green SM để tạo yêu cầu lấy hàng (FR-TTGV-04). 5. Hệ thống ghi nhận hình thức trả hàng = giao vận cho đơn thuê.</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thay thế</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1a. Khách chọn tự mang ra quán → hệ thống ghi nhận hình thức trả hàng = tự mang trả, kết thúc use case ở bước này.</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ngoại lệ</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4a. API Green SM trả lỗi/không khả dụng (rẽ từ bước 4) → hệ thống báo khách thử lại sau hoặc chọn tự mang ra quán.</w:t>
            </w:r>
          </w:p>
        </w:tc>
      </w:tr>
    </w:tbl>
    <w:p/>
    <w:p>
      <w:pPr>
        <w:pStyle w:val="Heading3"/>
      </w:pPr>
      <w:r>
        <w:rPr>
          <w:rFonts w:ascii="Calibri" w:hAnsi="Calibri"/>
          <w:b/>
          <w:i w:val="0"/>
          <w:color w:val="1B365D"/>
          <w:sz w:val="23"/>
        </w:rPr>
        <w:t>3.4.6. UC-07 – Quyết toán hoàn cọc</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Trường</w:t>
            </w:r>
          </w:p>
        </w:tc>
        <w:tc>
          <w:tcPr>
            <w:tcW w:type="dxa" w:w="65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Nội dung</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Tác nhân</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 (ACT-02); MoMo (ACT-05, giả định)</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trước</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Biên bản kiểm đếm (UC-08) đã hoàn tất cho đơn thuê liên quan; hình thức trả hàng thực tế đã xác định (UC-11 hoặc tự mang trả).</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Điều kiện sau</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tiền hoàn cọc cuối cùng được tính và hoàn lại cho khách (hoặc thu thêm nếu còn thiếu); đơn thuê chuyển trạng thái Completed rồi Closed.</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chính</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 Hệ thống tính phạt trễ hạn nếu có (FR-CT-06). 2. Hệ thống tính đền bù nếu thiếu/hư hỏng linh kiện (FR-CT-07). 3. Hệ thống tính chênh lệch phí ship giữa số đã giữ trong cọc và số thực tế phát sinh (FR-TTGV-08). 4. Hệ thống tính số tiền hoàn cọc cuối cùng. 5. Nhân viên xác nhận hoàn cọc; nếu còn thiếu tiền, hệ thống sinh mã QR để thu thêm (UC-10). 6. Hệ thống cập nhật đơn thuê thành Completed.</w:t>
            </w:r>
          </w:p>
        </w:tc>
      </w:tr>
      <w:tr>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thay thế</w:t>
            </w:r>
          </w:p>
        </w:tc>
        <w:tc>
          <w:tcPr>
            <w:tcW w:type="dxa" w:w="65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5a. Số tiền hoàn cọc bằng 0 → hệ thống vẫn lập phiếu xác nhận hoàn cọc 0đ để lưu vết.</w:t>
            </w:r>
          </w:p>
        </w:tc>
      </w:tr>
      <w:tr>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Luồng ngoại lệ</w:t>
            </w:r>
          </w:p>
        </w:tc>
        <w:tc>
          <w:tcPr>
            <w:tcW w:type="dxa" w:w="65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4a. Tổng tiền phạt/đền bù/ship vượt quá tiền cọc đã thu (rẽ từ bước 4) → hệ thống báo số tiền khách còn phải trả thêm, không tự trừ âm.</w:t>
            </w:r>
          </w:p>
        </w:tc>
      </w:tr>
    </w:tbl>
    <w:p/>
    <w:p>
      <w:pPr>
        <w:spacing w:after="120"/>
      </w:pPr>
      <w:r>
        <w:rPr>
          <w:rFonts w:ascii="Calibri" w:hAnsi="Calibri"/>
          <w:b/>
          <w:i w:val="0"/>
          <w:color w:val="222222"/>
          <w:sz w:val="21"/>
        </w:rPr>
        <w:t>Đặc tả rút gọn cho các use case còn lại (luồng chính, 1 câu):</w:t>
      </w:r>
    </w:p>
    <w:tbl>
      <w:tblPr>
        <w:tblStyle w:val="TableGrid"/>
        <w:tblW w:type="auto" w:w="0"/>
        <w:jc w:val="center"/>
        <w:tblLayout w:type="fixed"/>
        <w:tblLook w:firstColumn="1" w:firstRow="1" w:lastColumn="0" w:lastRow="0" w:noHBand="0" w:noVBand="1" w:val="04A0"/>
      </w:tblPr>
      <w:tblGrid>
        <w:gridCol w:w="1020"/>
        <w:gridCol w:w="7483"/>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7483"/>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Luồng chính rút gọn</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UC-01</w:t>
            </w:r>
          </w:p>
        </w:tc>
        <w:tc>
          <w:tcPr>
            <w:tcW w:type="dxa" w:w="748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nhập email/mật khẩu để đăng ký hoặc đăng nhập; hệ thống xác thực và cấp phiên đăng nhập.</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UC-02</w:t>
            </w:r>
          </w:p>
        </w:tc>
        <w:tc>
          <w:tcPr>
            <w:tcW w:type="dxa" w:w="7483"/>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xem danh sách/chi tiết sản phẩm; hệ thống hiển thị dữ liệu kèm checklist linh kiện.</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UC-03</w:t>
            </w:r>
          </w:p>
        </w:tc>
        <w:tc>
          <w:tcPr>
            <w:tcW w:type="dxa" w:w="748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Khách thêm sản phẩm vào giỏ, chọn hình thức nhận hàng và thanh toán; hệ thống tạo đơn hàng loại "bán".</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UC-05</w:t>
            </w:r>
          </w:p>
        </w:tc>
        <w:tc>
          <w:tcPr>
            <w:tcW w:type="dxa" w:w="7483"/>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Nhân viên xem đơn thuê mới, xác nhận đã thu cọc; hệ thống chuyển đơn sang trạng thái Confirmed.</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UC-09</w:t>
            </w:r>
          </w:p>
        </w:tc>
        <w:tc>
          <w:tcPr>
            <w:tcW w:type="dxa" w:w="748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Nhân viên chọn hộp game và trạng thái mới; hệ thống kiểm tra hợp lệ theo State Machine rồi cập nhật.</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UC-12</w:t>
            </w:r>
          </w:p>
        </w:tc>
        <w:tc>
          <w:tcPr>
            <w:tcW w:type="dxa" w:w="7483"/>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Green SM gửi webhook cập nhật trạng thái vận đơn; hệ thống xác thực và cập nhật trạng thái vận chuyển trên đơn liên quan.</w:t>
            </w:r>
          </w:p>
        </w:tc>
      </w:tr>
    </w:tbl>
    <w:p/>
    <w:p>
      <w:pPr>
        <w:pStyle w:val="Heading2"/>
      </w:pPr>
      <w:r>
        <w:rPr>
          <w:rFonts w:ascii="Calibri" w:hAnsi="Calibri"/>
          <w:b/>
          <w:i w:val="0"/>
          <w:color w:val="1B365D"/>
          <w:sz w:val="26"/>
        </w:rPr>
        <w:t>3.5. Mô hình dữ liệu mức khái niệm</w:t>
      </w:r>
    </w:p>
    <w:p>
      <w:pPr>
        <w:spacing w:after="120"/>
      </w:pPr>
      <w:r>
        <w:rPr>
          <w:rFonts w:ascii="Calibri" w:hAnsi="Calibri"/>
          <w:b w:val="0"/>
          <w:i w:val="0"/>
          <w:color w:val="222222"/>
          <w:sz w:val="21"/>
        </w:rPr>
        <w:t>Danh sách lớp/thực thể sơ bộ được xác định từ các use case ở mục 3.3 và Business Rules Catalog (BRD mục 8.2): KhachHang, SanPham, HopGame, LinhKien, DonHang, ChiTietDonHang, DatCoc, GiaoVan, ThanhToan, BienBanKiemDem, NhanVien.</w:t>
      </w:r>
    </w:p>
    <w:p>
      <w:pPr>
        <w:spacing w:after="120"/>
      </w:pPr>
      <w:r>
        <w:rPr>
          <w:rFonts w:ascii="Calibri" w:hAnsi="Calibri"/>
          <w:b/>
          <w:i w:val="0"/>
          <w:color w:val="222222"/>
          <w:sz w:val="21"/>
        </w:rPr>
        <w:t>Sơ đồ lớp Domain (phiên bản không có phương thức, chỉ thuộc tính):</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hide circle</w:t>
        <w:br/>
      </w:r>
      <w:r>
        <w:rPr>
          <w:rFonts w:ascii="Consolas" w:hAnsi="Consolas"/>
          <w:b w:val="0"/>
          <w:i w:val="0"/>
          <w:color w:val="1B1B1B"/>
          <w:sz w:val="19"/>
        </w:rPr>
        <w:t>hide methods</w:t>
        <w:br/>
      </w:r>
      <w:r>
        <w:rPr>
          <w:rFonts w:ascii="Consolas" w:hAnsi="Consolas"/>
          <w:b w:val="0"/>
          <w:i w:val="0"/>
          <w:color w:val="1B1B1B"/>
          <w:sz w:val="19"/>
        </w:rPr>
        <w:t>skinparam classAttributeIconSize 0</w:t>
        <w:br/>
      </w:r>
      <w:r>
        <w:rPr>
          <w:rFonts w:ascii="Consolas" w:hAnsi="Consolas"/>
          <w:b w:val="0"/>
          <w:i w:val="0"/>
          <w:color w:val="1B1B1B"/>
          <w:sz w:val="19"/>
        </w:rPr>
        <w:t xml:space="preserve"> </w:t>
        <w:br/>
      </w:r>
      <w:r>
        <w:rPr>
          <w:rFonts w:ascii="Consolas" w:hAnsi="Consolas"/>
          <w:b w:val="0"/>
          <w:i w:val="0"/>
          <w:color w:val="1B1B1B"/>
          <w:sz w:val="19"/>
        </w:rPr>
        <w:t>class KhachHang {</w:t>
        <w:br/>
      </w:r>
      <w:r>
        <w:rPr>
          <w:rFonts w:ascii="Consolas" w:hAnsi="Consolas"/>
          <w:b w:val="0"/>
          <w:i w:val="0"/>
          <w:color w:val="1B1B1B"/>
          <w:sz w:val="19"/>
        </w:rPr>
        <w:t xml:space="preserve">  id</w:t>
        <w:br/>
      </w:r>
      <w:r>
        <w:rPr>
          <w:rFonts w:ascii="Consolas" w:hAnsi="Consolas"/>
          <w:b w:val="0"/>
          <w:i w:val="0"/>
          <w:color w:val="1B1B1B"/>
          <w:sz w:val="19"/>
        </w:rPr>
        <w:t xml:space="preserve">  ho_ten</w:t>
        <w:br/>
      </w:r>
      <w:r>
        <w:rPr>
          <w:rFonts w:ascii="Consolas" w:hAnsi="Consolas"/>
          <w:b w:val="0"/>
          <w:i w:val="0"/>
          <w:color w:val="1B1B1B"/>
          <w:sz w:val="19"/>
        </w:rPr>
        <w:t xml:space="preserve">  email</w:t>
        <w:br/>
      </w:r>
      <w:r>
        <w:rPr>
          <w:rFonts w:ascii="Consolas" w:hAnsi="Consolas"/>
          <w:b w:val="0"/>
          <w:i w:val="0"/>
          <w:color w:val="1B1B1B"/>
          <w:sz w:val="19"/>
        </w:rPr>
        <w:t xml:space="preserve">  sdt</w:t>
        <w:br/>
      </w:r>
      <w:r>
        <w:rPr>
          <w:rFonts w:ascii="Consolas" w:hAnsi="Consolas"/>
          <w:b w:val="0"/>
          <w:i w:val="0"/>
          <w:color w:val="1B1B1B"/>
          <w:sz w:val="19"/>
        </w:rPr>
        <w:t xml:space="preserve">  mat_khau_hash</w:t>
        <w:br/>
      </w:r>
      <w:r>
        <w:rPr>
          <w:rFonts w:ascii="Consolas" w:hAnsi="Consolas"/>
          <w:b w:val="0"/>
          <w:i w:val="0"/>
          <w:color w:val="1B1B1B"/>
          <w:sz w:val="19"/>
        </w:rPr>
        <w:t>}</w:t>
        <w:br/>
      </w:r>
      <w:r>
        <w:rPr>
          <w:rFonts w:ascii="Consolas" w:hAnsi="Consolas"/>
          <w:b w:val="0"/>
          <w:i w:val="0"/>
          <w:color w:val="1B1B1B"/>
          <w:sz w:val="19"/>
        </w:rPr>
        <w:t>class SanPham {</w:t>
        <w:br/>
      </w:r>
      <w:r>
        <w:rPr>
          <w:rFonts w:ascii="Consolas" w:hAnsi="Consolas"/>
          <w:b w:val="0"/>
          <w:i w:val="0"/>
          <w:color w:val="1B1B1B"/>
          <w:sz w:val="19"/>
        </w:rPr>
        <w:t xml:space="preserve">  id</w:t>
        <w:br/>
      </w:r>
      <w:r>
        <w:rPr>
          <w:rFonts w:ascii="Consolas" w:hAnsi="Consolas"/>
          <w:b w:val="0"/>
          <w:i w:val="0"/>
          <w:color w:val="1B1B1B"/>
          <w:sz w:val="19"/>
        </w:rPr>
        <w:t xml:space="preserve">  ten</w:t>
        <w:br/>
      </w:r>
      <w:r>
        <w:rPr>
          <w:rFonts w:ascii="Consolas" w:hAnsi="Consolas"/>
          <w:b w:val="0"/>
          <w:i w:val="0"/>
          <w:color w:val="1B1B1B"/>
          <w:sz w:val="19"/>
        </w:rPr>
        <w:t xml:space="preserve">  mo_ta</w:t>
        <w:br/>
      </w:r>
      <w:r>
        <w:rPr>
          <w:rFonts w:ascii="Consolas" w:hAnsi="Consolas"/>
          <w:b w:val="0"/>
          <w:i w:val="0"/>
          <w:color w:val="1B1B1B"/>
          <w:sz w:val="19"/>
        </w:rPr>
        <w:t xml:space="preserve">  gia_niem_yet</w:t>
        <w:br/>
      </w:r>
      <w:r>
        <w:rPr>
          <w:rFonts w:ascii="Consolas" w:hAnsi="Consolas"/>
          <w:b w:val="0"/>
          <w:i w:val="0"/>
          <w:color w:val="1B1B1B"/>
          <w:sz w:val="19"/>
        </w:rPr>
        <w:t xml:space="preserve">  danh_muc</w:t>
        <w:br/>
      </w:r>
      <w:r>
        <w:rPr>
          <w:rFonts w:ascii="Consolas" w:hAnsi="Consolas"/>
          <w:b w:val="0"/>
          <w:i w:val="0"/>
          <w:color w:val="1B1B1B"/>
          <w:sz w:val="19"/>
        </w:rPr>
        <w:t>}</w:t>
        <w:br/>
      </w:r>
      <w:r>
        <w:rPr>
          <w:rFonts w:ascii="Consolas" w:hAnsi="Consolas"/>
          <w:b w:val="0"/>
          <w:i w:val="0"/>
          <w:color w:val="1B1B1B"/>
          <w:sz w:val="19"/>
        </w:rPr>
        <w:t>class HopGame {</w:t>
        <w:br/>
      </w:r>
      <w:r>
        <w:rPr>
          <w:rFonts w:ascii="Consolas" w:hAnsi="Consolas"/>
          <w:b w:val="0"/>
          <w:i w:val="0"/>
          <w:color w:val="1B1B1B"/>
          <w:sz w:val="19"/>
        </w:rPr>
        <w:t xml:space="preserve">  id</w:t>
        <w:br/>
      </w:r>
      <w:r>
        <w:rPr>
          <w:rFonts w:ascii="Consolas" w:hAnsi="Consolas"/>
          <w:b w:val="0"/>
          <w:i w:val="0"/>
          <w:color w:val="1B1B1B"/>
          <w:sz w:val="19"/>
        </w:rPr>
        <w:t xml:space="preserve">  ma_hop</w:t>
        <w:br/>
      </w:r>
      <w:r>
        <w:rPr>
          <w:rFonts w:ascii="Consolas" w:hAnsi="Consolas"/>
          <w:b w:val="0"/>
          <w:i w:val="0"/>
          <w:color w:val="1B1B1B"/>
          <w:sz w:val="19"/>
        </w:rPr>
        <w:t xml:space="preserve">  trang_thai</w:t>
        <w:br/>
      </w:r>
      <w:r>
        <w:rPr>
          <w:rFonts w:ascii="Consolas" w:hAnsi="Consolas"/>
          <w:b w:val="0"/>
          <w:i w:val="0"/>
          <w:color w:val="1B1B1B"/>
          <w:sz w:val="19"/>
        </w:rPr>
        <w:t>}</w:t>
        <w:br/>
      </w:r>
      <w:r>
        <w:rPr>
          <w:rFonts w:ascii="Consolas" w:hAnsi="Consolas"/>
          <w:b w:val="0"/>
          <w:i w:val="0"/>
          <w:color w:val="1B1B1B"/>
          <w:sz w:val="19"/>
        </w:rPr>
        <w:t>class LinhKien {</w:t>
        <w:br/>
      </w:r>
      <w:r>
        <w:rPr>
          <w:rFonts w:ascii="Consolas" w:hAnsi="Consolas"/>
          <w:b w:val="0"/>
          <w:i w:val="0"/>
          <w:color w:val="1B1B1B"/>
          <w:sz w:val="19"/>
        </w:rPr>
        <w:t xml:space="preserve">  id</w:t>
        <w:br/>
      </w:r>
      <w:r>
        <w:rPr>
          <w:rFonts w:ascii="Consolas" w:hAnsi="Consolas"/>
          <w:b w:val="0"/>
          <w:i w:val="0"/>
          <w:color w:val="1B1B1B"/>
          <w:sz w:val="19"/>
        </w:rPr>
        <w:t xml:space="preserve">  ten_linh_kien</w:t>
        <w:br/>
      </w:r>
      <w:r>
        <w:rPr>
          <w:rFonts w:ascii="Consolas" w:hAnsi="Consolas"/>
          <w:b w:val="0"/>
          <w:i w:val="0"/>
          <w:color w:val="1B1B1B"/>
          <w:sz w:val="19"/>
        </w:rPr>
        <w:t xml:space="preserve">  la_doc_ban</w:t>
        <w:br/>
      </w:r>
      <w:r>
        <w:rPr>
          <w:rFonts w:ascii="Consolas" w:hAnsi="Consolas"/>
          <w:b w:val="0"/>
          <w:i w:val="0"/>
          <w:color w:val="1B1B1B"/>
          <w:sz w:val="19"/>
        </w:rPr>
        <w:t>}</w:t>
        <w:br/>
      </w:r>
      <w:r>
        <w:rPr>
          <w:rFonts w:ascii="Consolas" w:hAnsi="Consolas"/>
          <w:b w:val="0"/>
          <w:i w:val="0"/>
          <w:color w:val="1B1B1B"/>
          <w:sz w:val="19"/>
        </w:rPr>
        <w:t>class DonHang {</w:t>
        <w:br/>
      </w:r>
      <w:r>
        <w:rPr>
          <w:rFonts w:ascii="Consolas" w:hAnsi="Consolas"/>
          <w:b w:val="0"/>
          <w:i w:val="0"/>
          <w:color w:val="1B1B1B"/>
          <w:sz w:val="19"/>
        </w:rPr>
        <w:t xml:space="preserve">  id</w:t>
        <w:br/>
      </w:r>
      <w:r>
        <w:rPr>
          <w:rFonts w:ascii="Consolas" w:hAnsi="Consolas"/>
          <w:b w:val="0"/>
          <w:i w:val="0"/>
          <w:color w:val="1B1B1B"/>
          <w:sz w:val="19"/>
        </w:rPr>
        <w:t xml:space="preserve">  loai</w:t>
        <w:br/>
      </w:r>
      <w:r>
        <w:rPr>
          <w:rFonts w:ascii="Consolas" w:hAnsi="Consolas"/>
          <w:b w:val="0"/>
          <w:i w:val="0"/>
          <w:color w:val="1B1B1B"/>
          <w:sz w:val="19"/>
        </w:rPr>
        <w:t xml:space="preserve">  trang_thai</w:t>
        <w:br/>
      </w:r>
      <w:r>
        <w:rPr>
          <w:rFonts w:ascii="Consolas" w:hAnsi="Consolas"/>
          <w:b w:val="0"/>
          <w:i w:val="0"/>
          <w:color w:val="1B1B1B"/>
          <w:sz w:val="19"/>
        </w:rPr>
        <w:t xml:space="preserve">  ngay_tao</w:t>
        <w:br/>
      </w:r>
      <w:r>
        <w:rPr>
          <w:rFonts w:ascii="Consolas" w:hAnsi="Consolas"/>
          <w:b w:val="0"/>
          <w:i w:val="0"/>
          <w:color w:val="1B1B1B"/>
          <w:sz w:val="19"/>
        </w:rPr>
        <w:t>}</w:t>
        <w:br/>
      </w:r>
      <w:r>
        <w:rPr>
          <w:rFonts w:ascii="Consolas" w:hAnsi="Consolas"/>
          <w:b w:val="0"/>
          <w:i w:val="0"/>
          <w:color w:val="1B1B1B"/>
          <w:sz w:val="19"/>
        </w:rPr>
        <w:t>class ChiTietDonHang {</w:t>
        <w:br/>
      </w:r>
      <w:r>
        <w:rPr>
          <w:rFonts w:ascii="Consolas" w:hAnsi="Consolas"/>
          <w:b w:val="0"/>
          <w:i w:val="0"/>
          <w:color w:val="1B1B1B"/>
          <w:sz w:val="19"/>
        </w:rPr>
        <w:t xml:space="preserve">  id</w:t>
        <w:br/>
      </w:r>
      <w:r>
        <w:rPr>
          <w:rFonts w:ascii="Consolas" w:hAnsi="Consolas"/>
          <w:b w:val="0"/>
          <w:i w:val="0"/>
          <w:color w:val="1B1B1B"/>
          <w:sz w:val="19"/>
        </w:rPr>
        <w:t xml:space="preserve">  ngay_bat_dau</w:t>
        <w:br/>
      </w:r>
      <w:r>
        <w:rPr>
          <w:rFonts w:ascii="Consolas" w:hAnsi="Consolas"/>
          <w:b w:val="0"/>
          <w:i w:val="0"/>
          <w:color w:val="1B1B1B"/>
          <w:sz w:val="19"/>
        </w:rPr>
        <w:t xml:space="preserve">  ngay_ket_thuc</w:t>
        <w:br/>
      </w:r>
      <w:r>
        <w:rPr>
          <w:rFonts w:ascii="Consolas" w:hAnsi="Consolas"/>
          <w:b w:val="0"/>
          <w:i w:val="0"/>
          <w:color w:val="1B1B1B"/>
          <w:sz w:val="19"/>
        </w:rPr>
        <w:t xml:space="preserve">  don_gia</w:t>
        <w:br/>
      </w:r>
      <w:r>
        <w:rPr>
          <w:rFonts w:ascii="Consolas" w:hAnsi="Consolas"/>
          <w:b w:val="0"/>
          <w:i w:val="0"/>
          <w:color w:val="1B1B1B"/>
          <w:sz w:val="19"/>
        </w:rPr>
        <w:t xml:space="preserve">  hinh_thuc_nhan</w:t>
        <w:br/>
      </w:r>
      <w:r>
        <w:rPr>
          <w:rFonts w:ascii="Consolas" w:hAnsi="Consolas"/>
          <w:b w:val="0"/>
          <w:i w:val="0"/>
          <w:color w:val="1B1B1B"/>
          <w:sz w:val="19"/>
        </w:rPr>
        <w:t xml:space="preserve">  hinh_thuc_tra</w:t>
        <w:br/>
      </w:r>
      <w:r>
        <w:rPr>
          <w:rFonts w:ascii="Consolas" w:hAnsi="Consolas"/>
          <w:b w:val="0"/>
          <w:i w:val="0"/>
          <w:color w:val="1B1B1B"/>
          <w:sz w:val="19"/>
        </w:rPr>
        <w:t>}</w:t>
        <w:br/>
      </w:r>
      <w:r>
        <w:rPr>
          <w:rFonts w:ascii="Consolas" w:hAnsi="Consolas"/>
          <w:b w:val="0"/>
          <w:i w:val="0"/>
          <w:color w:val="1B1B1B"/>
          <w:sz w:val="19"/>
        </w:rPr>
        <w:t>class DatCoc {</w:t>
        <w:br/>
      </w:r>
      <w:r>
        <w:rPr>
          <w:rFonts w:ascii="Consolas" w:hAnsi="Consolas"/>
          <w:b w:val="0"/>
          <w:i w:val="0"/>
          <w:color w:val="1B1B1B"/>
          <w:sz w:val="19"/>
        </w:rPr>
        <w:t xml:space="preserve">  id</w:t>
        <w:br/>
      </w:r>
      <w:r>
        <w:rPr>
          <w:rFonts w:ascii="Consolas" w:hAnsi="Consolas"/>
          <w:b w:val="0"/>
          <w:i w:val="0"/>
          <w:color w:val="1B1B1B"/>
          <w:sz w:val="19"/>
        </w:rPr>
        <w:t xml:space="preserve">  so_tien</w:t>
        <w:br/>
      </w:r>
      <w:r>
        <w:rPr>
          <w:rFonts w:ascii="Consolas" w:hAnsi="Consolas"/>
          <w:b w:val="0"/>
          <w:i w:val="0"/>
          <w:color w:val="1B1B1B"/>
          <w:sz w:val="19"/>
        </w:rPr>
        <w:t xml:space="preserve">  phi_ship_giu</w:t>
        <w:br/>
      </w:r>
      <w:r>
        <w:rPr>
          <w:rFonts w:ascii="Consolas" w:hAnsi="Consolas"/>
          <w:b w:val="0"/>
          <w:i w:val="0"/>
          <w:color w:val="1B1B1B"/>
          <w:sz w:val="19"/>
        </w:rPr>
        <w:t xml:space="preserve">  trang_thai</w:t>
        <w:br/>
      </w:r>
      <w:r>
        <w:rPr>
          <w:rFonts w:ascii="Consolas" w:hAnsi="Consolas"/>
          <w:b w:val="0"/>
          <w:i w:val="0"/>
          <w:color w:val="1B1B1B"/>
          <w:sz w:val="19"/>
        </w:rPr>
        <w:t xml:space="preserve">  ngay_hoan</w:t>
        <w:br/>
      </w:r>
      <w:r>
        <w:rPr>
          <w:rFonts w:ascii="Consolas" w:hAnsi="Consolas"/>
          <w:b w:val="0"/>
          <w:i w:val="0"/>
          <w:color w:val="1B1B1B"/>
          <w:sz w:val="19"/>
        </w:rPr>
        <w:t>}</w:t>
        <w:br/>
      </w:r>
      <w:r>
        <w:rPr>
          <w:rFonts w:ascii="Consolas" w:hAnsi="Consolas"/>
          <w:b w:val="0"/>
          <w:i w:val="0"/>
          <w:color w:val="1B1B1B"/>
          <w:sz w:val="19"/>
        </w:rPr>
        <w:t>class GiaoVan {</w:t>
        <w:br/>
      </w:r>
      <w:r>
        <w:rPr>
          <w:rFonts w:ascii="Consolas" w:hAnsi="Consolas"/>
          <w:b w:val="0"/>
          <w:i w:val="0"/>
          <w:color w:val="1B1B1B"/>
          <w:sz w:val="19"/>
        </w:rPr>
        <w:t xml:space="preserve">  id</w:t>
        <w:br/>
      </w:r>
      <w:r>
        <w:rPr>
          <w:rFonts w:ascii="Consolas" w:hAnsi="Consolas"/>
          <w:b w:val="0"/>
          <w:i w:val="0"/>
          <w:color w:val="1B1B1B"/>
          <w:sz w:val="19"/>
        </w:rPr>
        <w:t xml:space="preserve">  chieu</w:t>
        <w:br/>
      </w:r>
      <w:r>
        <w:rPr>
          <w:rFonts w:ascii="Consolas" w:hAnsi="Consolas"/>
          <w:b w:val="0"/>
          <w:i w:val="0"/>
          <w:color w:val="1B1B1B"/>
          <w:sz w:val="19"/>
        </w:rPr>
        <w:t xml:space="preserve">  khu_vuc</w:t>
        <w:br/>
      </w:r>
      <w:r>
        <w:rPr>
          <w:rFonts w:ascii="Consolas" w:hAnsi="Consolas"/>
          <w:b w:val="0"/>
          <w:i w:val="0"/>
          <w:color w:val="1B1B1B"/>
          <w:sz w:val="19"/>
        </w:rPr>
        <w:t xml:space="preserve">  phi_ship</w:t>
        <w:br/>
      </w:r>
      <w:r>
        <w:rPr>
          <w:rFonts w:ascii="Consolas" w:hAnsi="Consolas"/>
          <w:b w:val="0"/>
          <w:i w:val="0"/>
          <w:color w:val="1B1B1B"/>
          <w:sz w:val="19"/>
        </w:rPr>
        <w:t xml:space="preserve">  ma_van_don</w:t>
        <w:br/>
      </w:r>
      <w:r>
        <w:rPr>
          <w:rFonts w:ascii="Consolas" w:hAnsi="Consolas"/>
          <w:b w:val="0"/>
          <w:i w:val="0"/>
          <w:color w:val="1B1B1B"/>
          <w:sz w:val="19"/>
        </w:rPr>
        <w:t xml:space="preserve">  trang_thai_vanchuyen</w:t>
        <w:br/>
      </w:r>
      <w:r>
        <w:rPr>
          <w:rFonts w:ascii="Consolas" w:hAnsi="Consolas"/>
          <w:b w:val="0"/>
          <w:i w:val="0"/>
          <w:color w:val="1B1B1B"/>
          <w:sz w:val="19"/>
        </w:rPr>
        <w:t>}</w:t>
        <w:br/>
      </w:r>
      <w:r>
        <w:rPr>
          <w:rFonts w:ascii="Consolas" w:hAnsi="Consolas"/>
          <w:b w:val="0"/>
          <w:i w:val="0"/>
          <w:color w:val="1B1B1B"/>
          <w:sz w:val="19"/>
        </w:rPr>
        <w:t>class ThanhToan {</w:t>
        <w:br/>
      </w:r>
      <w:r>
        <w:rPr>
          <w:rFonts w:ascii="Consolas" w:hAnsi="Consolas"/>
          <w:b w:val="0"/>
          <w:i w:val="0"/>
          <w:color w:val="1B1B1B"/>
          <w:sz w:val="19"/>
        </w:rPr>
        <w:t xml:space="preserve">  id</w:t>
        <w:br/>
      </w:r>
      <w:r>
        <w:rPr>
          <w:rFonts w:ascii="Consolas" w:hAnsi="Consolas"/>
          <w:b w:val="0"/>
          <w:i w:val="0"/>
          <w:color w:val="1B1B1B"/>
          <w:sz w:val="19"/>
        </w:rPr>
        <w:t xml:space="preserve">  so_tien</w:t>
        <w:br/>
      </w:r>
      <w:r>
        <w:rPr>
          <w:rFonts w:ascii="Consolas" w:hAnsi="Consolas"/>
          <w:b w:val="0"/>
          <w:i w:val="0"/>
          <w:color w:val="1B1B1B"/>
          <w:sz w:val="19"/>
        </w:rPr>
        <w:t xml:space="preserve">  muc_dich</w:t>
        <w:br/>
      </w:r>
      <w:r>
        <w:rPr>
          <w:rFonts w:ascii="Consolas" w:hAnsi="Consolas"/>
          <w:b w:val="0"/>
          <w:i w:val="0"/>
          <w:color w:val="1B1B1B"/>
          <w:sz w:val="19"/>
        </w:rPr>
        <w:t xml:space="preserve">  trang_thai</w:t>
        <w:br/>
      </w:r>
      <w:r>
        <w:rPr>
          <w:rFonts w:ascii="Consolas" w:hAnsi="Consolas"/>
          <w:b w:val="0"/>
          <w:i w:val="0"/>
          <w:color w:val="1B1B1B"/>
          <w:sz w:val="19"/>
        </w:rPr>
        <w:t xml:space="preserve">  ma_qr</w:t>
        <w:br/>
      </w:r>
      <w:r>
        <w:rPr>
          <w:rFonts w:ascii="Consolas" w:hAnsi="Consolas"/>
          <w:b w:val="0"/>
          <w:i w:val="0"/>
          <w:color w:val="1B1B1B"/>
          <w:sz w:val="19"/>
        </w:rPr>
        <w:t>}</w:t>
        <w:br/>
      </w:r>
      <w:r>
        <w:rPr>
          <w:rFonts w:ascii="Consolas" w:hAnsi="Consolas"/>
          <w:b w:val="0"/>
          <w:i w:val="0"/>
          <w:color w:val="1B1B1B"/>
          <w:sz w:val="19"/>
        </w:rPr>
        <w:t>class BienBanKiemDem {</w:t>
        <w:br/>
      </w:r>
      <w:r>
        <w:rPr>
          <w:rFonts w:ascii="Consolas" w:hAnsi="Consolas"/>
          <w:b w:val="0"/>
          <w:i w:val="0"/>
          <w:color w:val="1B1B1B"/>
          <w:sz w:val="19"/>
        </w:rPr>
        <w:t xml:space="preserve">  id</w:t>
        <w:br/>
      </w:r>
      <w:r>
        <w:rPr>
          <w:rFonts w:ascii="Consolas" w:hAnsi="Consolas"/>
          <w:b w:val="0"/>
          <w:i w:val="0"/>
          <w:color w:val="1B1B1B"/>
          <w:sz w:val="19"/>
        </w:rPr>
        <w:t xml:space="preserve">  ket_qua</w:t>
        <w:br/>
      </w:r>
      <w:r>
        <w:rPr>
          <w:rFonts w:ascii="Consolas" w:hAnsi="Consolas"/>
          <w:b w:val="0"/>
          <w:i w:val="0"/>
          <w:color w:val="1B1B1B"/>
          <w:sz w:val="19"/>
        </w:rPr>
        <w:t xml:space="preserve">  ngay_lap</w:t>
        <w:br/>
      </w:r>
      <w:r>
        <w:rPr>
          <w:rFonts w:ascii="Consolas" w:hAnsi="Consolas"/>
          <w:b w:val="0"/>
          <w:i w:val="0"/>
          <w:color w:val="1B1B1B"/>
          <w:sz w:val="19"/>
        </w:rPr>
        <w:t>}</w:t>
        <w:br/>
      </w:r>
      <w:r>
        <w:rPr>
          <w:rFonts w:ascii="Consolas" w:hAnsi="Consolas"/>
          <w:b w:val="0"/>
          <w:i w:val="0"/>
          <w:color w:val="1B1B1B"/>
          <w:sz w:val="19"/>
        </w:rPr>
        <w:t>class NhanVien {</w:t>
        <w:br/>
      </w:r>
      <w:r>
        <w:rPr>
          <w:rFonts w:ascii="Consolas" w:hAnsi="Consolas"/>
          <w:b w:val="0"/>
          <w:i w:val="0"/>
          <w:color w:val="1B1B1B"/>
          <w:sz w:val="19"/>
        </w:rPr>
        <w:t xml:space="preserve">  id</w:t>
        <w:br/>
      </w:r>
      <w:r>
        <w:rPr>
          <w:rFonts w:ascii="Consolas" w:hAnsi="Consolas"/>
          <w:b w:val="0"/>
          <w:i w:val="0"/>
          <w:color w:val="1B1B1B"/>
          <w:sz w:val="19"/>
        </w:rPr>
        <w:t xml:space="preserve">  ho_ten</w:t>
        <w:br/>
      </w:r>
      <w:r>
        <w:rPr>
          <w:rFonts w:ascii="Consolas" w:hAnsi="Consolas"/>
          <w:b w:val="0"/>
          <w:i w:val="0"/>
          <w:color w:val="1B1B1B"/>
          <w:sz w:val="19"/>
        </w:rPr>
        <w:t xml:space="preserve">  vai_tro</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KhachHang "1" -- "0..*" DonHang</w:t>
        <w:br/>
      </w:r>
      <w:r>
        <w:rPr>
          <w:rFonts w:ascii="Consolas" w:hAnsi="Consolas"/>
          <w:b w:val="0"/>
          <w:i w:val="0"/>
          <w:color w:val="1B1B1B"/>
          <w:sz w:val="19"/>
        </w:rPr>
        <w:t>DonHang "1" *-- "1..*" ChiTietDonHang</w:t>
        <w:br/>
      </w:r>
      <w:r>
        <w:rPr>
          <w:rFonts w:ascii="Consolas" w:hAnsi="Consolas"/>
          <w:b w:val="0"/>
          <w:i w:val="0"/>
          <w:color w:val="1B1B1B"/>
          <w:sz w:val="19"/>
        </w:rPr>
        <w:t>SanPham "1" -- "0..*" ChiTietDonHang</w:t>
        <w:br/>
      </w:r>
      <w:r>
        <w:rPr>
          <w:rFonts w:ascii="Consolas" w:hAnsi="Consolas"/>
          <w:b w:val="0"/>
          <w:i w:val="0"/>
          <w:color w:val="1B1B1B"/>
          <w:sz w:val="19"/>
        </w:rPr>
        <w:t>SanPham "1" -- "0..*" HopGame</w:t>
        <w:br/>
      </w:r>
      <w:r>
        <w:rPr>
          <w:rFonts w:ascii="Consolas" w:hAnsi="Consolas"/>
          <w:b w:val="0"/>
          <w:i w:val="0"/>
          <w:color w:val="1B1B1B"/>
          <w:sz w:val="19"/>
        </w:rPr>
        <w:t>SanPham "1" -- "0..*" LinhKien</w:t>
        <w:br/>
      </w:r>
      <w:r>
        <w:rPr>
          <w:rFonts w:ascii="Consolas" w:hAnsi="Consolas"/>
          <w:b w:val="0"/>
          <w:i w:val="0"/>
          <w:color w:val="1B1B1B"/>
          <w:sz w:val="19"/>
        </w:rPr>
        <w:t>DonHang "1" -- "0..1" DatCoc</w:t>
        <w:br/>
      </w:r>
      <w:r>
        <w:rPr>
          <w:rFonts w:ascii="Consolas" w:hAnsi="Consolas"/>
          <w:b w:val="0"/>
          <w:i w:val="0"/>
          <w:color w:val="1B1B1B"/>
          <w:sz w:val="19"/>
        </w:rPr>
        <w:t>ChiTietDonHang "1" -- "0..*" GiaoVan</w:t>
        <w:br/>
      </w:r>
      <w:r>
        <w:rPr>
          <w:rFonts w:ascii="Consolas" w:hAnsi="Consolas"/>
          <w:b w:val="0"/>
          <w:i w:val="0"/>
          <w:color w:val="1B1B1B"/>
          <w:sz w:val="19"/>
        </w:rPr>
        <w:t>DonHang "1" -- "0..*" ThanhToan</w:t>
        <w:br/>
      </w:r>
      <w:r>
        <w:rPr>
          <w:rFonts w:ascii="Consolas" w:hAnsi="Consolas"/>
          <w:b w:val="0"/>
          <w:i w:val="0"/>
          <w:color w:val="1B1B1B"/>
          <w:sz w:val="19"/>
        </w:rPr>
        <w:t>ChiTietDonHang "1" -- "0..*" BienBanKiemDem</w:t>
        <w:br/>
      </w:r>
      <w:r>
        <w:rPr>
          <w:rFonts w:ascii="Consolas" w:hAnsi="Consolas"/>
          <w:b w:val="0"/>
          <w:i w:val="0"/>
          <w:color w:val="1B1B1B"/>
          <w:sz w:val="19"/>
        </w:rPr>
        <w:t>NhanVien "1" -- "0..*" BienBanKiemDem</w:t>
        <w:br/>
      </w:r>
      <w:r>
        <w:rPr>
          <w:rFonts w:ascii="Consolas" w:hAnsi="Consolas"/>
          <w:b w:val="0"/>
          <w:i w:val="0"/>
          <w:color w:val="1B1B1B"/>
          <w:sz w:val="19"/>
        </w:rPr>
        <w:t>@enduml</w:t>
      </w:r>
    </w:p>
    <w:p/>
    <w:p>
      <w:pPr>
        <w:spacing w:after="240"/>
        <w:jc w:val="center"/>
      </w:pPr>
      <w:r>
        <w:rPr>
          <w:rFonts w:ascii="Calibri" w:hAnsi="Calibri"/>
          <w:b/>
          <w:i/>
          <w:color w:val="444444"/>
          <w:sz w:val="19"/>
        </w:rPr>
        <w:t>Hình 3.2 – Sơ đồ lớp Domain (không có phương thức)</w:t>
      </w:r>
    </w:p>
    <w:p>
      <w:pPr>
        <w:spacing w:after="120"/>
      </w:pPr>
      <w:r>
        <w:rPr>
          <w:rFonts w:ascii="Calibri" w:hAnsi="Calibri"/>
          <w:b w:val="0"/>
          <w:i w:val="0"/>
          <w:color w:val="222222"/>
          <w:sz w:val="21"/>
        </w:rPr>
        <w:t>Áp dụng 4 quy tắc chuyển đổi từ Sơ đồ lớp Domain sang ERD: (1) mỗi lớp → một thực thể/bảng; (2) mỗi thuộc tính → một cột kèm kiểu dữ liệu sơ bộ; (3) quan hệ 1-N/N-N → khoá ngoại hoặc bảng trung gian; (4) chuẩn hoá và vẽ ERD hoàn chỉnh theo ký hiệu Crow's Foot (Hình 3.3). Quan hệ DonHang–DatCoc là 1-1 vì mỗi đơn thuê chỉ có một khoản cọc tương ứng; GiaoVan và ThanhToan là thực thể mới tách ra từ nhu cầu lưu nhiều lượt giao vận (2 chiều) và nhiều lượt thanh toán (cọc, tiền hàng, thu thêm) cho cùng một đơn.</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hide circle</w:t>
        <w:br/>
      </w:r>
      <w:r>
        <w:rPr>
          <w:rFonts w:ascii="Consolas" w:hAnsi="Consolas"/>
          <w:b w:val="0"/>
          <w:i w:val="0"/>
          <w:color w:val="1B1B1B"/>
          <w:sz w:val="19"/>
        </w:rPr>
        <w:t>skinparam linetype orthogonal</w:t>
        <w:br/>
      </w:r>
      <w:r>
        <w:rPr>
          <w:rFonts w:ascii="Consolas" w:hAnsi="Consolas"/>
          <w:b w:val="0"/>
          <w:i w:val="0"/>
          <w:color w:val="1B1B1B"/>
          <w:sz w:val="19"/>
        </w:rPr>
        <w:t xml:space="preserve"> </w:t>
        <w:br/>
      </w:r>
      <w:r>
        <w:rPr>
          <w:rFonts w:ascii="Consolas" w:hAnsi="Consolas"/>
          <w:b w:val="0"/>
          <w:i w:val="0"/>
          <w:color w:val="1B1B1B"/>
          <w:sz w:val="19"/>
        </w:rPr>
        <w:t>entity KhachHang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ho_ten : VARCHAR</w:t>
        <w:br/>
      </w:r>
      <w:r>
        <w:rPr>
          <w:rFonts w:ascii="Consolas" w:hAnsi="Consolas"/>
          <w:b w:val="0"/>
          <w:i w:val="0"/>
          <w:color w:val="1B1B1B"/>
          <w:sz w:val="19"/>
        </w:rPr>
        <w:t xml:space="preserve">  email : VARCHAR</w:t>
        <w:br/>
      </w:r>
      <w:r>
        <w:rPr>
          <w:rFonts w:ascii="Consolas" w:hAnsi="Consolas"/>
          <w:b w:val="0"/>
          <w:i w:val="0"/>
          <w:color w:val="1B1B1B"/>
          <w:sz w:val="19"/>
        </w:rPr>
        <w:t xml:space="preserve">  sdt : VARCHAR</w:t>
        <w:br/>
      </w:r>
      <w:r>
        <w:rPr>
          <w:rFonts w:ascii="Consolas" w:hAnsi="Consolas"/>
          <w:b w:val="0"/>
          <w:i w:val="0"/>
          <w:color w:val="1B1B1B"/>
          <w:sz w:val="19"/>
        </w:rPr>
        <w:t xml:space="preserve">  mat_khau_hash : VARCHAR</w:t>
        <w:br/>
      </w:r>
      <w:r>
        <w:rPr>
          <w:rFonts w:ascii="Consolas" w:hAnsi="Consolas"/>
          <w:b w:val="0"/>
          <w:i w:val="0"/>
          <w:color w:val="1B1B1B"/>
          <w:sz w:val="19"/>
        </w:rPr>
        <w:t>}</w:t>
        <w:br/>
      </w:r>
      <w:r>
        <w:rPr>
          <w:rFonts w:ascii="Consolas" w:hAnsi="Consolas"/>
          <w:b w:val="0"/>
          <w:i w:val="0"/>
          <w:color w:val="1B1B1B"/>
          <w:sz w:val="19"/>
        </w:rPr>
        <w:t>entity SanPham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ten : VARCHAR</w:t>
        <w:br/>
      </w:r>
      <w:r>
        <w:rPr>
          <w:rFonts w:ascii="Consolas" w:hAnsi="Consolas"/>
          <w:b w:val="0"/>
          <w:i w:val="0"/>
          <w:color w:val="1B1B1B"/>
          <w:sz w:val="19"/>
        </w:rPr>
        <w:t xml:space="preserve">  mo_ta : TEXT</w:t>
        <w:br/>
      </w:r>
      <w:r>
        <w:rPr>
          <w:rFonts w:ascii="Consolas" w:hAnsi="Consolas"/>
          <w:b w:val="0"/>
          <w:i w:val="0"/>
          <w:color w:val="1B1B1B"/>
          <w:sz w:val="19"/>
        </w:rPr>
        <w:t xml:space="preserve">  gia_niem_yet : NUMERIC</w:t>
        <w:br/>
      </w:r>
      <w:r>
        <w:rPr>
          <w:rFonts w:ascii="Consolas" w:hAnsi="Consolas"/>
          <w:b w:val="0"/>
          <w:i w:val="0"/>
          <w:color w:val="1B1B1B"/>
          <w:sz w:val="19"/>
        </w:rPr>
        <w:t xml:space="preserve">  danh_muc : VARCHAR</w:t>
        <w:br/>
      </w:r>
      <w:r>
        <w:rPr>
          <w:rFonts w:ascii="Consolas" w:hAnsi="Consolas"/>
          <w:b w:val="0"/>
          <w:i w:val="0"/>
          <w:color w:val="1B1B1B"/>
          <w:sz w:val="19"/>
        </w:rPr>
        <w:t>}</w:t>
        <w:br/>
      </w:r>
      <w:r>
        <w:rPr>
          <w:rFonts w:ascii="Consolas" w:hAnsi="Consolas"/>
          <w:b w:val="0"/>
          <w:i w:val="0"/>
          <w:color w:val="1B1B1B"/>
          <w:sz w:val="19"/>
        </w:rPr>
        <w:t>entity HopGame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 san_pham_id : UUID &lt;&lt;FK&gt;&gt;</w:t>
        <w:br/>
      </w:r>
      <w:r>
        <w:rPr>
          <w:rFonts w:ascii="Consolas" w:hAnsi="Consolas"/>
          <w:b w:val="0"/>
          <w:i w:val="0"/>
          <w:color w:val="1B1B1B"/>
          <w:sz w:val="19"/>
        </w:rPr>
        <w:t xml:space="preserve">  ma_hop : VARCHAR</w:t>
        <w:br/>
      </w:r>
      <w:r>
        <w:rPr>
          <w:rFonts w:ascii="Consolas" w:hAnsi="Consolas"/>
          <w:b w:val="0"/>
          <w:i w:val="0"/>
          <w:color w:val="1B1B1B"/>
          <w:sz w:val="19"/>
        </w:rPr>
        <w:t xml:space="preserve">  trang_thai : ENUM</w:t>
        <w:br/>
      </w:r>
      <w:r>
        <w:rPr>
          <w:rFonts w:ascii="Consolas" w:hAnsi="Consolas"/>
          <w:b w:val="0"/>
          <w:i w:val="0"/>
          <w:color w:val="1B1B1B"/>
          <w:sz w:val="19"/>
        </w:rPr>
        <w:t>}</w:t>
        <w:br/>
      </w:r>
      <w:r>
        <w:rPr>
          <w:rFonts w:ascii="Consolas" w:hAnsi="Consolas"/>
          <w:b w:val="0"/>
          <w:i w:val="0"/>
          <w:color w:val="1B1B1B"/>
          <w:sz w:val="19"/>
        </w:rPr>
        <w:t>entity LinhKien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 san_pham_id : UUID &lt;&lt;FK&gt;&gt;</w:t>
        <w:br/>
      </w:r>
      <w:r>
        <w:rPr>
          <w:rFonts w:ascii="Consolas" w:hAnsi="Consolas"/>
          <w:b w:val="0"/>
          <w:i w:val="0"/>
          <w:color w:val="1B1B1B"/>
          <w:sz w:val="19"/>
        </w:rPr>
        <w:t xml:space="preserve">  ten_linh_kien : VARCHAR</w:t>
        <w:br/>
      </w:r>
      <w:r>
        <w:rPr>
          <w:rFonts w:ascii="Consolas" w:hAnsi="Consolas"/>
          <w:b w:val="0"/>
          <w:i w:val="0"/>
          <w:color w:val="1B1B1B"/>
          <w:sz w:val="19"/>
        </w:rPr>
        <w:t xml:space="preserve">  la_doc_ban : BOOLEAN</w:t>
        <w:br/>
      </w:r>
      <w:r>
        <w:rPr>
          <w:rFonts w:ascii="Consolas" w:hAnsi="Consolas"/>
          <w:b w:val="0"/>
          <w:i w:val="0"/>
          <w:color w:val="1B1B1B"/>
          <w:sz w:val="19"/>
        </w:rPr>
        <w:t>}</w:t>
        <w:br/>
      </w:r>
      <w:r>
        <w:rPr>
          <w:rFonts w:ascii="Consolas" w:hAnsi="Consolas"/>
          <w:b w:val="0"/>
          <w:i w:val="0"/>
          <w:color w:val="1B1B1B"/>
          <w:sz w:val="19"/>
        </w:rPr>
        <w:t>entity DonHang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 khach_hang_id : UUID &lt;&lt;FK&gt;&gt;</w:t>
        <w:br/>
      </w:r>
      <w:r>
        <w:rPr>
          <w:rFonts w:ascii="Consolas" w:hAnsi="Consolas"/>
          <w:b w:val="0"/>
          <w:i w:val="0"/>
          <w:color w:val="1B1B1B"/>
          <w:sz w:val="19"/>
        </w:rPr>
        <w:t xml:space="preserve">  loai : ENUM</w:t>
        <w:br/>
      </w:r>
      <w:r>
        <w:rPr>
          <w:rFonts w:ascii="Consolas" w:hAnsi="Consolas"/>
          <w:b w:val="0"/>
          <w:i w:val="0"/>
          <w:color w:val="1B1B1B"/>
          <w:sz w:val="19"/>
        </w:rPr>
        <w:t xml:space="preserve">  trang_thai : ENUM</w:t>
        <w:br/>
      </w:r>
      <w:r>
        <w:rPr>
          <w:rFonts w:ascii="Consolas" w:hAnsi="Consolas"/>
          <w:b w:val="0"/>
          <w:i w:val="0"/>
          <w:color w:val="1B1B1B"/>
          <w:sz w:val="19"/>
        </w:rPr>
        <w:t xml:space="preserve">  ngay_tao : TIMESTAMP</w:t>
        <w:br/>
      </w:r>
      <w:r>
        <w:rPr>
          <w:rFonts w:ascii="Consolas" w:hAnsi="Consolas"/>
          <w:b w:val="0"/>
          <w:i w:val="0"/>
          <w:color w:val="1B1B1B"/>
          <w:sz w:val="19"/>
        </w:rPr>
        <w:t>}</w:t>
        <w:br/>
      </w:r>
      <w:r>
        <w:rPr>
          <w:rFonts w:ascii="Consolas" w:hAnsi="Consolas"/>
          <w:b w:val="0"/>
          <w:i w:val="0"/>
          <w:color w:val="1B1B1B"/>
          <w:sz w:val="19"/>
        </w:rPr>
        <w:t>entity ChiTietDonHang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 don_hang_id : UUID &lt;&lt;FK&gt;&gt;</w:t>
        <w:br/>
      </w:r>
      <w:r>
        <w:rPr>
          <w:rFonts w:ascii="Consolas" w:hAnsi="Consolas"/>
          <w:b w:val="0"/>
          <w:i w:val="0"/>
          <w:color w:val="1B1B1B"/>
          <w:sz w:val="19"/>
        </w:rPr>
        <w:t xml:space="preserve">  # san_pham_id : UUID &lt;&lt;FK&gt;&gt;</w:t>
        <w:br/>
      </w:r>
      <w:r>
        <w:rPr>
          <w:rFonts w:ascii="Consolas" w:hAnsi="Consolas"/>
          <w:b w:val="0"/>
          <w:i w:val="0"/>
          <w:color w:val="1B1B1B"/>
          <w:sz w:val="19"/>
        </w:rPr>
        <w:t xml:space="preserve">  ngay_bat_dau : DATE</w:t>
        <w:br/>
      </w:r>
      <w:r>
        <w:rPr>
          <w:rFonts w:ascii="Consolas" w:hAnsi="Consolas"/>
          <w:b w:val="0"/>
          <w:i w:val="0"/>
          <w:color w:val="1B1B1B"/>
          <w:sz w:val="19"/>
        </w:rPr>
        <w:t xml:space="preserve">  ngay_ket_thuc : DATE</w:t>
        <w:br/>
      </w:r>
      <w:r>
        <w:rPr>
          <w:rFonts w:ascii="Consolas" w:hAnsi="Consolas"/>
          <w:b w:val="0"/>
          <w:i w:val="0"/>
          <w:color w:val="1B1B1B"/>
          <w:sz w:val="19"/>
        </w:rPr>
        <w:t xml:space="preserve">  don_gia : NUMERIC</w:t>
        <w:br/>
      </w:r>
      <w:r>
        <w:rPr>
          <w:rFonts w:ascii="Consolas" w:hAnsi="Consolas"/>
          <w:b w:val="0"/>
          <w:i w:val="0"/>
          <w:color w:val="1B1B1B"/>
          <w:sz w:val="19"/>
        </w:rPr>
        <w:t xml:space="preserve">  hinh_thuc_nhan : ENUM</w:t>
        <w:br/>
      </w:r>
      <w:r>
        <w:rPr>
          <w:rFonts w:ascii="Consolas" w:hAnsi="Consolas"/>
          <w:b w:val="0"/>
          <w:i w:val="0"/>
          <w:color w:val="1B1B1B"/>
          <w:sz w:val="19"/>
        </w:rPr>
        <w:t xml:space="preserve">  hinh_thuc_tra : ENUM</w:t>
        <w:br/>
      </w:r>
      <w:r>
        <w:rPr>
          <w:rFonts w:ascii="Consolas" w:hAnsi="Consolas"/>
          <w:b w:val="0"/>
          <w:i w:val="0"/>
          <w:color w:val="1B1B1B"/>
          <w:sz w:val="19"/>
        </w:rPr>
        <w:t>}</w:t>
        <w:br/>
      </w:r>
      <w:r>
        <w:rPr>
          <w:rFonts w:ascii="Consolas" w:hAnsi="Consolas"/>
          <w:b w:val="0"/>
          <w:i w:val="0"/>
          <w:color w:val="1B1B1B"/>
          <w:sz w:val="19"/>
        </w:rPr>
        <w:t>entity DatCoc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 don_hang_id : UUID &lt;&lt;FK, UNIQUE&gt;&gt;</w:t>
        <w:br/>
      </w:r>
      <w:r>
        <w:rPr>
          <w:rFonts w:ascii="Consolas" w:hAnsi="Consolas"/>
          <w:b w:val="0"/>
          <w:i w:val="0"/>
          <w:color w:val="1B1B1B"/>
          <w:sz w:val="19"/>
        </w:rPr>
        <w:t xml:space="preserve">  so_tien : NUMERIC</w:t>
        <w:br/>
      </w:r>
      <w:r>
        <w:rPr>
          <w:rFonts w:ascii="Consolas" w:hAnsi="Consolas"/>
          <w:b w:val="0"/>
          <w:i w:val="0"/>
          <w:color w:val="1B1B1B"/>
          <w:sz w:val="19"/>
        </w:rPr>
        <w:t xml:space="preserve">  phi_ship_giu : NUMERIC</w:t>
        <w:br/>
      </w:r>
      <w:r>
        <w:rPr>
          <w:rFonts w:ascii="Consolas" w:hAnsi="Consolas"/>
          <w:b w:val="0"/>
          <w:i w:val="0"/>
          <w:color w:val="1B1B1B"/>
          <w:sz w:val="19"/>
        </w:rPr>
        <w:t xml:space="preserve">  trang_thai : ENUM</w:t>
        <w:br/>
      </w:r>
      <w:r>
        <w:rPr>
          <w:rFonts w:ascii="Consolas" w:hAnsi="Consolas"/>
          <w:b w:val="0"/>
          <w:i w:val="0"/>
          <w:color w:val="1B1B1B"/>
          <w:sz w:val="19"/>
        </w:rPr>
        <w:t xml:space="preserve">  ngay_hoan : DATE</w:t>
        <w:br/>
      </w:r>
      <w:r>
        <w:rPr>
          <w:rFonts w:ascii="Consolas" w:hAnsi="Consolas"/>
          <w:b w:val="0"/>
          <w:i w:val="0"/>
          <w:color w:val="1B1B1B"/>
          <w:sz w:val="19"/>
        </w:rPr>
        <w:t>}</w:t>
        <w:br/>
      </w:r>
      <w:r>
        <w:rPr>
          <w:rFonts w:ascii="Consolas" w:hAnsi="Consolas"/>
          <w:b w:val="0"/>
          <w:i w:val="0"/>
          <w:color w:val="1B1B1B"/>
          <w:sz w:val="19"/>
        </w:rPr>
        <w:t>entity GiaoVan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 chi_tiet_don_id : UUID &lt;&lt;FK&gt;&gt;</w:t>
        <w:br/>
      </w:r>
      <w:r>
        <w:rPr>
          <w:rFonts w:ascii="Consolas" w:hAnsi="Consolas"/>
          <w:b w:val="0"/>
          <w:i w:val="0"/>
          <w:color w:val="1B1B1B"/>
          <w:sz w:val="19"/>
        </w:rPr>
        <w:t xml:space="preserve">  chieu : ENUM</w:t>
        <w:br/>
      </w:r>
      <w:r>
        <w:rPr>
          <w:rFonts w:ascii="Consolas" w:hAnsi="Consolas"/>
          <w:b w:val="0"/>
          <w:i w:val="0"/>
          <w:color w:val="1B1B1B"/>
          <w:sz w:val="19"/>
        </w:rPr>
        <w:t xml:space="preserve">  khu_vuc : ENUM</w:t>
        <w:br/>
      </w:r>
      <w:r>
        <w:rPr>
          <w:rFonts w:ascii="Consolas" w:hAnsi="Consolas"/>
          <w:b w:val="0"/>
          <w:i w:val="0"/>
          <w:color w:val="1B1B1B"/>
          <w:sz w:val="19"/>
        </w:rPr>
        <w:t xml:space="preserve">  phi_ship : NUMERIC</w:t>
        <w:br/>
      </w:r>
      <w:r>
        <w:rPr>
          <w:rFonts w:ascii="Consolas" w:hAnsi="Consolas"/>
          <w:b w:val="0"/>
          <w:i w:val="0"/>
          <w:color w:val="1B1B1B"/>
          <w:sz w:val="19"/>
        </w:rPr>
        <w:t xml:space="preserve">  ma_van_don : VARCHAR</w:t>
        <w:br/>
      </w:r>
      <w:r>
        <w:rPr>
          <w:rFonts w:ascii="Consolas" w:hAnsi="Consolas"/>
          <w:b w:val="0"/>
          <w:i w:val="0"/>
          <w:color w:val="1B1B1B"/>
          <w:sz w:val="19"/>
        </w:rPr>
        <w:t xml:space="preserve">  trang_thai_vanchuyen : ENUM</w:t>
        <w:br/>
      </w:r>
      <w:r>
        <w:rPr>
          <w:rFonts w:ascii="Consolas" w:hAnsi="Consolas"/>
          <w:b w:val="0"/>
          <w:i w:val="0"/>
          <w:color w:val="1B1B1B"/>
          <w:sz w:val="19"/>
        </w:rPr>
        <w:t>}</w:t>
        <w:br/>
      </w:r>
      <w:r>
        <w:rPr>
          <w:rFonts w:ascii="Consolas" w:hAnsi="Consolas"/>
          <w:b w:val="0"/>
          <w:i w:val="0"/>
          <w:color w:val="1B1B1B"/>
          <w:sz w:val="19"/>
        </w:rPr>
        <w:t>entity ThanhToan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 don_hang_id : UUID &lt;&lt;FK&gt;&gt;</w:t>
        <w:br/>
      </w:r>
      <w:r>
        <w:rPr>
          <w:rFonts w:ascii="Consolas" w:hAnsi="Consolas"/>
          <w:b w:val="0"/>
          <w:i w:val="0"/>
          <w:color w:val="1B1B1B"/>
          <w:sz w:val="19"/>
        </w:rPr>
        <w:t xml:space="preserve">  so_tien : NUMERIC</w:t>
        <w:br/>
      </w:r>
      <w:r>
        <w:rPr>
          <w:rFonts w:ascii="Consolas" w:hAnsi="Consolas"/>
          <w:b w:val="0"/>
          <w:i w:val="0"/>
          <w:color w:val="1B1B1B"/>
          <w:sz w:val="19"/>
        </w:rPr>
        <w:t xml:space="preserve">  muc_dich : ENUM</w:t>
        <w:br/>
      </w:r>
      <w:r>
        <w:rPr>
          <w:rFonts w:ascii="Consolas" w:hAnsi="Consolas"/>
          <w:b w:val="0"/>
          <w:i w:val="0"/>
          <w:color w:val="1B1B1B"/>
          <w:sz w:val="19"/>
        </w:rPr>
        <w:t xml:space="preserve">  trang_thai : ENUM</w:t>
        <w:br/>
      </w:r>
      <w:r>
        <w:rPr>
          <w:rFonts w:ascii="Consolas" w:hAnsi="Consolas"/>
          <w:b w:val="0"/>
          <w:i w:val="0"/>
          <w:color w:val="1B1B1B"/>
          <w:sz w:val="19"/>
        </w:rPr>
        <w:t xml:space="preserve">  ma_qr : VARCHAR</w:t>
        <w:br/>
      </w:r>
      <w:r>
        <w:rPr>
          <w:rFonts w:ascii="Consolas" w:hAnsi="Consolas"/>
          <w:b w:val="0"/>
          <w:i w:val="0"/>
          <w:color w:val="1B1B1B"/>
          <w:sz w:val="19"/>
        </w:rPr>
        <w:t>}</w:t>
        <w:br/>
      </w:r>
      <w:r>
        <w:rPr>
          <w:rFonts w:ascii="Consolas" w:hAnsi="Consolas"/>
          <w:b w:val="0"/>
          <w:i w:val="0"/>
          <w:color w:val="1B1B1B"/>
          <w:sz w:val="19"/>
        </w:rPr>
        <w:t>entity BienBanKiemDem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 chi_tiet_don_id : UUID &lt;&lt;FK&gt;&gt;</w:t>
        <w:br/>
      </w:r>
      <w:r>
        <w:rPr>
          <w:rFonts w:ascii="Consolas" w:hAnsi="Consolas"/>
          <w:b w:val="0"/>
          <w:i w:val="0"/>
          <w:color w:val="1B1B1B"/>
          <w:sz w:val="19"/>
        </w:rPr>
        <w:t xml:space="preserve">  # nhan_vien_id : UUID &lt;&lt;FK&gt;&gt;</w:t>
        <w:br/>
      </w:r>
      <w:r>
        <w:rPr>
          <w:rFonts w:ascii="Consolas" w:hAnsi="Consolas"/>
          <w:b w:val="0"/>
          <w:i w:val="0"/>
          <w:color w:val="1B1B1B"/>
          <w:sz w:val="19"/>
        </w:rPr>
        <w:t xml:space="preserve">  ket_qua : VARCHAR</w:t>
        <w:br/>
      </w:r>
      <w:r>
        <w:rPr>
          <w:rFonts w:ascii="Consolas" w:hAnsi="Consolas"/>
          <w:b w:val="0"/>
          <w:i w:val="0"/>
          <w:color w:val="1B1B1B"/>
          <w:sz w:val="19"/>
        </w:rPr>
        <w:t xml:space="preserve">  ngay_lap : TIMESTAMP</w:t>
        <w:br/>
      </w:r>
      <w:r>
        <w:rPr>
          <w:rFonts w:ascii="Consolas" w:hAnsi="Consolas"/>
          <w:b w:val="0"/>
          <w:i w:val="0"/>
          <w:color w:val="1B1B1B"/>
          <w:sz w:val="19"/>
        </w:rPr>
        <w:t>}</w:t>
        <w:br/>
      </w:r>
      <w:r>
        <w:rPr>
          <w:rFonts w:ascii="Consolas" w:hAnsi="Consolas"/>
          <w:b w:val="0"/>
          <w:i w:val="0"/>
          <w:color w:val="1B1B1B"/>
          <w:sz w:val="19"/>
        </w:rPr>
        <w:t>entity NhanVien {</w:t>
        <w:br/>
      </w:r>
      <w:r>
        <w:rPr>
          <w:rFonts w:ascii="Consolas" w:hAnsi="Consolas"/>
          <w:b w:val="0"/>
          <w:i w:val="0"/>
          <w:color w:val="1B1B1B"/>
          <w:sz w:val="19"/>
        </w:rPr>
        <w:t xml:space="preserve">  * id : UUID &lt;&lt;PK&gt;&gt;</w:t>
        <w:br/>
      </w:r>
      <w:r>
        <w:rPr>
          <w:rFonts w:ascii="Consolas" w:hAnsi="Consolas"/>
          <w:b w:val="0"/>
          <w:i w:val="0"/>
          <w:color w:val="1B1B1B"/>
          <w:sz w:val="19"/>
        </w:rPr>
        <w:t xml:space="preserve">  --</w:t>
        <w:br/>
      </w:r>
      <w:r>
        <w:rPr>
          <w:rFonts w:ascii="Consolas" w:hAnsi="Consolas"/>
          <w:b w:val="0"/>
          <w:i w:val="0"/>
          <w:color w:val="1B1B1B"/>
          <w:sz w:val="19"/>
        </w:rPr>
        <w:t xml:space="preserve">  ho_ten : VARCHAR</w:t>
        <w:br/>
      </w:r>
      <w:r>
        <w:rPr>
          <w:rFonts w:ascii="Consolas" w:hAnsi="Consolas"/>
          <w:b w:val="0"/>
          <w:i w:val="0"/>
          <w:color w:val="1B1B1B"/>
          <w:sz w:val="19"/>
        </w:rPr>
        <w:t xml:space="preserve">  vai_tro : ENUM</w:t>
        <w:br/>
      </w:r>
      <w:r>
        <w:rPr>
          <w:rFonts w:ascii="Consolas" w:hAnsi="Consolas"/>
          <w:b w:val="0"/>
          <w:i w:val="0"/>
          <w:color w:val="1B1B1B"/>
          <w:sz w:val="19"/>
        </w:rPr>
        <w:t>}</w:t>
        <w:br/>
      </w:r>
      <w:r>
        <w:rPr>
          <w:rFonts w:ascii="Consolas" w:hAnsi="Consolas"/>
          <w:b w:val="0"/>
          <w:i w:val="0"/>
          <w:color w:val="1B1B1B"/>
          <w:sz w:val="19"/>
        </w:rPr>
        <w:t xml:space="preserve"> </w:t>
        <w:br/>
      </w:r>
      <w:r>
        <w:rPr>
          <w:rFonts w:ascii="Consolas" w:hAnsi="Consolas"/>
          <w:b w:val="0"/>
          <w:i w:val="0"/>
          <w:color w:val="1B1B1B"/>
          <w:sz w:val="19"/>
        </w:rPr>
        <w:t>KhachHang ||--o{ DonHang</w:t>
        <w:br/>
      </w:r>
      <w:r>
        <w:rPr>
          <w:rFonts w:ascii="Consolas" w:hAnsi="Consolas"/>
          <w:b w:val="0"/>
          <w:i w:val="0"/>
          <w:color w:val="1B1B1B"/>
          <w:sz w:val="19"/>
        </w:rPr>
        <w:t>DonHang ||--|{ ChiTietDonHang</w:t>
        <w:br/>
      </w:r>
      <w:r>
        <w:rPr>
          <w:rFonts w:ascii="Consolas" w:hAnsi="Consolas"/>
          <w:b w:val="0"/>
          <w:i w:val="0"/>
          <w:color w:val="1B1B1B"/>
          <w:sz w:val="19"/>
        </w:rPr>
        <w:t>SanPham ||--o{ ChiTietDonHang</w:t>
        <w:br/>
      </w:r>
      <w:r>
        <w:rPr>
          <w:rFonts w:ascii="Consolas" w:hAnsi="Consolas"/>
          <w:b w:val="0"/>
          <w:i w:val="0"/>
          <w:color w:val="1B1B1B"/>
          <w:sz w:val="19"/>
        </w:rPr>
        <w:t>SanPham ||--o{ HopGame</w:t>
        <w:br/>
      </w:r>
      <w:r>
        <w:rPr>
          <w:rFonts w:ascii="Consolas" w:hAnsi="Consolas"/>
          <w:b w:val="0"/>
          <w:i w:val="0"/>
          <w:color w:val="1B1B1B"/>
          <w:sz w:val="19"/>
        </w:rPr>
        <w:t>SanPham ||--o{ LinhKien</w:t>
        <w:br/>
      </w:r>
      <w:r>
        <w:rPr>
          <w:rFonts w:ascii="Consolas" w:hAnsi="Consolas"/>
          <w:b w:val="0"/>
          <w:i w:val="0"/>
          <w:color w:val="1B1B1B"/>
          <w:sz w:val="19"/>
        </w:rPr>
        <w:t>DonHang ||--o| DatCoc</w:t>
        <w:br/>
      </w:r>
      <w:r>
        <w:rPr>
          <w:rFonts w:ascii="Consolas" w:hAnsi="Consolas"/>
          <w:b w:val="0"/>
          <w:i w:val="0"/>
          <w:color w:val="1B1B1B"/>
          <w:sz w:val="19"/>
        </w:rPr>
        <w:t>ChiTietDonHang ||--o{ GiaoVan</w:t>
        <w:br/>
      </w:r>
      <w:r>
        <w:rPr>
          <w:rFonts w:ascii="Consolas" w:hAnsi="Consolas"/>
          <w:b w:val="0"/>
          <w:i w:val="0"/>
          <w:color w:val="1B1B1B"/>
          <w:sz w:val="19"/>
        </w:rPr>
        <w:t>DonHang ||--o{ ThanhToan</w:t>
        <w:br/>
      </w:r>
      <w:r>
        <w:rPr>
          <w:rFonts w:ascii="Consolas" w:hAnsi="Consolas"/>
          <w:b w:val="0"/>
          <w:i w:val="0"/>
          <w:color w:val="1B1B1B"/>
          <w:sz w:val="19"/>
        </w:rPr>
        <w:t>ChiTietDonHang ||--o{ BienBanKiemDem</w:t>
        <w:br/>
      </w:r>
      <w:r>
        <w:rPr>
          <w:rFonts w:ascii="Consolas" w:hAnsi="Consolas"/>
          <w:b w:val="0"/>
          <w:i w:val="0"/>
          <w:color w:val="1B1B1B"/>
          <w:sz w:val="19"/>
        </w:rPr>
        <w:t>NhanVien ||--o{ BienBanKiemDem</w:t>
        <w:br/>
      </w:r>
      <w:r>
        <w:rPr>
          <w:rFonts w:ascii="Consolas" w:hAnsi="Consolas"/>
          <w:b w:val="0"/>
          <w:i w:val="0"/>
          <w:color w:val="1B1B1B"/>
          <w:sz w:val="19"/>
        </w:rPr>
        <w:t>@enduml</w:t>
      </w:r>
    </w:p>
    <w:p/>
    <w:p>
      <w:pPr>
        <w:spacing w:after="240"/>
        <w:jc w:val="center"/>
      </w:pPr>
      <w:r>
        <w:rPr>
          <w:rFonts w:ascii="Calibri" w:hAnsi="Calibri"/>
          <w:b/>
          <w:i/>
          <w:color w:val="444444"/>
          <w:sz w:val="19"/>
        </w:rPr>
        <w:t>Hình 3.3 – ERD mức khái niệm (ký hiệu Crow's Foot)</w:t>
      </w:r>
    </w:p>
    <w:p>
      <w:pPr>
        <w:pStyle w:val="Heading2"/>
      </w:pPr>
      <w:r>
        <w:rPr>
          <w:rFonts w:ascii="Calibri" w:hAnsi="Calibri"/>
          <w:b/>
          <w:i w:val="0"/>
          <w:color w:val="1B365D"/>
          <w:sz w:val="26"/>
        </w:rPr>
        <w:t>3.6. Mô hình quy trình và trạng thái</w:t>
      </w:r>
    </w:p>
    <w:p>
      <w:pPr>
        <w:spacing w:after="120"/>
      </w:pPr>
      <w:r>
        <w:rPr>
          <w:rFonts w:ascii="Calibri" w:hAnsi="Calibri"/>
          <w:b/>
          <w:i w:val="0"/>
          <w:color w:val="222222"/>
          <w:sz w:val="21"/>
        </w:rPr>
        <w:t>Activity Diagram (Swimlane) – luồng đặt thuê:</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|Customer|</w:t>
        <w:br/>
      </w:r>
      <w:r>
        <w:rPr>
          <w:rFonts w:ascii="Consolas" w:hAnsi="Consolas"/>
          <w:b w:val="0"/>
          <w:i w:val="0"/>
          <w:color w:val="1B1B1B"/>
          <w:sz w:val="19"/>
        </w:rPr>
        <w:t>start</w:t>
        <w:br/>
      </w:r>
      <w:r>
        <w:rPr>
          <w:rFonts w:ascii="Consolas" w:hAnsi="Consolas"/>
          <w:b w:val="0"/>
          <w:i w:val="0"/>
          <w:color w:val="1B1B1B"/>
          <w:sz w:val="19"/>
        </w:rPr>
        <w:t>:Chọn sản phẩm &amp; ngày thuê;</w:t>
        <w:br/>
      </w:r>
      <w:r>
        <w:rPr>
          <w:rFonts w:ascii="Consolas" w:hAnsi="Consolas"/>
          <w:b w:val="0"/>
          <w:i w:val="0"/>
          <w:color w:val="1B1B1B"/>
          <w:sz w:val="19"/>
        </w:rPr>
        <w:t>:Chọn hình thức nhận hàng</w:t>
        <w:br/>
      </w:r>
      <w:r>
        <w:rPr>
          <w:rFonts w:ascii="Consolas" w:hAnsi="Consolas"/>
          <w:b w:val="0"/>
          <w:i w:val="0"/>
          <w:color w:val="1B1B1B"/>
          <w:sz w:val="19"/>
        </w:rPr>
        <w:t>(tự đến lấy / giao vận);</w:t>
        <w:br/>
      </w:r>
      <w:r>
        <w:rPr>
          <w:rFonts w:ascii="Consolas" w:hAnsi="Consolas"/>
          <w:b w:val="0"/>
          <w:i w:val="0"/>
          <w:color w:val="1B1B1B"/>
          <w:sz w:val="19"/>
        </w:rPr>
        <w:t>|Hệ thống|</w:t>
        <w:br/>
      </w:r>
      <w:r>
        <w:rPr>
          <w:rFonts w:ascii="Consolas" w:hAnsi="Consolas"/>
          <w:b w:val="0"/>
          <w:i w:val="0"/>
          <w:color w:val="1B1B1B"/>
          <w:sz w:val="19"/>
        </w:rPr>
        <w:t>:Kiểm tra tồn kho theo ngày (FR-CT-02);</w:t>
        <w:br/>
      </w:r>
      <w:r>
        <w:rPr>
          <w:rFonts w:ascii="Consolas" w:hAnsi="Consolas"/>
          <w:b w:val="0"/>
          <w:i w:val="0"/>
          <w:color w:val="1B1B1B"/>
          <w:sz w:val="19"/>
        </w:rPr>
        <w:t>:Tính tiền thuê (BRU-02) và phí ship</w:t>
        <w:br/>
      </w:r>
      <w:r>
        <w:rPr>
          <w:rFonts w:ascii="Consolas" w:hAnsi="Consolas"/>
          <w:b w:val="0"/>
          <w:i w:val="0"/>
          <w:color w:val="1B1B1B"/>
          <w:sz w:val="19"/>
        </w:rPr>
        <w:t>nếu có (BRU-05);</w:t>
        <w:br/>
      </w:r>
      <w:r>
        <w:rPr>
          <w:rFonts w:ascii="Consolas" w:hAnsi="Consolas"/>
          <w:b w:val="0"/>
          <w:i w:val="0"/>
          <w:color w:val="1B1B1B"/>
          <w:sz w:val="19"/>
        </w:rPr>
        <w:t>:Tính tiền cọc theo BRU-01;</w:t>
        <w:br/>
      </w:r>
      <w:r>
        <w:rPr>
          <w:rFonts w:ascii="Consolas" w:hAnsi="Consolas"/>
          <w:b w:val="0"/>
          <w:i w:val="0"/>
          <w:color w:val="1B1B1B"/>
          <w:sz w:val="19"/>
        </w:rPr>
        <w:t>|Customer|</w:t>
        <w:br/>
      </w:r>
      <w:r>
        <w:rPr>
          <w:rFonts w:ascii="Consolas" w:hAnsi="Consolas"/>
          <w:b w:val="0"/>
          <w:i w:val="0"/>
          <w:color w:val="1B1B1B"/>
          <w:sz w:val="19"/>
        </w:rPr>
        <w:t>:Thanh toán cọc qua mã QR (UC-10);</w:t>
        <w:br/>
      </w:r>
      <w:r>
        <w:rPr>
          <w:rFonts w:ascii="Consolas" w:hAnsi="Consolas"/>
          <w:b w:val="0"/>
          <w:i w:val="0"/>
          <w:color w:val="1B1B1B"/>
          <w:sz w:val="19"/>
        </w:rPr>
        <w:t>|Hệ thống|</w:t>
        <w:br/>
      </w:r>
      <w:r>
        <w:rPr>
          <w:rFonts w:ascii="Consolas" w:hAnsi="Consolas"/>
          <w:b w:val="0"/>
          <w:i w:val="0"/>
          <w:color w:val="1B1B1B"/>
          <w:sz w:val="19"/>
        </w:rPr>
        <w:t>:Xác nhận thanh toán (webhook);</w:t>
        <w:br/>
      </w:r>
      <w:r>
        <w:rPr>
          <w:rFonts w:ascii="Consolas" w:hAnsi="Consolas"/>
          <w:b w:val="0"/>
          <w:i w:val="0"/>
          <w:color w:val="1B1B1B"/>
          <w:sz w:val="19"/>
        </w:rPr>
        <w:t>:Tạo đơn thuê trạng thái Pending;</w:t>
        <w:br/>
      </w:r>
      <w:r>
        <w:rPr>
          <w:rFonts w:ascii="Consolas" w:hAnsi="Consolas"/>
          <w:b w:val="0"/>
          <w:i w:val="0"/>
          <w:color w:val="1B1B1B"/>
          <w:sz w:val="19"/>
        </w:rPr>
        <w:t>|Staff|</w:t>
        <w:br/>
      </w:r>
      <w:r>
        <w:rPr>
          <w:rFonts w:ascii="Consolas" w:hAnsi="Consolas"/>
          <w:b w:val="0"/>
          <w:i w:val="0"/>
          <w:color w:val="1B1B1B"/>
          <w:sz w:val="19"/>
        </w:rPr>
        <w:t>:Xác nhận đơn thuê (UC-05);</w:t>
        <w:br/>
      </w:r>
      <w:r>
        <w:rPr>
          <w:rFonts w:ascii="Consolas" w:hAnsi="Consolas"/>
          <w:b w:val="0"/>
          <w:i w:val="0"/>
          <w:color w:val="1B1B1B"/>
          <w:sz w:val="19"/>
        </w:rPr>
        <w:t>if (Hình thức nhận = giao vận?) then (Có)</w:t>
        <w:br/>
      </w:r>
      <w:r>
        <w:rPr>
          <w:rFonts w:ascii="Consolas" w:hAnsi="Consolas"/>
          <w:b w:val="0"/>
          <w:i w:val="0"/>
          <w:color w:val="1B1B1B"/>
          <w:sz w:val="19"/>
        </w:rPr>
        <w:t xml:space="preserve">  :Gọi API Green SM</w:t>
        <w:br/>
      </w:r>
      <w:r>
        <w:rPr>
          <w:rFonts w:ascii="Consolas" w:hAnsi="Consolas"/>
          <w:b w:val="0"/>
          <w:i w:val="0"/>
          <w:color w:val="1B1B1B"/>
          <w:sz w:val="19"/>
        </w:rPr>
        <w:t xml:space="preserve">  tạo yêu cầu giao hàng (FR-TTGV-03);</w:t>
        <w:br/>
      </w:r>
      <w:r>
        <w:rPr>
          <w:rFonts w:ascii="Consolas" w:hAnsi="Consolas"/>
          <w:b w:val="0"/>
          <w:i w:val="0"/>
          <w:color w:val="1B1B1B"/>
          <w:sz w:val="19"/>
        </w:rPr>
        <w:t>else (Không)</w:t>
        <w:br/>
      </w:r>
      <w:r>
        <w:rPr>
          <w:rFonts w:ascii="Consolas" w:hAnsi="Consolas"/>
          <w:b w:val="0"/>
          <w:i w:val="0"/>
          <w:color w:val="1B1B1B"/>
          <w:sz w:val="19"/>
        </w:rPr>
        <w:t xml:space="preserve">  :Bàn giao trực tiếp tại quầy;</w:t>
        <w:br/>
      </w:r>
      <w:r>
        <w:rPr>
          <w:rFonts w:ascii="Consolas" w:hAnsi="Consolas"/>
          <w:b w:val="0"/>
          <w:i w:val="0"/>
          <w:color w:val="1B1B1B"/>
          <w:sz w:val="19"/>
        </w:rPr>
        <w:t>endif</w:t>
        <w:br/>
      </w:r>
      <w:r>
        <w:rPr>
          <w:rFonts w:ascii="Consolas" w:hAnsi="Consolas"/>
          <w:b w:val="0"/>
          <w:i w:val="0"/>
          <w:color w:val="1B1B1B"/>
          <w:sz w:val="19"/>
        </w:rPr>
        <w:t>:Xuất kho, cập nhật Hộp game = Rented;</w:t>
        <w:br/>
      </w:r>
      <w:r>
        <w:rPr>
          <w:rFonts w:ascii="Consolas" w:hAnsi="Consolas"/>
          <w:b w:val="0"/>
          <w:i w:val="0"/>
          <w:color w:val="1B1B1B"/>
          <w:sz w:val="19"/>
        </w:rPr>
        <w:t>stop</w:t>
        <w:br/>
      </w:r>
      <w:r>
        <w:rPr>
          <w:rFonts w:ascii="Consolas" w:hAnsi="Consolas"/>
          <w:b w:val="0"/>
          <w:i w:val="0"/>
          <w:color w:val="1B1B1B"/>
          <w:sz w:val="19"/>
        </w:rPr>
        <w:t>@enduml</w:t>
      </w:r>
    </w:p>
    <w:p/>
    <w:p>
      <w:pPr>
        <w:spacing w:after="240"/>
        <w:jc w:val="center"/>
      </w:pPr>
      <w:r>
        <w:rPr>
          <w:rFonts w:ascii="Calibri" w:hAnsi="Calibri"/>
          <w:b/>
          <w:i/>
          <w:color w:val="444444"/>
          <w:sz w:val="19"/>
        </w:rPr>
        <w:t>Hình 3.4 – Activity Diagram luồng đặt thuê (Swimlane)</w:t>
      </w:r>
    </w:p>
    <w:p>
      <w:pPr>
        <w:spacing w:after="120"/>
      </w:pPr>
      <w:r>
        <w:rPr>
          <w:rFonts w:ascii="Calibri" w:hAnsi="Calibri"/>
          <w:b/>
          <w:i w:val="0"/>
          <w:color w:val="222222"/>
          <w:sz w:val="21"/>
        </w:rPr>
        <w:t>Activity Diagram (Swimlane) – luồng trả hàng &amp; kiểm kê:</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|Customer|</w:t>
        <w:br/>
      </w:r>
      <w:r>
        <w:rPr>
          <w:rFonts w:ascii="Consolas" w:hAnsi="Consolas"/>
          <w:b w:val="0"/>
          <w:i w:val="0"/>
          <w:color w:val="1B1B1B"/>
          <w:sz w:val="19"/>
        </w:rPr>
        <w:t>start</w:t>
        <w:br/>
      </w:r>
      <w:r>
        <w:rPr>
          <w:rFonts w:ascii="Consolas" w:hAnsi="Consolas"/>
          <w:b w:val="0"/>
          <w:i w:val="0"/>
          <w:color w:val="1B1B1B"/>
          <w:sz w:val="19"/>
        </w:rPr>
        <w:t>:Đến hạn trả, chọn hình thức trả hàng</w:t>
        <w:br/>
      </w:r>
      <w:r>
        <w:rPr>
          <w:rFonts w:ascii="Consolas" w:hAnsi="Consolas"/>
          <w:b w:val="0"/>
          <w:i w:val="0"/>
          <w:color w:val="1B1B1B"/>
          <w:sz w:val="19"/>
        </w:rPr>
        <w:t>(tự mang trả / gọi giao vận);</w:t>
        <w:br/>
      </w:r>
      <w:r>
        <w:rPr>
          <w:rFonts w:ascii="Consolas" w:hAnsi="Consolas"/>
          <w:b w:val="0"/>
          <w:i w:val="0"/>
          <w:color w:val="1B1B1B"/>
          <w:sz w:val="19"/>
        </w:rPr>
        <w:t>if (Chọn giao vận?) then (Có)</w:t>
        <w:br/>
      </w:r>
      <w:r>
        <w:rPr>
          <w:rFonts w:ascii="Consolas" w:hAnsi="Consolas"/>
          <w:b w:val="0"/>
          <w:i w:val="0"/>
          <w:color w:val="1B1B1B"/>
          <w:sz w:val="19"/>
        </w:rPr>
        <w:t xml:space="preserve">  |Hệ thống|</w:t>
        <w:br/>
      </w:r>
      <w:r>
        <w:rPr>
          <w:rFonts w:ascii="Consolas" w:hAnsi="Consolas"/>
          <w:b w:val="0"/>
          <w:i w:val="0"/>
          <w:color w:val="1B1B1B"/>
          <w:sz w:val="19"/>
        </w:rPr>
        <w:t xml:space="preserve">  :Tính phí ship chiều trả (BRU-05);</w:t>
        <w:br/>
      </w:r>
      <w:r>
        <w:rPr>
          <w:rFonts w:ascii="Consolas" w:hAnsi="Consolas"/>
          <w:b w:val="0"/>
          <w:i w:val="0"/>
          <w:color w:val="1B1B1B"/>
          <w:sz w:val="19"/>
        </w:rPr>
        <w:t xml:space="preserve">  :Gọi API Green SM</w:t>
        <w:br/>
      </w:r>
      <w:r>
        <w:rPr>
          <w:rFonts w:ascii="Consolas" w:hAnsi="Consolas"/>
          <w:b w:val="0"/>
          <w:i w:val="0"/>
          <w:color w:val="1B1B1B"/>
          <w:sz w:val="19"/>
        </w:rPr>
        <w:t xml:space="preserve">  tạo yêu cầu lấy hàng (FR-TTGV-04);</w:t>
        <w:br/>
      </w:r>
      <w:r>
        <w:rPr>
          <w:rFonts w:ascii="Consolas" w:hAnsi="Consolas"/>
          <w:b w:val="0"/>
          <w:i w:val="0"/>
          <w:color w:val="1B1B1B"/>
          <w:sz w:val="19"/>
        </w:rPr>
        <w:t xml:space="preserve">  |Green SM|</w:t>
        <w:br/>
      </w:r>
      <w:r>
        <w:rPr>
          <w:rFonts w:ascii="Consolas" w:hAnsi="Consolas"/>
          <w:b w:val="0"/>
          <w:i w:val="0"/>
          <w:color w:val="1B1B1B"/>
          <w:sz w:val="19"/>
        </w:rPr>
        <w:t xml:space="preserve">  :Lấy hàng từ khách, giao về quán;</w:t>
        <w:br/>
      </w:r>
      <w:r>
        <w:rPr>
          <w:rFonts w:ascii="Consolas" w:hAnsi="Consolas"/>
          <w:b w:val="0"/>
          <w:i w:val="0"/>
          <w:color w:val="1B1B1B"/>
          <w:sz w:val="19"/>
        </w:rPr>
        <w:t>else (Không)</w:t>
        <w:br/>
      </w:r>
      <w:r>
        <w:rPr>
          <w:rFonts w:ascii="Consolas" w:hAnsi="Consolas"/>
          <w:b w:val="0"/>
          <w:i w:val="0"/>
          <w:color w:val="1B1B1B"/>
          <w:sz w:val="19"/>
        </w:rPr>
        <w:t xml:space="preserve">  |Customer|</w:t>
        <w:br/>
      </w:r>
      <w:r>
        <w:rPr>
          <w:rFonts w:ascii="Consolas" w:hAnsi="Consolas"/>
          <w:b w:val="0"/>
          <w:i w:val="0"/>
          <w:color w:val="1B1B1B"/>
          <w:sz w:val="19"/>
        </w:rPr>
        <w:t xml:space="preserve">  :Mang trả sản phẩm tại quầy;</w:t>
        <w:br/>
      </w:r>
      <w:r>
        <w:rPr>
          <w:rFonts w:ascii="Consolas" w:hAnsi="Consolas"/>
          <w:b w:val="0"/>
          <w:i w:val="0"/>
          <w:color w:val="1B1B1B"/>
          <w:sz w:val="19"/>
        </w:rPr>
        <w:t>endif</w:t>
        <w:br/>
      </w:r>
      <w:r>
        <w:rPr>
          <w:rFonts w:ascii="Consolas" w:hAnsi="Consolas"/>
          <w:b w:val="0"/>
          <w:i w:val="0"/>
          <w:color w:val="1B1B1B"/>
          <w:sz w:val="19"/>
        </w:rPr>
        <w:t>|Staff|</w:t>
        <w:br/>
      </w:r>
      <w:r>
        <w:rPr>
          <w:rFonts w:ascii="Consolas" w:hAnsi="Consolas"/>
          <w:b w:val="0"/>
          <w:i w:val="0"/>
          <w:color w:val="1B1B1B"/>
          <w:sz w:val="19"/>
        </w:rPr>
        <w:t>:Kiểm đếm linh kiện theo checklist điện tử (UC-08);</w:t>
        <w:br/>
      </w:r>
      <w:r>
        <w:rPr>
          <w:rFonts w:ascii="Consolas" w:hAnsi="Consolas"/>
          <w:b w:val="0"/>
          <w:i w:val="0"/>
          <w:color w:val="1B1B1B"/>
          <w:sz w:val="19"/>
        </w:rPr>
        <w:t>|Hệ thống|</w:t>
        <w:br/>
      </w:r>
      <w:r>
        <w:rPr>
          <w:rFonts w:ascii="Consolas" w:hAnsi="Consolas"/>
          <w:b w:val="0"/>
          <w:i w:val="0"/>
          <w:color w:val="1B1B1B"/>
          <w:sz w:val="19"/>
        </w:rPr>
        <w:t>:Tính phạt trễ hạn / đền bù (BRU-03, BRU-04);</w:t>
        <w:br/>
      </w:r>
      <w:r>
        <w:rPr>
          <w:rFonts w:ascii="Consolas" w:hAnsi="Consolas"/>
          <w:b w:val="0"/>
          <w:i w:val="0"/>
          <w:color w:val="1B1B1B"/>
          <w:sz w:val="19"/>
        </w:rPr>
        <w:t>:Tính chênh lệch phí ship (FR-TTGV-08);</w:t>
        <w:br/>
      </w:r>
      <w:r>
        <w:rPr>
          <w:rFonts w:ascii="Consolas" w:hAnsi="Consolas"/>
          <w:b w:val="0"/>
          <w:i w:val="0"/>
          <w:color w:val="1B1B1B"/>
          <w:sz w:val="19"/>
        </w:rPr>
        <w:t>:Tính số tiền hoàn cọc cuối cùng;</w:t>
        <w:br/>
      </w:r>
      <w:r>
        <w:rPr>
          <w:rFonts w:ascii="Consolas" w:hAnsi="Consolas"/>
          <w:b w:val="0"/>
          <w:i w:val="0"/>
          <w:color w:val="1B1B1B"/>
          <w:sz w:val="19"/>
        </w:rPr>
        <w:t>|Staff|</w:t>
        <w:br/>
      </w:r>
      <w:r>
        <w:rPr>
          <w:rFonts w:ascii="Consolas" w:hAnsi="Consolas"/>
          <w:b w:val="0"/>
          <w:i w:val="0"/>
          <w:color w:val="1B1B1B"/>
          <w:sz w:val="19"/>
        </w:rPr>
        <w:t>:Xác nhận hoàn cọc (UC-07);</w:t>
        <w:br/>
      </w:r>
      <w:r>
        <w:rPr>
          <w:rFonts w:ascii="Consolas" w:hAnsi="Consolas"/>
          <w:b w:val="0"/>
          <w:i w:val="0"/>
          <w:color w:val="1B1B1B"/>
          <w:sz w:val="19"/>
        </w:rPr>
        <w:t>|Hệ thống|</w:t>
        <w:br/>
      </w:r>
      <w:r>
        <w:rPr>
          <w:rFonts w:ascii="Consolas" w:hAnsi="Consolas"/>
          <w:b w:val="0"/>
          <w:i w:val="0"/>
          <w:color w:val="1B1B1B"/>
          <w:sz w:val="19"/>
        </w:rPr>
        <w:t>if (Còn thiếu tiền?) then (Có)</w:t>
        <w:br/>
      </w:r>
      <w:r>
        <w:rPr>
          <w:rFonts w:ascii="Consolas" w:hAnsi="Consolas"/>
          <w:b w:val="0"/>
          <w:i w:val="0"/>
          <w:color w:val="1B1B1B"/>
          <w:sz w:val="19"/>
        </w:rPr>
        <w:t xml:space="preserve">  :Sinh mã QR thu thêm (UC-10);</w:t>
        <w:br/>
      </w:r>
      <w:r>
        <w:rPr>
          <w:rFonts w:ascii="Consolas" w:hAnsi="Consolas"/>
          <w:b w:val="0"/>
          <w:i w:val="0"/>
          <w:color w:val="1B1B1B"/>
          <w:sz w:val="19"/>
        </w:rPr>
        <w:t>else (Không)</w:t>
        <w:br/>
      </w:r>
      <w:r>
        <w:rPr>
          <w:rFonts w:ascii="Consolas" w:hAnsi="Consolas"/>
          <w:b w:val="0"/>
          <w:i w:val="0"/>
          <w:color w:val="1B1B1B"/>
          <w:sz w:val="19"/>
        </w:rPr>
        <w:t xml:space="preserve">  :Hoàn tiền còn lại cho khách;</w:t>
        <w:br/>
      </w:r>
      <w:r>
        <w:rPr>
          <w:rFonts w:ascii="Consolas" w:hAnsi="Consolas"/>
          <w:b w:val="0"/>
          <w:i w:val="0"/>
          <w:color w:val="1B1B1B"/>
          <w:sz w:val="19"/>
        </w:rPr>
        <w:t>endif</w:t>
        <w:br/>
      </w:r>
      <w:r>
        <w:rPr>
          <w:rFonts w:ascii="Consolas" w:hAnsi="Consolas"/>
          <w:b w:val="0"/>
          <w:i w:val="0"/>
          <w:color w:val="1B1B1B"/>
          <w:sz w:val="19"/>
        </w:rPr>
        <w:t>stop</w:t>
        <w:br/>
      </w:r>
      <w:r>
        <w:rPr>
          <w:rFonts w:ascii="Consolas" w:hAnsi="Consolas"/>
          <w:b w:val="0"/>
          <w:i w:val="0"/>
          <w:color w:val="1B1B1B"/>
          <w:sz w:val="19"/>
        </w:rPr>
        <w:t>@enduml</w:t>
      </w:r>
    </w:p>
    <w:p/>
    <w:p>
      <w:pPr>
        <w:spacing w:after="240"/>
        <w:jc w:val="center"/>
      </w:pPr>
      <w:r>
        <w:rPr>
          <w:rFonts w:ascii="Calibri" w:hAnsi="Calibri"/>
          <w:b/>
          <w:i/>
          <w:color w:val="444444"/>
          <w:sz w:val="19"/>
        </w:rPr>
        <w:t>Hình 3.5 – Activity Diagram luồng trả hàng &amp; kiểm kê (Swimlane)</w:t>
      </w:r>
    </w:p>
    <w:p>
      <w:pPr>
        <w:spacing w:after="120"/>
      </w:pPr>
      <w:r>
        <w:rPr>
          <w:rFonts w:ascii="Calibri" w:hAnsi="Calibri"/>
          <w:b/>
          <w:i w:val="0"/>
          <w:color w:val="222222"/>
          <w:sz w:val="21"/>
        </w:rPr>
        <w:t>State Machine Diagram – Vòng đời Đơn thuê:</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 --&gt; Pending : Khách đặt thuê, chưa thanh toán cọc</w:t>
        <w:br/>
      </w:r>
      <w:r>
        <w:rPr>
          <w:rFonts w:ascii="Consolas" w:hAnsi="Consolas"/>
          <w:b w:val="0"/>
          <w:i w:val="0"/>
          <w:color w:val="1B1B1B"/>
          <w:sz w:val="19"/>
        </w:rPr>
        <w:t>Pending --&gt; Confirmed : Thanh toán cọc thành công (UC-10) + Staff xác nhận (UC-05)</w:t>
        <w:br/>
      </w:r>
      <w:r>
        <w:rPr>
          <w:rFonts w:ascii="Consolas" w:hAnsi="Consolas"/>
          <w:b w:val="0"/>
          <w:i w:val="0"/>
          <w:color w:val="1B1B1B"/>
          <w:sz w:val="19"/>
        </w:rPr>
        <w:t>Confirmed --&gt; Active : Bàn giao xuất kho (UC-06)</w:t>
        <w:br/>
      </w:r>
      <w:r>
        <w:rPr>
          <w:rFonts w:ascii="Consolas" w:hAnsi="Consolas"/>
          <w:b w:val="0"/>
          <w:i w:val="0"/>
          <w:color w:val="1B1B1B"/>
          <w:sz w:val="19"/>
        </w:rPr>
        <w:t>Active --&gt; Overdue : Quá hạn trả hàng</w:t>
        <w:br/>
      </w:r>
      <w:r>
        <w:rPr>
          <w:rFonts w:ascii="Consolas" w:hAnsi="Consolas"/>
          <w:b w:val="0"/>
          <w:i w:val="0"/>
          <w:color w:val="1B1B1B"/>
          <w:sz w:val="19"/>
        </w:rPr>
        <w:t>Active --&gt; Completed : Trả hàng đúng hạn, đã quyết toán (UC-07)</w:t>
        <w:br/>
      </w:r>
      <w:r>
        <w:rPr>
          <w:rFonts w:ascii="Consolas" w:hAnsi="Consolas"/>
          <w:b w:val="0"/>
          <w:i w:val="0"/>
          <w:color w:val="1B1B1B"/>
          <w:sz w:val="19"/>
        </w:rPr>
        <w:t>Overdue --&gt; Completed : Trả hàng trễ hạn, đã quyết toán (UC-07)</w:t>
        <w:br/>
      </w:r>
      <w:r>
        <w:rPr>
          <w:rFonts w:ascii="Consolas" w:hAnsi="Consolas"/>
          <w:b w:val="0"/>
          <w:i w:val="0"/>
          <w:color w:val="1B1B1B"/>
          <w:sz w:val="19"/>
        </w:rPr>
        <w:t>Completed --&gt; Closed : Hoàn tất hoàn cọc/thu thêm</w:t>
        <w:br/>
      </w:r>
      <w:r>
        <w:rPr>
          <w:rFonts w:ascii="Consolas" w:hAnsi="Consolas"/>
          <w:b w:val="0"/>
          <w:i w:val="0"/>
          <w:color w:val="1B1B1B"/>
          <w:sz w:val="19"/>
        </w:rPr>
        <w:t>Closed --&gt; [*]</w:t>
        <w:br/>
      </w:r>
      <w:r>
        <w:rPr>
          <w:rFonts w:ascii="Consolas" w:hAnsi="Consolas"/>
          <w:b w:val="0"/>
          <w:i w:val="0"/>
          <w:color w:val="1B1B1B"/>
          <w:sz w:val="19"/>
        </w:rPr>
        <w:t>@enduml</w:t>
      </w:r>
    </w:p>
    <w:p/>
    <w:p>
      <w:pPr>
        <w:spacing w:after="240"/>
        <w:jc w:val="center"/>
      </w:pPr>
      <w:r>
        <w:rPr>
          <w:rFonts w:ascii="Calibri" w:hAnsi="Calibri"/>
          <w:b/>
          <w:i/>
          <w:color w:val="444444"/>
          <w:sz w:val="19"/>
        </w:rPr>
        <w:t>Hình 3.6 – State Machine: Vòng đời Đơn thuê</w:t>
      </w:r>
    </w:p>
    <w:p>
      <w:pPr>
        <w:spacing w:after="120"/>
      </w:pPr>
      <w:r>
        <w:rPr>
          <w:rFonts w:ascii="Calibri" w:hAnsi="Calibri"/>
          <w:b/>
          <w:i w:val="0"/>
          <w:color w:val="222222"/>
          <w:sz w:val="21"/>
        </w:rPr>
        <w:t>State Machine Diagram – Vòng đời Hộp game vật lý:</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 --&gt; Available : Nhập kho lần đầu</w:t>
        <w:br/>
      </w:r>
      <w:r>
        <w:rPr>
          <w:rFonts w:ascii="Consolas" w:hAnsi="Consolas"/>
          <w:b w:val="0"/>
          <w:i w:val="0"/>
          <w:color w:val="1B1B1B"/>
          <w:sz w:val="19"/>
        </w:rPr>
        <w:t>Available --&gt; Reserved : Khách đặt thuê, đơn ở Pending/Confirmed</w:t>
        <w:br/>
      </w:r>
      <w:r>
        <w:rPr>
          <w:rFonts w:ascii="Consolas" w:hAnsi="Consolas"/>
          <w:b w:val="0"/>
          <w:i w:val="0"/>
          <w:color w:val="1B1B1B"/>
          <w:sz w:val="19"/>
        </w:rPr>
        <w:t>Reserved --&gt; Rented : Bàn giao xuất kho (UC-06)</w:t>
        <w:br/>
      </w:r>
      <w:r>
        <w:rPr>
          <w:rFonts w:ascii="Consolas" w:hAnsi="Consolas"/>
          <w:b w:val="0"/>
          <w:i w:val="0"/>
          <w:color w:val="1B1B1B"/>
          <w:sz w:val="19"/>
        </w:rPr>
        <w:t>Reserved --&gt; Available : Đơn bị huỷ trước khi xuất kho</w:t>
        <w:br/>
      </w:r>
      <w:r>
        <w:rPr>
          <w:rFonts w:ascii="Consolas" w:hAnsi="Consolas"/>
          <w:b w:val="0"/>
          <w:i w:val="0"/>
          <w:color w:val="1B1B1B"/>
          <w:sz w:val="19"/>
        </w:rPr>
        <w:t>Rented --&gt; Checking : Khách trả hàng, bắt đầu kiểm đếm (UC-08)</w:t>
        <w:br/>
      </w:r>
      <w:r>
        <w:rPr>
          <w:rFonts w:ascii="Consolas" w:hAnsi="Consolas"/>
          <w:b w:val="0"/>
          <w:i w:val="0"/>
          <w:color w:val="1B1B1B"/>
          <w:sz w:val="19"/>
        </w:rPr>
        <w:t>Checking --&gt; Available : Đủ linh kiện, không hư hỏng</w:t>
        <w:br/>
      </w:r>
      <w:r>
        <w:rPr>
          <w:rFonts w:ascii="Consolas" w:hAnsi="Consolas"/>
          <w:b w:val="0"/>
          <w:i w:val="0"/>
          <w:color w:val="1B1B1B"/>
          <w:sz w:val="19"/>
        </w:rPr>
        <w:t>Checking --&gt; Damaged : Thiếu/hư hỏng linh kiện</w:t>
        <w:br/>
      </w:r>
      <w:r>
        <w:rPr>
          <w:rFonts w:ascii="Consolas" w:hAnsi="Consolas"/>
          <w:b w:val="0"/>
          <w:i w:val="0"/>
          <w:color w:val="1B1B1B"/>
          <w:sz w:val="19"/>
        </w:rPr>
        <w:t>Damaged --&gt; Available : Đã xử lý đền bù (BRU-04)</w:t>
        <w:br/>
      </w:r>
      <w:r>
        <w:rPr>
          <w:rFonts w:ascii="Consolas" w:hAnsi="Consolas"/>
          <w:b w:val="0"/>
          <w:i w:val="0"/>
          <w:color w:val="1B1B1B"/>
          <w:sz w:val="19"/>
        </w:rPr>
        <w:t>@enduml</w:t>
      </w:r>
    </w:p>
    <w:p/>
    <w:p>
      <w:pPr>
        <w:spacing w:after="240"/>
        <w:jc w:val="center"/>
      </w:pPr>
      <w:r>
        <w:rPr>
          <w:rFonts w:ascii="Calibri" w:hAnsi="Calibri"/>
          <w:b/>
          <w:i/>
          <w:color w:val="444444"/>
          <w:sz w:val="19"/>
        </w:rPr>
        <w:t>Hình 3.7 – State Machine: Vòng đời Hộp game vật lý</w:t>
      </w:r>
    </w:p>
    <w:p>
      <w:pPr>
        <w:spacing w:after="120"/>
      </w:pPr>
      <w:r>
        <w:rPr>
          <w:rFonts w:ascii="Calibri" w:hAnsi="Calibri"/>
          <w:b/>
          <w:i w:val="0"/>
          <w:color w:val="222222"/>
          <w:sz w:val="21"/>
        </w:rPr>
        <w:t>System Sequence Diagram – Đặt cọc:</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actor Customer as C</w:t>
        <w:br/>
      </w:r>
      <w:r>
        <w:rPr>
          <w:rFonts w:ascii="Consolas" w:hAnsi="Consolas"/>
          <w:b w:val="0"/>
          <w:i w:val="0"/>
          <w:color w:val="1B1B1B"/>
          <w:sz w:val="19"/>
        </w:rPr>
        <w:t>participant "Hệ thống BoardVerse" as Sys</w:t>
        <w:br/>
      </w:r>
      <w:r>
        <w:rPr>
          <w:rFonts w:ascii="Consolas" w:hAnsi="Consolas"/>
          <w:b w:val="0"/>
          <w:i w:val="0"/>
          <w:color w:val="1B1B1B"/>
          <w:sz w:val="19"/>
        </w:rPr>
        <w:t>participant "MoMo (giả định)" as Pay</w:t>
        <w:br/>
      </w:r>
      <w:r>
        <w:rPr>
          <w:rFonts w:ascii="Consolas" w:hAnsi="Consolas"/>
          <w:b w:val="0"/>
          <w:i w:val="0"/>
          <w:color w:val="1B1B1B"/>
          <w:sz w:val="19"/>
        </w:rPr>
        <w:t xml:space="preserve"> </w:t>
        <w:br/>
      </w:r>
      <w:r>
        <w:rPr>
          <w:rFonts w:ascii="Consolas" w:hAnsi="Consolas"/>
          <w:b w:val="0"/>
          <w:i w:val="0"/>
          <w:color w:val="1B1B1B"/>
          <w:sz w:val="19"/>
        </w:rPr>
        <w:t>C -&gt; Sys : chonSanPham(ngay_bat_dau, ngay_ket_thuc, hinh_thuc_nhan)</w:t>
        <w:br/>
      </w:r>
      <w:r>
        <w:rPr>
          <w:rFonts w:ascii="Consolas" w:hAnsi="Consolas"/>
          <w:b w:val="0"/>
          <w:i w:val="0"/>
          <w:color w:val="1B1B1B"/>
          <w:sz w:val="19"/>
        </w:rPr>
        <w:t>Sys --&gt; C : traVe(tienThue, phiShip, tienCoc)</w:t>
        <w:br/>
      </w:r>
      <w:r>
        <w:rPr>
          <w:rFonts w:ascii="Consolas" w:hAnsi="Consolas"/>
          <w:b w:val="0"/>
          <w:i w:val="0"/>
          <w:color w:val="1B1B1B"/>
          <w:sz w:val="19"/>
        </w:rPr>
        <w:t>C -&gt; Sys : xacNhanThanhToanCoc()</w:t>
        <w:br/>
      </w:r>
      <w:r>
        <w:rPr>
          <w:rFonts w:ascii="Consolas" w:hAnsi="Consolas"/>
          <w:b w:val="0"/>
          <w:i w:val="0"/>
          <w:color w:val="1B1B1B"/>
          <w:sz w:val="19"/>
        </w:rPr>
        <w:t>Sys -&gt; Pay : yeuCauSinhMaQR(maDon, tienCoc)</w:t>
        <w:br/>
      </w:r>
      <w:r>
        <w:rPr>
          <w:rFonts w:ascii="Consolas" w:hAnsi="Consolas"/>
          <w:b w:val="0"/>
          <w:i w:val="0"/>
          <w:color w:val="1B1B1B"/>
          <w:sz w:val="19"/>
        </w:rPr>
        <w:t>Pay --&gt; Sys : traVe(maQR)</w:t>
        <w:br/>
      </w:r>
      <w:r>
        <w:rPr>
          <w:rFonts w:ascii="Consolas" w:hAnsi="Consolas"/>
          <w:b w:val="0"/>
          <w:i w:val="0"/>
          <w:color w:val="1B1B1B"/>
          <w:sz w:val="19"/>
        </w:rPr>
        <w:t>Sys --&gt; C : hienThiMaQR(maQR)</w:t>
        <w:br/>
      </w:r>
      <w:r>
        <w:rPr>
          <w:rFonts w:ascii="Consolas" w:hAnsi="Consolas"/>
          <w:b w:val="0"/>
          <w:i w:val="0"/>
          <w:color w:val="1B1B1B"/>
          <w:sz w:val="19"/>
        </w:rPr>
        <w:t>Pay -&gt; Sys : webhookThanhToan(maDon, thanhCong)</w:t>
        <w:br/>
      </w:r>
      <w:r>
        <w:rPr>
          <w:rFonts w:ascii="Consolas" w:hAnsi="Consolas"/>
          <w:b w:val="0"/>
          <w:i w:val="0"/>
          <w:color w:val="1B1B1B"/>
          <w:sz w:val="19"/>
        </w:rPr>
        <w:t>Sys --&gt; C : xacNhanDonThue(maDon)</w:t>
        <w:br/>
      </w:r>
      <w:r>
        <w:rPr>
          <w:rFonts w:ascii="Consolas" w:hAnsi="Consolas"/>
          <w:b w:val="0"/>
          <w:i w:val="0"/>
          <w:color w:val="1B1B1B"/>
          <w:sz w:val="19"/>
        </w:rPr>
        <w:t>@enduml</w:t>
      </w:r>
    </w:p>
    <w:p/>
    <w:p>
      <w:pPr>
        <w:spacing w:after="240"/>
        <w:jc w:val="center"/>
      </w:pPr>
      <w:r>
        <w:rPr>
          <w:rFonts w:ascii="Calibri" w:hAnsi="Calibri"/>
          <w:b/>
          <w:i/>
          <w:color w:val="444444"/>
          <w:sz w:val="19"/>
        </w:rPr>
        <w:t>Hình 3.8 – System Sequence Diagram: Đặt cọc</w:t>
      </w:r>
    </w:p>
    <w:p>
      <w:pPr>
        <w:spacing w:after="120"/>
      </w:pPr>
      <w:r>
        <w:rPr>
          <w:rFonts w:ascii="Calibri" w:hAnsi="Calibri"/>
          <w:b/>
          <w:i w:val="0"/>
          <w:color w:val="222222"/>
          <w:sz w:val="21"/>
        </w:rPr>
        <w:t>System Sequence Diagram – Hoàn cọc:</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actor Staff as S</w:t>
        <w:br/>
      </w:r>
      <w:r>
        <w:rPr>
          <w:rFonts w:ascii="Consolas" w:hAnsi="Consolas"/>
          <w:b w:val="0"/>
          <w:i w:val="0"/>
          <w:color w:val="1B1B1B"/>
          <w:sz w:val="19"/>
        </w:rPr>
        <w:t>participant "Hệ thống BoardVerse" as Sys</w:t>
        <w:br/>
      </w:r>
      <w:r>
        <w:rPr>
          <w:rFonts w:ascii="Consolas" w:hAnsi="Consolas"/>
          <w:b w:val="0"/>
          <w:i w:val="0"/>
          <w:color w:val="1B1B1B"/>
          <w:sz w:val="19"/>
        </w:rPr>
        <w:t>actor Customer as C</w:t>
        <w:br/>
      </w:r>
      <w:r>
        <w:rPr>
          <w:rFonts w:ascii="Consolas" w:hAnsi="Consolas"/>
          <w:b w:val="0"/>
          <w:i w:val="0"/>
          <w:color w:val="1B1B1B"/>
          <w:sz w:val="19"/>
        </w:rPr>
        <w:t xml:space="preserve"> </w:t>
        <w:br/>
      </w:r>
      <w:r>
        <w:rPr>
          <w:rFonts w:ascii="Consolas" w:hAnsi="Consolas"/>
          <w:b w:val="0"/>
          <w:i w:val="0"/>
          <w:color w:val="1B1B1B"/>
          <w:sz w:val="19"/>
        </w:rPr>
        <w:t>S -&gt; Sys : xacNhanKiemDem(chiTietDonId, ketQua)</w:t>
        <w:br/>
      </w:r>
      <w:r>
        <w:rPr>
          <w:rFonts w:ascii="Consolas" w:hAnsi="Consolas"/>
          <w:b w:val="0"/>
          <w:i w:val="0"/>
          <w:color w:val="1B1B1B"/>
          <w:sz w:val="19"/>
        </w:rPr>
        <w:t>Sys --&gt; S : traVe(soTienHoanCoc, soTienConThieu)</w:t>
        <w:br/>
      </w:r>
      <w:r>
        <w:rPr>
          <w:rFonts w:ascii="Consolas" w:hAnsi="Consolas"/>
          <w:b w:val="0"/>
          <w:i w:val="0"/>
          <w:color w:val="1B1B1B"/>
          <w:sz w:val="19"/>
        </w:rPr>
        <w:t>S -&gt; Sys : xacNhanHoanCoc()</w:t>
        <w:br/>
      </w:r>
      <w:r>
        <w:rPr>
          <w:rFonts w:ascii="Consolas" w:hAnsi="Consolas"/>
          <w:b w:val="0"/>
          <w:i w:val="0"/>
          <w:color w:val="1B1B1B"/>
          <w:sz w:val="19"/>
        </w:rPr>
        <w:t>alt soTienConThieu &gt; 0</w:t>
        <w:br/>
      </w:r>
      <w:r>
        <w:rPr>
          <w:rFonts w:ascii="Consolas" w:hAnsi="Consolas"/>
          <w:b w:val="0"/>
          <w:i w:val="0"/>
          <w:color w:val="1B1B1B"/>
          <w:sz w:val="19"/>
        </w:rPr>
        <w:t xml:space="preserve">  Sys --&gt; C : sinhMaQRThuThem(soTienConThieu)</w:t>
        <w:br/>
      </w:r>
      <w:r>
        <w:rPr>
          <w:rFonts w:ascii="Consolas" w:hAnsi="Consolas"/>
          <w:b w:val="0"/>
          <w:i w:val="0"/>
          <w:color w:val="1B1B1B"/>
          <w:sz w:val="19"/>
        </w:rPr>
        <w:t>else</w:t>
        <w:br/>
      </w:r>
      <w:r>
        <w:rPr>
          <w:rFonts w:ascii="Consolas" w:hAnsi="Consolas"/>
          <w:b w:val="0"/>
          <w:i w:val="0"/>
          <w:color w:val="1B1B1B"/>
          <w:sz w:val="19"/>
        </w:rPr>
        <w:t xml:space="preserve">  Sys --&gt; C : thongBaoHoanCoc(soTienHoanCoc)</w:t>
        <w:br/>
      </w:r>
      <w:r>
        <w:rPr>
          <w:rFonts w:ascii="Consolas" w:hAnsi="Consolas"/>
          <w:b w:val="0"/>
          <w:i w:val="0"/>
          <w:color w:val="1B1B1B"/>
          <w:sz w:val="19"/>
        </w:rPr>
        <w:t>end</w:t>
        <w:br/>
      </w:r>
      <w:r>
        <w:rPr>
          <w:rFonts w:ascii="Consolas" w:hAnsi="Consolas"/>
          <w:b w:val="0"/>
          <w:i w:val="0"/>
          <w:color w:val="1B1B1B"/>
          <w:sz w:val="19"/>
        </w:rPr>
        <w:t>@enduml</w:t>
      </w:r>
    </w:p>
    <w:p/>
    <w:p>
      <w:pPr>
        <w:spacing w:after="240"/>
        <w:jc w:val="center"/>
      </w:pPr>
      <w:r>
        <w:rPr>
          <w:rFonts w:ascii="Calibri" w:hAnsi="Calibri"/>
          <w:b/>
          <w:i/>
          <w:color w:val="444444"/>
          <w:sz w:val="19"/>
        </w:rPr>
        <w:t>Hình 3.9 – System Sequence Diagram: Hoàn cọc</w:t>
      </w:r>
    </w:p>
    <w:p>
      <w:pPr>
        <w:spacing w:after="120"/>
      </w:pPr>
      <w:r>
        <w:rPr>
          <w:rFonts w:ascii="Calibri" w:hAnsi="Calibri"/>
          <w:b/>
          <w:i w:val="0"/>
          <w:color w:val="222222"/>
          <w:sz w:val="21"/>
        </w:rPr>
        <w:t>System Sequence Diagram – Giao vận hai chiều:</w:t>
      </w:r>
    </w:p>
    <w:p>
      <w:pPr>
        <w:shd w:val="clear" w:color="auto" w:fill="F3F4F6"/>
        <w:spacing w:after="40"/>
      </w:pPr>
      <w:r>
        <w:rPr>
          <w:rFonts w:ascii="Consolas" w:hAnsi="Consolas"/>
          <w:b w:val="0"/>
          <w:i w:val="0"/>
          <w:color w:val="1B1B1B"/>
          <w:sz w:val="19"/>
        </w:rPr>
        <w:t>@startuml</w:t>
        <w:br/>
      </w:r>
      <w:r>
        <w:rPr>
          <w:rFonts w:ascii="Consolas" w:hAnsi="Consolas"/>
          <w:b w:val="0"/>
          <w:i w:val="0"/>
          <w:color w:val="1B1B1B"/>
          <w:sz w:val="19"/>
        </w:rPr>
        <w:t>actor Customer as C</w:t>
        <w:br/>
      </w:r>
      <w:r>
        <w:rPr>
          <w:rFonts w:ascii="Consolas" w:hAnsi="Consolas"/>
          <w:b w:val="0"/>
          <w:i w:val="0"/>
          <w:color w:val="1B1B1B"/>
          <w:sz w:val="19"/>
        </w:rPr>
        <w:t>participant "Hệ thống BoardVerse" as Sys</w:t>
        <w:br/>
      </w:r>
      <w:r>
        <w:rPr>
          <w:rFonts w:ascii="Consolas" w:hAnsi="Consolas"/>
          <w:b w:val="0"/>
          <w:i w:val="0"/>
          <w:color w:val="1B1B1B"/>
          <w:sz w:val="19"/>
        </w:rPr>
        <w:t>participant "Green SM (giả định)" as Ship</w:t>
        <w:br/>
      </w:r>
      <w:r>
        <w:rPr>
          <w:rFonts w:ascii="Consolas" w:hAnsi="Consolas"/>
          <w:b w:val="0"/>
          <w:i w:val="0"/>
          <w:color w:val="1B1B1B"/>
          <w:sz w:val="19"/>
        </w:rPr>
        <w:t xml:space="preserve"> </w:t>
        <w:br/>
      </w:r>
      <w:r>
        <w:rPr>
          <w:rFonts w:ascii="Consolas" w:hAnsi="Consolas"/>
          <w:b w:val="0"/>
          <w:i w:val="0"/>
          <w:color w:val="1B1B1B"/>
          <w:sz w:val="19"/>
        </w:rPr>
        <w:t>C -&gt; Sys : chonHinhThucGiaoVan(chieu, khuVuc)</w:t>
        <w:br/>
      </w:r>
      <w:r>
        <w:rPr>
          <w:rFonts w:ascii="Consolas" w:hAnsi="Consolas"/>
          <w:b w:val="0"/>
          <w:i w:val="0"/>
          <w:color w:val="1B1B1B"/>
          <w:sz w:val="19"/>
        </w:rPr>
        <w:t>Sys --&gt; C : traVe(phiShip)</w:t>
        <w:br/>
      </w:r>
      <w:r>
        <w:rPr>
          <w:rFonts w:ascii="Consolas" w:hAnsi="Consolas"/>
          <w:b w:val="0"/>
          <w:i w:val="0"/>
          <w:color w:val="1B1B1B"/>
          <w:sz w:val="19"/>
        </w:rPr>
        <w:t>Sys -&gt; Ship : taoYeuCauGiaoNhan(maDon, chieu, khuVuc)</w:t>
        <w:br/>
      </w:r>
      <w:r>
        <w:rPr>
          <w:rFonts w:ascii="Consolas" w:hAnsi="Consolas"/>
          <w:b w:val="0"/>
          <w:i w:val="0"/>
          <w:color w:val="1B1B1B"/>
          <w:sz w:val="19"/>
        </w:rPr>
        <w:t>Ship --&gt; Sys : traVe(maVanDon)</w:t>
        <w:br/>
      </w:r>
      <w:r>
        <w:rPr>
          <w:rFonts w:ascii="Consolas" w:hAnsi="Consolas"/>
          <w:b w:val="0"/>
          <w:i w:val="0"/>
          <w:color w:val="1B1B1B"/>
          <w:sz w:val="19"/>
        </w:rPr>
        <w:t>Sys --&gt; C : xacNhanDaTaoYeuCau(maVanDon)</w:t>
        <w:br/>
      </w:r>
      <w:r>
        <w:rPr>
          <w:rFonts w:ascii="Consolas" w:hAnsi="Consolas"/>
          <w:b w:val="0"/>
          <w:i w:val="0"/>
          <w:color w:val="1B1B1B"/>
          <w:sz w:val="19"/>
        </w:rPr>
        <w:t>Ship -&gt; Sys : webhookCapNhatTrangThai(maVanDon, trangThai)</w:t>
        <w:br/>
      </w:r>
      <w:r>
        <w:rPr>
          <w:rFonts w:ascii="Consolas" w:hAnsi="Consolas"/>
          <w:b w:val="0"/>
          <w:i w:val="0"/>
          <w:color w:val="1B1B1B"/>
          <w:sz w:val="19"/>
        </w:rPr>
        <w:t>Sys --&gt; C : capNhatTrangThaiVanChuyen(trangThai)</w:t>
        <w:br/>
      </w:r>
      <w:r>
        <w:rPr>
          <w:rFonts w:ascii="Consolas" w:hAnsi="Consolas"/>
          <w:b w:val="0"/>
          <w:i w:val="0"/>
          <w:color w:val="1B1B1B"/>
          <w:sz w:val="19"/>
        </w:rPr>
        <w:t>@enduml</w:t>
      </w:r>
    </w:p>
    <w:p/>
    <w:p>
      <w:pPr>
        <w:spacing w:after="240"/>
        <w:jc w:val="center"/>
      </w:pPr>
      <w:r>
        <w:rPr>
          <w:rFonts w:ascii="Calibri" w:hAnsi="Calibri"/>
          <w:b/>
          <w:i/>
          <w:color w:val="444444"/>
          <w:sz w:val="19"/>
        </w:rPr>
        <w:t>Hình 3.10 – System Sequence Diagram: Giao vận hai chiều</w:t>
      </w:r>
    </w:p>
    <w:p>
      <w:pPr>
        <w:pStyle w:val="Heading1"/>
      </w:pPr>
      <w:r>
        <w:rPr>
          <w:rFonts w:ascii="Calibri" w:hAnsi="Calibri"/>
          <w:b/>
          <w:i w:val="0"/>
          <w:color w:val="1B365D"/>
          <w:sz w:val="32"/>
        </w:rPr>
        <w:t>4. Yêu cầu chức năng</w:t>
      </w:r>
    </w:p>
    <w:p>
      <w:pPr>
        <w:spacing w:after="120"/>
      </w:pPr>
      <w:r>
        <w:rPr>
          <w:rFonts w:ascii="Calibri" w:hAnsi="Calibri"/>
          <w:b w:val="0"/>
          <w:i w:val="0"/>
          <w:color w:val="222222"/>
          <w:sz w:val="21"/>
        </w:rPr>
        <w:t>Mỗi yêu cầu dưới đây chỉ thể hiện một ý, có thể kiểm thử được và trỏ về use case (UC) và yêu cầu nghiệp vụ (BR) liên quan.</w:t>
      </w:r>
    </w:p>
    <w:p>
      <w:pPr>
        <w:pStyle w:val="Heading2"/>
      </w:pPr>
      <w:r>
        <w:rPr>
          <w:rFonts w:ascii="Calibri" w:hAnsi="Calibri"/>
          <w:b/>
          <w:i w:val="0"/>
          <w:color w:val="1B365D"/>
          <w:sz w:val="26"/>
        </w:rPr>
        <w:t>4.1. Quản lý Bán hàng</w:t>
      </w:r>
    </w:p>
    <w:p>
      <w:pPr>
        <w:spacing w:after="120"/>
      </w:pPr>
      <w:r>
        <w:rPr>
          <w:rFonts w:ascii="Calibri" w:hAnsi="Calibri"/>
          <w:b w:val="0"/>
          <w:i w:val="0"/>
          <w:color w:val="222222"/>
          <w:sz w:val="21"/>
        </w:rPr>
        <w:t>Nhóm yêu cầu phục vụ việc khách hàng xem và mua board game trực tuyến, tương ứng phân hệ Bán hàng (SC-02).</w:t>
      </w:r>
    </w:p>
    <w:tbl>
      <w:tblPr>
        <w:tblStyle w:val="TableGrid"/>
        <w:tblW w:type="auto" w:w="0"/>
        <w:jc w:val="center"/>
        <w:tblLayout w:type="fixed"/>
        <w:tblLook w:firstColumn="1" w:firstRow="1" w:lastColumn="0" w:lastRow="0" w:noHBand="0" w:noVBand="1" w:val="04A0"/>
      </w:tblPr>
      <w:tblGrid>
        <w:gridCol w:w="1134"/>
        <w:gridCol w:w="2835"/>
        <w:gridCol w:w="1020"/>
        <w:gridCol w:w="1247"/>
        <w:gridCol w:w="2268"/>
      </w:tblGrid>
      <w:tr>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w:t>
            </w:r>
          </w:p>
        </w:tc>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UC</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BR/SC liên quan</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Tiêu chí chấp nhận</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FR-BH-01</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khách hàng đăng ký và đăng nhập tài khoản bằng email và mật khẩu.</w:t>
            </w:r>
          </w:p>
        </w:tc>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UC-01</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SC-06</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Tài khoản mới đăng nhập được ngay sau khi đăng ký; sai mật khẩu 5 lần liên tiếp thì tạm khoá 15 phút.</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FR-BH-02</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hiển thị danh sách sản phẩm kèm bộ lọc theo danh mục, khoảng giá và trạng thái (bán/thuê).</w:t>
            </w:r>
          </w:p>
        </w:tc>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UC-02</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SC-01</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Kết quả lọc trả về đúng 100% sản phẩm khớp điều kiện trong tập dữ liệu kiểm thử.</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FR-BH-03</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hiển thị chi tiết sản phẩm kèm checklist linh kiện đi kèm (tham chiếu SDD-07).</w:t>
            </w:r>
          </w:p>
        </w:tc>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UC-02</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SC-01</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 chi tiết hiển thị đầy đủ danh sách linh kiện đã khai báo cho sản phẩm.</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FR-BH-04</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khách thêm sản phẩm vào giỏ và đặt mua (checkout), tạo đơn hàng loại "bán".</w:t>
            </w:r>
          </w:p>
        </w:tc>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UC-03</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SC-02</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Sau khi đặt mua thành công, đơn hàng xuất hiện trong lịch sử đơn của khách với trạng thái đúng.</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FR-BH-05</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có thể cho phép khách xem lại lịch sử đơn mua/thuê của chính mình.</w:t>
            </w:r>
          </w:p>
        </w:tc>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UC-02</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BR-08</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Danh sách lịch sử hiển thị đúng và đầy đủ các đơn của tài khoản đang đăng nhập.</w:t>
            </w:r>
          </w:p>
        </w:tc>
      </w:tr>
    </w:tbl>
    <w:p/>
    <w:p>
      <w:pPr>
        <w:pStyle w:val="Heading2"/>
      </w:pPr>
      <w:r>
        <w:rPr>
          <w:rFonts w:ascii="Calibri" w:hAnsi="Calibri"/>
          <w:b/>
          <w:i w:val="0"/>
          <w:color w:val="1B365D"/>
          <w:sz w:val="26"/>
        </w:rPr>
        <w:t>4.2. Quản lý Cho thuê</w:t>
      </w:r>
    </w:p>
    <w:p>
      <w:pPr>
        <w:spacing w:after="120"/>
      </w:pPr>
      <w:r>
        <w:rPr>
          <w:rFonts w:ascii="Calibri" w:hAnsi="Calibri"/>
          <w:b w:val="0"/>
          <w:i w:val="0"/>
          <w:color w:val="222222"/>
          <w:sz w:val="21"/>
        </w:rPr>
        <w:t>Nhóm yêu cầu cốt lõi của hệ thống, xử lý đặt thuê, tính cọc/giá thuê/phạt và hoàn cọc (SC-03, SC-04).</w:t>
      </w:r>
    </w:p>
    <w:tbl>
      <w:tblPr>
        <w:tblStyle w:val="TableGrid"/>
        <w:tblW w:type="auto" w:w="0"/>
        <w:jc w:val="center"/>
        <w:tblLayout w:type="fixed"/>
        <w:tblLook w:firstColumn="1" w:firstRow="1" w:lastColumn="0" w:lastRow="0" w:noHBand="0" w:noVBand="1" w:val="04A0"/>
      </w:tblPr>
      <w:tblGrid>
        <w:gridCol w:w="1134"/>
        <w:gridCol w:w="2835"/>
        <w:gridCol w:w="1020"/>
        <w:gridCol w:w="1247"/>
        <w:gridCol w:w="2268"/>
      </w:tblGrid>
      <w:tr>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w:t>
            </w:r>
          </w:p>
        </w:tc>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UC</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BR liên quan</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Tiêu chí chấp nhận</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FR-CT-01</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khách chọn ngày bắt đầu và ngày kết thúc để đặt thuê một sản phẩm.</w:t>
            </w:r>
          </w:p>
        </w:tc>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BR-01</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thuê chỉ được tạo khi ngày kết thúc sau ngày bắt đầu và sản phẩm còn trống trong khoảng đó.</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FR-CT-02</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từ chối tạo đơn thuê nếu sản phẩm đã có đơn thuê khác còn hiệu lực trùng ít nhất 1 ngày trong khoảng chọn.</w:t>
            </w:r>
          </w:p>
        </w:tc>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BR-05</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100% các lượt thử đặt trùng lịch trong kịch bản kiểm thử đều bị từ chối kèm thông báo rõ ràng.</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FR-CT-03</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tự động tính tiền cọc theo quy tắc BRU-01 (giá niêm yết, cộng thêm phí ship × 2 nếu khách chọn giao vận ở chiều nhận hàng).</w:t>
            </w:r>
          </w:p>
        </w:tc>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 UC-05</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BR-02, BR-09</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tiền cọc tính ra khớp đúng công thức BRU-01 trên mọi tổ hợp hình thức nhận hàng trong kịch bản kiểm thử.</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FR-CT-04</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tự động tính tiền thuê theo biểu giá lũy tiến giảm dần theo quy tắc BRU-02.</w:t>
            </w:r>
          </w:p>
        </w:tc>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BR-02</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Tiền thuê tính đúng công thức BRU-02 trên tối thiểu 5 kịch bản số ngày thuê khác nhau.</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FR-CT-05</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nhân viên xác nhận đơn thuê và ghi nhận xuất kho sản phẩm cho đơn đó (xuất tại quầy hoặc giao cho đối tác giao vận theo lựa chọn ở FR-TTGV-01).</w:t>
            </w:r>
          </w:p>
        </w:tc>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UC-05, UC-06</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BR-01</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Sau khi xác nhận, trạng thái đơn chuyển "Confirmed" và trạng thái hộp game chuyển "Rented".</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FR-CT-06</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tự động tính tiền phạt trễ hạn theo quy tắc BRU-03 khi khách trả hàng sau ngày hết hạn.</w:t>
            </w:r>
          </w:p>
        </w:tc>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UC-07</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BR-04</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Tiền phạt tính đúng 15%/ngày trễ và không vượt trần 100% giá niêm yết trong mọi kịch bản kiểm thử.</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FR-CT-07</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tự động tính số tiền hoàn cọc cuối cùng theo quy tắc BRU-03, BRU-04, có điều chỉnh phần chênh lệch phí ship thực tế theo FR-TTGV-08.</w:t>
            </w:r>
          </w:p>
        </w:tc>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UC-07</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BR-04, BR-09</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tiền hoàn cọc = cọc đã thu trừ đúng các khoản phạt/đền bù/chênh lệch ship tính được trong kịch bản kiểm thử.</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FR-CT-08</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nên gửi thông báo nhắc hạn trả hàng cho khách trước 1 ngày so với ngày hết hạn thuê.</w:t>
            </w:r>
          </w:p>
        </w:tc>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BR-06</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Thông báo được gửi đúng thời điểm T-1 ngày cho 100% đơn đang ở trạng thái Active trong kịch bản kiểm thử.</w:t>
            </w:r>
          </w:p>
        </w:tc>
      </w:tr>
    </w:tbl>
    <w:p/>
    <w:p>
      <w:pPr>
        <w:pStyle w:val="Heading2"/>
      </w:pPr>
      <w:r>
        <w:rPr>
          <w:rFonts w:ascii="Calibri" w:hAnsi="Calibri"/>
          <w:b/>
          <w:i w:val="0"/>
          <w:color w:val="1B365D"/>
          <w:sz w:val="26"/>
        </w:rPr>
        <w:t>4.3. Quản lý Kho</w:t>
      </w:r>
    </w:p>
    <w:p>
      <w:pPr>
        <w:spacing w:after="120"/>
      </w:pPr>
      <w:r>
        <w:rPr>
          <w:rFonts w:ascii="Calibri" w:hAnsi="Calibri"/>
          <w:b w:val="0"/>
          <w:i w:val="0"/>
          <w:color w:val="222222"/>
          <w:sz w:val="21"/>
        </w:rPr>
        <w:t>Nhóm yêu cầu phục vụ kiểm đếm linh kiện, quản lý trạng thái hộp game và báo cáo (SC-05, SC-07).</w:t>
      </w:r>
    </w:p>
    <w:tbl>
      <w:tblPr>
        <w:tblStyle w:val="TableGrid"/>
        <w:tblW w:type="auto" w:w="0"/>
        <w:jc w:val="center"/>
        <w:tblLayout w:type="fixed"/>
        <w:tblLook w:firstColumn="1" w:firstRow="1" w:lastColumn="0" w:lastRow="0" w:noHBand="0" w:noVBand="1" w:val="04A0"/>
      </w:tblPr>
      <w:tblGrid>
        <w:gridCol w:w="1134"/>
        <w:gridCol w:w="2835"/>
        <w:gridCol w:w="1020"/>
        <w:gridCol w:w="1247"/>
        <w:gridCol w:w="2268"/>
      </w:tblGrid>
      <w:tr>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283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w:t>
            </w:r>
          </w:p>
        </w:tc>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UC</w:t>
            </w:r>
          </w:p>
        </w:tc>
        <w:tc>
          <w:tcPr>
            <w:tcW w:type="dxa" w:w="124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BR/SC liên quan</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Tiêu chí chấp nhận</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FR-KHO-01</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nhân viên ghi nhận kết quả kiểm đếm linh kiện theo checklist của từng tựa game khi nhập/xuất kho.</w:t>
            </w:r>
          </w:p>
        </w:tc>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UC-08</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BR-03</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Biên bản kiểm đếm lưu đủ danh sách linh kiện và kết quả (đủ/thiếu/hư hỏng) cho mỗi lượt kiểm.</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FR-KHO-02</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nhân viên cập nhật trạng thái hộp game theo vòng đời đã định nghĩa ở mục 3.6.</w:t>
            </w:r>
          </w:p>
        </w:tc>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UC-09</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SC-05</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Trạng thái hộp game chỉ chuyển đổi theo đúng các cung hợp lệ của State Machine ở Hình 3.6/3.7.</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FR-KHO-03</w:t>
            </w:r>
          </w:p>
        </w:tc>
        <w:tc>
          <w:tcPr>
            <w:tcW w:type="dxa" w:w="283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Admin thêm/sửa/xoá sản phẩm và cập nhật giá niêm yết.</w:t>
            </w:r>
          </w:p>
        </w:tc>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UC-02</w:t>
            </w:r>
          </w:p>
        </w:tc>
        <w:tc>
          <w:tcPr>
            <w:tcW w:type="dxa" w:w="124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SC-01</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Thay đổi giá niêm yết áp dụng ngay cho các đơn tạo mới, không ảnh hưởng đơn đã xác nhận trước đó.</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FR-KHO-04</w:t>
            </w:r>
          </w:p>
        </w:tc>
        <w:tc>
          <w:tcPr>
            <w:tcW w:type="dxa" w:w="283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nên cung cấp báo cáo doanh thu bán/thuê tổng hợp theo tháng cho Admin.</w:t>
            </w:r>
          </w:p>
        </w:tc>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UC-02</w:t>
            </w:r>
          </w:p>
        </w:tc>
        <w:tc>
          <w:tcPr>
            <w:tcW w:type="dxa" w:w="124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BR-07</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liệu báo cáo khớp 100% với tổng các giao dịch đã ghi nhận trong tháng được chọn.</w:t>
            </w:r>
          </w:p>
        </w:tc>
      </w:tr>
    </w:tbl>
    <w:p/>
    <w:p>
      <w:pPr>
        <w:pStyle w:val="Heading2"/>
      </w:pPr>
      <w:r>
        <w:rPr>
          <w:rFonts w:ascii="Calibri" w:hAnsi="Calibri"/>
          <w:b/>
          <w:i w:val="0"/>
          <w:color w:val="1B365D"/>
          <w:sz w:val="26"/>
        </w:rPr>
        <w:t>4.4. Quản lý Thanh toán &amp; Giao vận</w:t>
      </w:r>
    </w:p>
    <w:p>
      <w:pPr>
        <w:spacing w:after="120"/>
      </w:pPr>
      <w:r>
        <w:rPr>
          <w:rFonts w:ascii="Calibri" w:hAnsi="Calibri"/>
          <w:b w:val="0"/>
          <w:i w:val="0"/>
          <w:color w:val="222222"/>
          <w:sz w:val="21"/>
        </w:rPr>
        <w:t>Nhóm yêu cầu phục vụ thanh toán trực tuyến qua mã QR và giao vận hai chiều qua đối tác bên thứ ba (SC-08, SC-09).</w:t>
      </w:r>
    </w:p>
    <w:tbl>
      <w:tblPr>
        <w:tblStyle w:val="TableGrid"/>
        <w:tblW w:type="auto" w:w="0"/>
        <w:jc w:val="center"/>
        <w:tblLayout w:type="fixed"/>
        <w:tblLook w:firstColumn="1" w:firstRow="1" w:lastColumn="0" w:lastRow="0" w:noHBand="0" w:noVBand="1" w:val="04A0"/>
      </w:tblPr>
      <w:tblGrid>
        <w:gridCol w:w="1304"/>
        <w:gridCol w:w="2665"/>
        <w:gridCol w:w="1134"/>
        <w:gridCol w:w="1134"/>
        <w:gridCol w:w="2268"/>
      </w:tblGrid>
      <w:tr>
        <w:tc>
          <w:tcPr>
            <w:tcW w:type="dxa" w:w="130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266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w:t>
            </w:r>
          </w:p>
        </w:tc>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UC</w:t>
            </w:r>
          </w:p>
        </w:tc>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BR liên quan</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Tiêu chí chấp nhận</w:t>
            </w:r>
          </w:p>
        </w:tc>
      </w:tr>
      <w:tr>
        <w:tc>
          <w:tcPr>
            <w:tcW w:type="dxa" w:w="130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FR-TTGV-01</w:t>
            </w:r>
          </w:p>
        </w:tc>
        <w:tc>
          <w:tcPr>
            <w:tcW w:type="dxa" w:w="266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cho phép khách chọn hình thức nhận hàng (tự đến lấy hoặc giao vận) khi đặt mua/đặt thuê, và chọn hình thức trả hàng (tự mang trả hoặc gọi giao vận đến lấy) khi đến hạn trả.</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 UC-11</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BR-09</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hàng/đơn thuê lưu đúng lựa chọn hình thức cho từng chiều; chiều trả có thể chọn trễ hơn chiều nhận (tại thời điểm trả hàng).</w:t>
            </w:r>
          </w:p>
        </w:tc>
      </w:tr>
      <w:tr>
        <w:tc>
          <w:tcPr>
            <w:tcW w:type="dxa" w:w="130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FR-TTGV-02</w:t>
            </w:r>
          </w:p>
        </w:tc>
        <w:tc>
          <w:tcPr>
            <w:tcW w:type="dxa" w:w="266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tính phí giao vận cho mỗi chiều có chọn giao vận theo khu vực, dựa trên quy tắc BRU-05.</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 UC-11</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BR-09</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Phí ship tính đúng theo khu vực (Nội thành/Ngoại thành/Ngoài tỉnh) trên tối thiểu 3 kịch bản kiểm thử.</w:t>
            </w:r>
          </w:p>
        </w:tc>
      </w:tr>
      <w:tr>
        <w:tc>
          <w:tcPr>
            <w:tcW w:type="dxa" w:w="130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FR-TTGV-03</w:t>
            </w:r>
          </w:p>
        </w:tc>
        <w:tc>
          <w:tcPr>
            <w:tcW w:type="dxa" w:w="266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gọi API Green SM (giả định) để tạo yêu cầu giao hàng khi đơn được xác nhận với hình thức nhận là giao vận.</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UC-06</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BR-09</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Yêu cầu giao hàng được tạo thành công với mã vận đơn trả về, gắn đúng với mã đơn hàng/đơn thuê liên quan.</w:t>
            </w:r>
          </w:p>
        </w:tc>
      </w:tr>
      <w:tr>
        <w:tc>
          <w:tcPr>
            <w:tcW w:type="dxa" w:w="130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FR-TTGV-04</w:t>
            </w:r>
          </w:p>
        </w:tc>
        <w:tc>
          <w:tcPr>
            <w:tcW w:type="dxa" w:w="266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gọi API Green SM (giả định) để tạo yêu cầu lấy hàng trả khi khách bấm nút yêu cầu giao vận đến lấy lúc đến hạn.</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UC-11</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BR-09</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Yêu cầu lấy hàng trả được tạo thành công với mã vận đơn trả về, chỉ khả dụng khi đơn thuê đang ở trạng thái Active hoặc Overdue.</w:t>
            </w:r>
          </w:p>
        </w:tc>
      </w:tr>
      <w:tr>
        <w:tc>
          <w:tcPr>
            <w:tcW w:type="dxa" w:w="130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FR-TTGV-05</w:t>
            </w:r>
          </w:p>
        </w:tc>
        <w:tc>
          <w:tcPr>
            <w:tcW w:type="dxa" w:w="266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nhận và xử lý webhook cập nhật trạng thái vận chuyển (Đang giao/Đã giao/Đang lấy/Đã lấy) từ Green SM.</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UC-12</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BR-09</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Trạng thái vận chuyển hiển thị trên đơn hàng/đơn thuê được cập nhật đúng trong vòng 1 phút sau khi webhook được gửi trong kịch bản kiểm thử.</w:t>
            </w:r>
          </w:p>
        </w:tc>
      </w:tr>
      <w:tr>
        <w:tc>
          <w:tcPr>
            <w:tcW w:type="dxa" w:w="130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FR-TTGV-06</w:t>
            </w:r>
          </w:p>
        </w:tc>
        <w:tc>
          <w:tcPr>
            <w:tcW w:type="dxa" w:w="266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gọi API cổng thanh toán (giả định) để sinh mã QR thanh toán động gắn với mã đơn và số tiền cần thu theo quy tắc BRU-06.</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UC-10</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BR-10</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QR hiển thị đúng số tiền cần thu (tiền hàng, tiền cọc, hoặc tiền còn thiếu khi quyết toán) cho 100% đơn kiểm thử.</w:t>
            </w:r>
          </w:p>
        </w:tc>
      </w:tr>
      <w:tr>
        <w:tc>
          <w:tcPr>
            <w:tcW w:type="dxa" w:w="130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FR-TTGV-07</w:t>
            </w:r>
          </w:p>
        </w:tc>
        <w:tc>
          <w:tcPr>
            <w:tcW w:type="dxa" w:w="266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chỉ xác nhận một khoản thanh toán là thành công sau khi nhận được webhook xác nhận từ cổng thanh toán, không chấp nhận xác nhận thủ công.</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UC-10</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BR-10</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hàng/đơn thuê chỉ chuyển trạng thái đã thanh toán khi có webhook thành công tương ứng trong kịch bản kiểm thử; không có cách xác nhận thủ công nào trên giao diện.</w:t>
            </w:r>
          </w:p>
        </w:tc>
      </w:tr>
      <w:tr>
        <w:tc>
          <w:tcPr>
            <w:tcW w:type="dxa" w:w="130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FR-TTGV-08</w:t>
            </w:r>
          </w:p>
        </w:tc>
        <w:tc>
          <w:tcPr>
            <w:tcW w:type="dxa" w:w="266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tự động tính chênh lệch giữa phí ship đã giữ trong cọc và phí ship thực tế phát sinh ở chiều trả hàng, cộng/trừ vào số tiền hoàn cọc.</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UC-07</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BR-09</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Chênh lệch ship tính đúng trên tối thiểu 4 kịch bản (đổi/giữ hình thức trả hàng so với lúc giữ cọc) trong kiểm thử.</w:t>
            </w:r>
          </w:p>
        </w:tc>
      </w:tr>
    </w:tbl>
    <w:p/>
    <w:p>
      <w:pPr>
        <w:pStyle w:val="Heading1"/>
      </w:pPr>
      <w:r>
        <w:rPr>
          <w:rFonts w:ascii="Calibri" w:hAnsi="Calibri"/>
          <w:b/>
          <w:i w:val="0"/>
          <w:color w:val="1B365D"/>
          <w:sz w:val="32"/>
        </w:rPr>
        <w:t>5. Yêu cầu giao diện bên ngoài</w:t>
      </w:r>
    </w:p>
    <w:p>
      <w:pPr>
        <w:pStyle w:val="Heading2"/>
      </w:pPr>
      <w:r>
        <w:rPr>
          <w:rFonts w:ascii="Calibri" w:hAnsi="Calibri"/>
          <w:b/>
          <w:i w:val="0"/>
          <w:color w:val="1B365D"/>
          <w:sz w:val="26"/>
        </w:rPr>
        <w:t>5.1. Giao diện người dùng</w:t>
      </w:r>
    </w:p>
    <w:p>
      <w:pPr>
        <w:spacing w:after="120"/>
      </w:pPr>
      <w:r>
        <w:rPr>
          <w:rFonts w:ascii="Calibri" w:hAnsi="Calibri"/>
          <w:b w:val="0"/>
          <w:i w:val="0"/>
          <w:color w:val="222222"/>
          <w:sz w:val="21"/>
        </w:rPr>
        <w:t>Quy ước chung: bố cục header cố định (logo, tìm kiếm, giỏ hàng, tài khoản), màu chủ đạo Navy #1B365D, thông báo lỗi hiển thị dạng banner đỏ phía trên form. Wireframe chi tiết đặt tại Phụ lục A.</w:t>
      </w:r>
    </w:p>
    <w:tbl>
      <w:tblPr>
        <w:tblStyle w:val="TableGrid"/>
        <w:tblW w:type="auto" w:w="0"/>
        <w:jc w:val="center"/>
        <w:tblLayout w:type="fixed"/>
        <w:tblLook w:firstColumn="1" w:firstRow="1" w:lastColumn="0" w:lastRow="0" w:noHBand="0" w:noVBand="1" w:val="04A0"/>
      </w:tblPr>
      <w:tblGrid>
        <w:gridCol w:w="1417"/>
        <w:gridCol w:w="3969"/>
        <w:gridCol w:w="3118"/>
      </w:tblGrid>
      <w:tr>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 màn hình</w:t>
            </w:r>
          </w:p>
        </w:tc>
        <w:tc>
          <w:tcPr>
            <w:tcW w:type="dxa" w:w="3969"/>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Tên màn hình</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Actor sử dụng</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SCR-01</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Danh sách sản phẩm</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 Admin</w:t>
            </w:r>
          </w:p>
        </w:tc>
      </w:tr>
      <w:tr>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SCR-02</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 tiết sản phẩm &amp; Đặt thuê</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SCR-03</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Giỏ hàng / Thanh toán</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r>
      <w:tr>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SCR-04</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Bảng điều khiển kho (POS nội bộ)</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Staff</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SCR-05</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Báo cáo doanh thu</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Admin</w:t>
            </w:r>
          </w:p>
        </w:tc>
      </w:tr>
      <w:tr>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SCR-06</w:t>
            </w:r>
          </w:p>
        </w:tc>
        <w:tc>
          <w:tcPr>
            <w:tcW w:type="dxa" w:w="3969"/>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Thanh toán mã QR</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SCR-07</w:t>
            </w:r>
          </w:p>
        </w:tc>
        <w:tc>
          <w:tcPr>
            <w:tcW w:type="dxa" w:w="3969"/>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Yêu cầu giao vận lấy hàng trả</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Customer</w:t>
            </w:r>
          </w:p>
        </w:tc>
      </w:tr>
    </w:tbl>
    <w:p/>
    <w:p>
      <w:pPr>
        <w:pStyle w:val="Heading2"/>
      </w:pPr>
      <w:r>
        <w:rPr>
          <w:rFonts w:ascii="Calibri" w:hAnsi="Calibri"/>
          <w:b/>
          <w:i w:val="0"/>
          <w:color w:val="1B365D"/>
          <w:sz w:val="26"/>
        </w:rPr>
        <w:t>5.2. Giao diện phần cứng</w:t>
      </w:r>
    </w:p>
    <w:p>
      <w:pPr>
        <w:spacing w:after="120"/>
      </w:pPr>
      <w:r>
        <w:rPr>
          <w:rFonts w:ascii="Calibri" w:hAnsi="Calibri"/>
          <w:b w:val="0"/>
          <w:i w:val="0"/>
          <w:color w:val="222222"/>
          <w:sz w:val="21"/>
        </w:rPr>
        <w:t>Không áp dụng — BoardVerse là ứng dụng web thuần tuý, không điều khiển hay kết nối trực tiếp với thiết bị/giao thức phần cứng chuyên dụng nào.</w:t>
      </w:r>
    </w:p>
    <w:p>
      <w:pPr>
        <w:pStyle w:val="Heading2"/>
      </w:pPr>
      <w:r>
        <w:rPr>
          <w:rFonts w:ascii="Calibri" w:hAnsi="Calibri"/>
          <w:b/>
          <w:i w:val="0"/>
          <w:color w:val="1B365D"/>
          <w:sz w:val="26"/>
        </w:rPr>
        <w:t>5.3. Giao diện phần mềm</w:t>
      </w:r>
    </w:p>
    <w:tbl>
      <w:tblPr>
        <w:tblStyle w:val="TableGrid"/>
        <w:tblW w:type="auto" w:w="0"/>
        <w:jc w:val="center"/>
        <w:tblLayout w:type="fixed"/>
        <w:tblLook w:firstColumn="1" w:firstRow="1" w:lastColumn="0" w:lastRow="0" w:noHBand="0" w:noVBand="1" w:val="04A0"/>
      </w:tblPr>
      <w:tblGrid>
        <w:gridCol w:w="1871"/>
        <w:gridCol w:w="2381"/>
        <w:gridCol w:w="1701"/>
        <w:gridCol w:w="1984"/>
        <w:gridCol w:w="1134"/>
      </w:tblGrid>
      <w:tr>
        <w:tc>
          <w:tcPr>
            <w:tcW w:type="dxa" w:w="187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Hệ thống ngoài</w:t>
            </w:r>
          </w:p>
        </w:tc>
        <w:tc>
          <w:tcPr>
            <w:tcW w:type="dxa" w:w="238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Mục đích</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Cách giao tiếp</w:t>
            </w:r>
          </w:p>
        </w:tc>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Dữ liệu trao đổi</w:t>
            </w:r>
          </w:p>
        </w:tc>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Phiên bản</w:t>
            </w:r>
          </w:p>
        </w:tc>
      </w:tr>
      <w:tr>
        <w:tc>
          <w:tcPr>
            <w:tcW w:type="dxa" w:w="187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MoMo (giả định)</w:t>
            </w:r>
          </w:p>
        </w:tc>
        <w:tc>
          <w:tcPr>
            <w:tcW w:type="dxa" w:w="238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Sinh mã QR và xác nhận thanh toán cọc/tiền hàng/thu thêm online (FR-TTGV-06, FR-TTGV-07)</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REST API qua HTTPS + Webhook</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tiền, mã đơn, mã QR, trạng thái thanh toán</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MoMo Payment API v1 (giả định)</w:t>
            </w:r>
          </w:p>
        </w:tc>
      </w:tr>
      <w:tr>
        <w:tc>
          <w:tcPr>
            <w:tcW w:type="dxa" w:w="187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Green SM (giả định)</w:t>
            </w:r>
          </w:p>
        </w:tc>
        <w:tc>
          <w:tcPr>
            <w:tcW w:type="dxa" w:w="238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Tạo yêu cầu giao/lấy hàng và nhận cập nhật trạng thái vận chuyển (FR-TTGV-03..05)</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REST API qua HTTPS + Webhook</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đơn, chiều (giao/lấy), khu vực, phí ship, mã vận đơn, trạng thái vận chuyển</w:t>
            </w:r>
          </w:p>
        </w:tc>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Green SM Partner API v1 (giả định)</w:t>
            </w:r>
          </w:p>
        </w:tc>
      </w:tr>
      <w:tr>
        <w:tc>
          <w:tcPr>
            <w:tcW w:type="dxa" w:w="187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Dịch vụ email (giả định)</w:t>
            </w:r>
          </w:p>
        </w:tc>
        <w:tc>
          <w:tcPr>
            <w:tcW w:type="dxa" w:w="238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Gửi thông báo nhắc hạn trả hàng (FR-CT-08)</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SMTP API</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Địa chỉ email, nội dung thông báo</w:t>
            </w:r>
          </w:p>
        </w:tc>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r>
    </w:tbl>
    <w:p/>
    <w:p>
      <w:pPr>
        <w:pStyle w:val="Heading2"/>
      </w:pPr>
      <w:r>
        <w:rPr>
          <w:rFonts w:ascii="Calibri" w:hAnsi="Calibri"/>
          <w:b/>
          <w:i w:val="0"/>
          <w:color w:val="1B365D"/>
          <w:sz w:val="26"/>
        </w:rPr>
        <w:t>5.4. Giao diện truyền thông</w:t>
      </w:r>
    </w:p>
    <w:p>
      <w:pPr>
        <w:spacing w:after="120"/>
      </w:pPr>
      <w:r>
        <w:rPr>
          <w:rFonts w:ascii="Calibri" w:hAnsi="Calibri"/>
          <w:b w:val="0"/>
          <w:i w:val="0"/>
          <w:color w:val="222222"/>
          <w:sz w:val="21"/>
        </w:rPr>
        <w:t>Toàn bộ giao tiếp giữa trình duyệt và máy chủ sử dụng giao thức HTTP/HTTPS, định dạng dữ liệu JSON. Mọi kết nối phải qua HTTPS (TLS 1.2 trở lên); không truyền dữ liệu nhạy cảm (mật khẩu, số tiền cọc) qua HTTP thuần.</w:t>
      </w:r>
    </w:p>
    <w:p>
      <w:pPr>
        <w:pStyle w:val="Heading1"/>
      </w:pPr>
      <w:r>
        <w:rPr>
          <w:rFonts w:ascii="Calibri" w:hAnsi="Calibri"/>
          <w:b/>
          <w:i w:val="0"/>
          <w:color w:val="1B365D"/>
          <w:sz w:val="32"/>
        </w:rPr>
        <w:t>6. Yêu cầu phi chức năng</w:t>
      </w:r>
    </w:p>
    <w:p>
      <w:pPr>
        <w:spacing w:after="120"/>
      </w:pPr>
      <w:r>
        <w:rPr>
          <w:rFonts w:ascii="Calibri" w:hAnsi="Calibri"/>
          <w:b w:val="0"/>
          <w:i w:val="0"/>
          <w:color w:val="222222"/>
          <w:sz w:val="21"/>
        </w:rPr>
        <w:t>Mỗi yêu cầu có mã NFR-xx và được định lượng cụ thể.</w:t>
      </w:r>
    </w:p>
    <w:p>
      <w:pPr>
        <w:pStyle w:val="Heading2"/>
      </w:pPr>
      <w:r>
        <w:rPr>
          <w:rFonts w:ascii="Calibri" w:hAnsi="Calibri"/>
          <w:b/>
          <w:i w:val="0"/>
          <w:color w:val="1B365D"/>
          <w:sz w:val="26"/>
        </w:rPr>
        <w:t>6.1. Hiệu năng</w:t>
      </w:r>
    </w:p>
    <w:tbl>
      <w:tblPr>
        <w:tblStyle w:val="TableGrid"/>
        <w:tblW w:type="auto" w:w="0"/>
        <w:jc w:val="center"/>
        <w:tblLayout w:type="fixed"/>
        <w:tblLook w:firstColumn="1" w:firstRow="1" w:lastColumn="0" w:lastRow="0" w:noHBand="0" w:noVBand="1" w:val="04A0"/>
      </w:tblPr>
      <w:tblGrid>
        <w:gridCol w:w="1020"/>
        <w:gridCol w:w="4365"/>
        <w:gridCol w:w="3118"/>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436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w:t>
            </w:r>
          </w:p>
        </w:tc>
        <w:tc>
          <w:tcPr>
            <w:tcW w:type="dxa" w:w="311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Điều kiện đo</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NFR-01</w:t>
            </w:r>
          </w:p>
        </w:tc>
        <w:tc>
          <w:tcPr>
            <w:tcW w:type="dxa" w:w="436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 danh sách sản phẩm (SCR-01) phải tải xong trong vòng 3 giây.</w:t>
            </w:r>
          </w:p>
        </w:tc>
        <w:tc>
          <w:tcPr>
            <w:tcW w:type="dxa" w:w="311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Kết nối 4G thông thường, tối đa 20 sản phẩm/trang.</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NFR-02</w:t>
            </w:r>
          </w:p>
        </w:tc>
        <w:tc>
          <w:tcPr>
            <w:tcW w:type="dxa" w:w="436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xử lý được tối thiểu 50 người dùng truy cập đồng thời không giảm hiệu năng rõ rệt.</w:t>
            </w:r>
          </w:p>
        </w:tc>
        <w:tc>
          <w:tcPr>
            <w:tcW w:type="dxa" w:w="311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Đo bằng công cụ kiểm thử tải trên môi trường staging.</w:t>
            </w:r>
          </w:p>
        </w:tc>
      </w:tr>
    </w:tbl>
    <w:p/>
    <w:p>
      <w:pPr>
        <w:pStyle w:val="Heading2"/>
      </w:pPr>
      <w:r>
        <w:rPr>
          <w:rFonts w:ascii="Calibri" w:hAnsi="Calibri"/>
          <w:b/>
          <w:i w:val="0"/>
          <w:color w:val="1B365D"/>
          <w:sz w:val="26"/>
        </w:rPr>
        <w:t>6.2. Độ tin cậy và khả dụng</w:t>
      </w:r>
    </w:p>
    <w:tbl>
      <w:tblPr>
        <w:tblStyle w:val="TableGrid"/>
        <w:tblW w:type="auto" w:w="0"/>
        <w:jc w:val="center"/>
        <w:tblLayout w:type="fixed"/>
        <w:tblLook w:firstColumn="1" w:firstRow="1" w:lastColumn="0" w:lastRow="0" w:noHBand="0" w:noVBand="1" w:val="04A0"/>
      </w:tblPr>
      <w:tblGrid>
        <w:gridCol w:w="1020"/>
        <w:gridCol w:w="7483"/>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7483"/>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NFR-03</w:t>
            </w:r>
          </w:p>
        </w:tc>
        <w:tc>
          <w:tcPr>
            <w:tcW w:type="dxa" w:w="748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đạt tỷ lệ khả dụng tối thiểu 99% trong giờ hoạt động (8h–22h).</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NFR-04</w:t>
            </w:r>
          </w:p>
        </w:tc>
        <w:tc>
          <w:tcPr>
            <w:tcW w:type="dxa" w:w="7483"/>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Khi lỗi hệ thống xảy ra, phải hiển thị thông báo lỗi thân thiện thay vì màn hình lỗi kỹ thuật (stack trace).</w:t>
            </w:r>
          </w:p>
        </w:tc>
      </w:tr>
    </w:tbl>
    <w:p/>
    <w:p>
      <w:pPr>
        <w:pStyle w:val="Heading2"/>
      </w:pPr>
      <w:r>
        <w:rPr>
          <w:rFonts w:ascii="Calibri" w:hAnsi="Calibri"/>
          <w:b/>
          <w:i w:val="0"/>
          <w:color w:val="1B365D"/>
          <w:sz w:val="26"/>
        </w:rPr>
        <w:t>6.3. Bảo mật</w:t>
      </w:r>
    </w:p>
    <w:tbl>
      <w:tblPr>
        <w:tblStyle w:val="TableGrid"/>
        <w:tblW w:type="auto" w:w="0"/>
        <w:jc w:val="center"/>
        <w:tblLayout w:type="fixed"/>
        <w:tblLook w:firstColumn="1" w:firstRow="1" w:lastColumn="0" w:lastRow="0" w:noHBand="0" w:noVBand="1" w:val="04A0"/>
      </w:tblPr>
      <w:tblGrid>
        <w:gridCol w:w="1020"/>
        <w:gridCol w:w="7483"/>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7483"/>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NFR-05</w:t>
            </w:r>
          </w:p>
        </w:tc>
        <w:tc>
          <w:tcPr>
            <w:tcW w:type="dxa" w:w="748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Mật khẩu người dùng phải được băm (hash) trước khi lưu trữ, không lưu dạng văn bản thuần.</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NFR-06</w:t>
            </w:r>
          </w:p>
        </w:tc>
        <w:tc>
          <w:tcPr>
            <w:tcW w:type="dxa" w:w="7483"/>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Phiên đăng nhập (session) phải tự động hết hạn sau 30 phút không hoạt động.</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NFR-07</w:t>
            </w:r>
          </w:p>
        </w:tc>
        <w:tc>
          <w:tcPr>
            <w:tcW w:type="dxa" w:w="7483"/>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phòng chống các lỗ hổng phổ biến theo OWASP Top 10 (SQL Injection, XSS, CSRF).</w:t>
            </w:r>
          </w:p>
        </w:tc>
      </w:tr>
    </w:tbl>
    <w:p/>
    <w:p>
      <w:pPr>
        <w:pStyle w:val="Heading2"/>
      </w:pPr>
      <w:r>
        <w:rPr>
          <w:rFonts w:ascii="Calibri" w:hAnsi="Calibri"/>
          <w:b/>
          <w:i w:val="0"/>
          <w:color w:val="1B365D"/>
          <w:sz w:val="26"/>
        </w:rPr>
        <w:t>6.4. Khả năng sử dụng</w:t>
      </w:r>
    </w:p>
    <w:p>
      <w:pPr>
        <w:spacing w:after="120"/>
      </w:pPr>
      <w:r>
        <w:rPr>
          <w:rFonts w:ascii="Calibri" w:hAnsi="Calibri"/>
          <w:b w:val="0"/>
          <w:i w:val="0"/>
          <w:color w:val="222222"/>
          <w:sz w:val="21"/>
        </w:rPr>
        <w:t>NFR-08: Nhân viên quầy mới (chưa dùng hệ thống) phải thao tác được luồng xác nhận đơn thuê cơ bản sau tối đa 30 phút hướng dẫn, đo bằng kiểm thử người dùng trong giai đoạn UAT.</w:t>
      </w:r>
    </w:p>
    <w:p>
      <w:pPr>
        <w:pStyle w:val="Heading2"/>
      </w:pPr>
      <w:r>
        <w:rPr>
          <w:rFonts w:ascii="Calibri" w:hAnsi="Calibri"/>
          <w:b/>
          <w:i w:val="0"/>
          <w:color w:val="1B365D"/>
          <w:sz w:val="26"/>
        </w:rPr>
        <w:t>6.5. Khả năng bảo trì và mở rộng</w:t>
      </w:r>
    </w:p>
    <w:p>
      <w:pPr>
        <w:spacing w:after="120"/>
      </w:pPr>
      <w:r>
        <w:rPr>
          <w:rFonts w:ascii="Calibri" w:hAnsi="Calibri"/>
          <w:b w:val="0"/>
          <w:i w:val="0"/>
          <w:color w:val="222222"/>
          <w:sz w:val="21"/>
        </w:rPr>
        <w:t>NFR-09: Mã nguồn phải tuân theo cấu trúc thư mục chuẩn của Next.js App Router và có ESLint cấu hình sẵn, giúp bổ sung tính năng mới (ví dụ thêm phân hệ sự kiện) mà không phải sửa đổi các module hiện có.</w:t>
      </w:r>
    </w:p>
    <w:p>
      <w:pPr>
        <w:pStyle w:val="Heading2"/>
      </w:pPr>
      <w:r>
        <w:rPr>
          <w:rFonts w:ascii="Calibri" w:hAnsi="Calibri"/>
          <w:b/>
          <w:i w:val="0"/>
          <w:color w:val="1B365D"/>
          <w:sz w:val="26"/>
        </w:rPr>
        <w:t>6.6. Tính tương thích và di động</w:t>
      </w:r>
    </w:p>
    <w:p>
      <w:pPr>
        <w:spacing w:after="120"/>
      </w:pPr>
      <w:r>
        <w:rPr>
          <w:rFonts w:ascii="Calibri" w:hAnsi="Calibri"/>
          <w:b w:val="0"/>
          <w:i w:val="0"/>
          <w:color w:val="222222"/>
          <w:sz w:val="21"/>
        </w:rPr>
        <w:t>NFR-10: Giao diện phải hiển thị đúng (responsive) trên Chrome/Edge/Safari bản phát hành trong 2 năm gần nhất, trên màn hình từ 360px (di động) đến 1920px (desktop).</w:t>
      </w:r>
    </w:p>
    <w:p>
      <w:pPr>
        <w:pStyle w:val="Heading2"/>
      </w:pPr>
      <w:r>
        <w:rPr>
          <w:rFonts w:ascii="Calibri" w:hAnsi="Calibri"/>
          <w:b/>
          <w:i w:val="0"/>
          <w:color w:val="1B365D"/>
          <w:sz w:val="26"/>
        </w:rPr>
        <w:t>6.7. Tuân thủ pháp lý và chuẩn</w:t>
      </w:r>
    </w:p>
    <w:p>
      <w:pPr>
        <w:spacing w:after="120"/>
      </w:pPr>
      <w:r>
        <w:rPr>
          <w:rFonts w:ascii="Calibri" w:hAnsi="Calibri"/>
          <w:b w:val="0"/>
          <w:i w:val="0"/>
          <w:color w:val="222222"/>
          <w:sz w:val="21"/>
        </w:rPr>
        <w:t>NFR-11: Hệ thống phải tuân thủ Nghị định về bảo vệ dữ liệu cá nhân hiện hành (giả định): chỉ thu thập thông tin khách hàng cần thiết (họ tên, email, SĐT) và cho phép khách yêu cầu xoá tài khoản.</w:t>
      </w:r>
    </w:p>
    <w:p>
      <w:pPr>
        <w:pStyle w:val="Heading1"/>
      </w:pPr>
      <w:r>
        <w:rPr>
          <w:rFonts w:ascii="Calibri" w:hAnsi="Calibri"/>
          <w:b/>
          <w:i w:val="0"/>
          <w:color w:val="1B365D"/>
          <w:sz w:val="32"/>
        </w:rPr>
        <w:t>7. Yêu cầu dữ liệu</w:t>
      </w:r>
    </w:p>
    <w:p>
      <w:pPr>
        <w:pStyle w:val="Heading2"/>
      </w:pPr>
      <w:r>
        <w:rPr>
          <w:rFonts w:ascii="Calibri" w:hAnsi="Calibri"/>
          <w:b/>
          <w:i w:val="0"/>
          <w:color w:val="1B365D"/>
          <w:sz w:val="26"/>
        </w:rPr>
        <w:t>7.1. Từ điển dữ liệu</w:t>
      </w:r>
    </w:p>
    <w:p>
      <w:pPr>
        <w:spacing w:after="120"/>
      </w:pPr>
      <w:r>
        <w:rPr>
          <w:rFonts w:ascii="Calibri" w:hAnsi="Calibri"/>
          <w:b w:val="0"/>
          <w:i w:val="0"/>
          <w:color w:val="222222"/>
          <w:sz w:val="21"/>
        </w:rPr>
        <w:t>Trích từ điển dữ liệu cho 4 thực thể trung tâm (đầy đủ cho toàn bộ 11 thực thể sẽ hoàn thiện ở SDD):</w:t>
      </w:r>
    </w:p>
    <w:tbl>
      <w:tblPr>
        <w:tblStyle w:val="TableGrid"/>
        <w:tblW w:type="auto" w:w="0"/>
        <w:jc w:val="center"/>
        <w:tblLayout w:type="fixed"/>
        <w:tblLook w:firstColumn="1" w:firstRow="1" w:lastColumn="0" w:lastRow="0" w:noHBand="0" w:noVBand="1" w:val="04A0"/>
      </w:tblPr>
      <w:tblGrid>
        <w:gridCol w:w="1701"/>
        <w:gridCol w:w="1984"/>
        <w:gridCol w:w="2551"/>
        <w:gridCol w:w="2268"/>
      </w:tblGrid>
      <w:tr>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Cột</w:t>
            </w:r>
          </w:p>
        </w:tc>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Kiểu dữ liệu</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Ràng buộc</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Ý nghĩa</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id</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UUID</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PK, NOT NULL</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Khoá chính.</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don_hang_id</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UUID</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FK → DonHang.id, NOT NULL</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thuê/mua liên quan.</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san_pham_id</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UUID</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FK → SanPham.id, NOT NULL</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Sản phẩm được thuê.</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ngay_bat_dau</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DATE</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Ngày bắt đầu thuê.</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ngay_ket_thuc</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DATE</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 &gt; ngay_bat_dau</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Ngày kết thúc thuê.</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don_gia</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NUMERIC(12,0)</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 ≥ 0</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Tổng tiền thuê tính theo BRU-02.</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hinh_thuc_nhan</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ENUM('TuDenLay','GiaoVan')</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 mặc định 'TuDenLay'</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Hình thức nhận hàng khách chọn lúc đặt (BR-09).</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hinh_thuc_tra</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ENUM('TuMangTra','GiaoVan')</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NULL cho đến khi đến hạn trả</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Hình thức trả hàng khách chọn lúc đến hạn (BR-09).</w:t>
            </w:r>
          </w:p>
        </w:tc>
      </w:tr>
    </w:tbl>
    <w:p/>
    <w:p>
      <w:pPr>
        <w:spacing w:after="240"/>
        <w:jc w:val="center"/>
      </w:pPr>
      <w:r>
        <w:rPr>
          <w:rFonts w:ascii="Calibri" w:hAnsi="Calibri"/>
          <w:b/>
          <w:i/>
          <w:color w:val="444444"/>
          <w:sz w:val="19"/>
        </w:rPr>
        <w:t>Bảng ChiTietDonHang (trích)</w:t>
      </w:r>
    </w:p>
    <w:tbl>
      <w:tblPr>
        <w:tblStyle w:val="TableGrid"/>
        <w:tblW w:type="auto" w:w="0"/>
        <w:jc w:val="center"/>
        <w:tblLayout w:type="fixed"/>
        <w:tblLook w:firstColumn="1" w:firstRow="1" w:lastColumn="0" w:lastRow="0" w:noHBand="0" w:noVBand="1" w:val="04A0"/>
      </w:tblPr>
      <w:tblGrid>
        <w:gridCol w:w="1701"/>
        <w:gridCol w:w="2551"/>
        <w:gridCol w:w="2551"/>
        <w:gridCol w:w="1701"/>
      </w:tblGrid>
      <w:tr>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Cột</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Kiểu dữ liệu</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Ràng buộc</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Ý nghĩa</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id</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UUID</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PK, NOT NULL</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Khoá chính.</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don_hang_id</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UUID</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FK → DonHang.id, UNIQUE, NOT NULL</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thuê liên quan (1-1).</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so_tien</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NUMERIC(12,0)</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 ≥ 0</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tiền cọc đã thu theo BRU-01 (gồm giá niêm yết + phí ship giữ nếu có).</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phi_ship_giu</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NUMERIC(12,0)</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 mặc định 0</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Phần phí ship đã giữ trước trong cọc, dùng để tính chênh lệch lúc hoàn cọc (FR-TTGV-08).</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trang_thai</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ENUM('Held','Refunded','Partially_Refunded')</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Trạng thái xử lý cọc.</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ngay_hoan</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DATE</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NULL</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Ngày hoàn cọc, rỗng nếu chưa hoàn.</w:t>
            </w:r>
          </w:p>
        </w:tc>
      </w:tr>
    </w:tbl>
    <w:p/>
    <w:p>
      <w:pPr>
        <w:spacing w:after="240"/>
        <w:jc w:val="center"/>
      </w:pPr>
      <w:r>
        <w:rPr>
          <w:rFonts w:ascii="Calibri" w:hAnsi="Calibri"/>
          <w:b/>
          <w:i/>
          <w:color w:val="444444"/>
          <w:sz w:val="19"/>
        </w:rPr>
        <w:t>Bảng DatCoc (trích)</w:t>
      </w:r>
    </w:p>
    <w:tbl>
      <w:tblPr>
        <w:tblStyle w:val="TableGrid"/>
        <w:tblW w:type="auto" w:w="0"/>
        <w:jc w:val="center"/>
        <w:tblLayout w:type="fixed"/>
        <w:tblLook w:firstColumn="1" w:firstRow="1" w:lastColumn="0" w:lastRow="0" w:noHBand="0" w:noVBand="1" w:val="04A0"/>
      </w:tblPr>
      <w:tblGrid>
        <w:gridCol w:w="1701"/>
        <w:gridCol w:w="2268"/>
        <w:gridCol w:w="2551"/>
        <w:gridCol w:w="1984"/>
      </w:tblGrid>
      <w:tr>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Cột</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Kiểu dữ liệu</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Ràng buộc</w:t>
            </w:r>
          </w:p>
        </w:tc>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Ý nghĩa</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id</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UUID</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PK, NOT NULL</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Khoá chính.</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chi_tiet_don_id</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UUID</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FK → ChiTietDonHang.id, NOT NULL</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Dòng đơn liên quan đến lượt giao vận.</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chieu</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ENUM('Nhan','Tra')</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Chiều giao vận: nhận hàng hoặc trả hàng.</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khu_vuc</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ENUM('NoiThanh','NgoaiThanh','NgoaiTinh')</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Khu vực tính phí theo BRU-05.</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phi_ship</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NUMERIC(12,0)</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 ≥ 0</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Phí giao vận thực tế của lượt này, theo bảng giá BRU-05.</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ma_van_don</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VARCHAR</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NULL cho đến khi tạo thành công</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vận đơn trả về từ API Green SM (FR-TTGV-03/04).</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trang_thai_vanchuyen</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ENUM('DangGiao','DaGiao','DangLay','DaLay')</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Trạng thái cập nhật từ webhook Green SM (FR-TTGV-05).</w:t>
            </w:r>
          </w:p>
        </w:tc>
      </w:tr>
    </w:tbl>
    <w:p/>
    <w:p>
      <w:pPr>
        <w:spacing w:after="240"/>
        <w:jc w:val="center"/>
      </w:pPr>
      <w:r>
        <w:rPr>
          <w:rFonts w:ascii="Calibri" w:hAnsi="Calibri"/>
          <w:b/>
          <w:i/>
          <w:color w:val="444444"/>
          <w:sz w:val="19"/>
        </w:rPr>
        <w:t>Bảng GiaoVan (trích)</w:t>
      </w:r>
    </w:p>
    <w:tbl>
      <w:tblPr>
        <w:tblStyle w:val="TableGrid"/>
        <w:tblW w:type="auto" w:w="0"/>
        <w:jc w:val="center"/>
        <w:tblLayout w:type="fixed"/>
        <w:tblLook w:firstColumn="1" w:firstRow="1" w:lastColumn="0" w:lastRow="0" w:noHBand="0" w:noVBand="1" w:val="04A0"/>
      </w:tblPr>
      <w:tblGrid>
        <w:gridCol w:w="1701"/>
        <w:gridCol w:w="2268"/>
        <w:gridCol w:w="2551"/>
        <w:gridCol w:w="1984"/>
      </w:tblGrid>
      <w:tr>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Cột</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Kiểu dữ liệu</w:t>
            </w:r>
          </w:p>
        </w:tc>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Ràng buộc</w:t>
            </w:r>
          </w:p>
        </w:tc>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Ý nghĩa</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id</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UUID</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PK, NOT NULL</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Khoá chính.</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don_hang_id</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UUID</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FK → DonHang.id, NOT NULL</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Đơn hàng/đơn thuê liên quan.</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so_tien</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NUMERIC(12,0)</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 ≥ 0</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Số tiền của khoản thanh toán.</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muc_dich</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ENUM('TienHang','TienCoc','ThuThem')</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Mục đích thu tiền (FR-TTGV-06).</w:t>
            </w:r>
          </w:p>
        </w:tc>
      </w:tr>
      <w:tr>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trang_thai</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ENUM('ChoThanhToan','DaThanhToan','HetHieuLuc')</w:t>
            </w:r>
          </w:p>
        </w:tc>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NOT NULL</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Trạng thái khoản thanh toán, chỉ chuyển 'DaThanhToan' khi có webhook (BRU-06).</w:t>
            </w:r>
          </w:p>
        </w:tc>
      </w:tr>
      <w:tr>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ma_qr</w:t>
            </w:r>
          </w:p>
        </w:tc>
        <w:tc>
          <w:tcPr>
            <w:tcW w:type="dxa" w:w="2268"/>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VARCHAR</w:t>
            </w:r>
          </w:p>
        </w:tc>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NULL cho đến khi sinh mã</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Nội dung/mã tham chiếu mã QR do cổng thanh toán trả về.</w:t>
            </w:r>
          </w:p>
        </w:tc>
      </w:tr>
    </w:tbl>
    <w:p/>
    <w:p>
      <w:pPr>
        <w:spacing w:after="240"/>
        <w:jc w:val="center"/>
      </w:pPr>
      <w:r>
        <w:rPr>
          <w:rFonts w:ascii="Calibri" w:hAnsi="Calibri"/>
          <w:b/>
          <w:i/>
          <w:color w:val="444444"/>
          <w:sz w:val="19"/>
        </w:rPr>
        <w:t>Bảng ThanhToan (trích)</w:t>
      </w:r>
    </w:p>
    <w:p>
      <w:pPr>
        <w:pStyle w:val="Heading2"/>
      </w:pPr>
      <w:r>
        <w:rPr>
          <w:rFonts w:ascii="Calibri" w:hAnsi="Calibri"/>
          <w:b/>
          <w:i w:val="0"/>
          <w:color w:val="1B365D"/>
          <w:sz w:val="26"/>
        </w:rPr>
        <w:t>7.2. Lưu trữ, sao lưu và lưu giữ</w:t>
      </w:r>
    </w:p>
    <w:p>
      <w:pPr>
        <w:spacing w:after="120"/>
      </w:pPr>
      <w:r>
        <w:rPr>
          <w:rFonts w:ascii="Calibri" w:hAnsi="Calibri"/>
          <w:b w:val="0"/>
          <w:i w:val="0"/>
          <w:color w:val="222222"/>
          <w:sz w:val="21"/>
        </w:rPr>
        <w:t>Dữ liệu giao dịch (đơn hàng, cọc, biên bản kiểm đếm) được lưu giữ tối thiểu 2 năm để phục vụ tra cứu/khiếu nại. Sao lưu toàn bộ cơ sở dữ liệu tự động hàng ngày, lưu trữ bản sao lưu trong 30 ngày gần nhất.</w:t>
      </w:r>
    </w:p>
    <w:p>
      <w:pPr>
        <w:pStyle w:val="Heading2"/>
      </w:pPr>
      <w:r>
        <w:rPr>
          <w:rFonts w:ascii="Calibri" w:hAnsi="Calibri"/>
          <w:b/>
          <w:i w:val="0"/>
          <w:color w:val="1B365D"/>
          <w:sz w:val="26"/>
        </w:rPr>
        <w:t>7.3. Di chuyển dữ liệu</w:t>
      </w:r>
    </w:p>
    <w:p>
      <w:pPr>
        <w:spacing w:after="120"/>
      </w:pPr>
      <w:r>
        <w:rPr>
          <w:rFonts w:ascii="Calibri" w:hAnsi="Calibri"/>
          <w:b w:val="0"/>
          <w:i w:val="0"/>
          <w:color w:val="222222"/>
          <w:sz w:val="21"/>
        </w:rPr>
        <w:t>Không áp dụng đầy đủ quy trình di chuyển dữ liệu tự động — BoardVerse là hệ thống mới; dữ liệu danh mục ~500 sản phẩm từ Excel cũ được nhập lại thủ công theo yêu cầu chuyển đổi đã nêu ở BRD mục 8.5, không qua script di chuyển tự động.</w:t>
      </w:r>
    </w:p>
    <w:p>
      <w:pPr>
        <w:pStyle w:val="Heading1"/>
      </w:pPr>
      <w:r>
        <w:rPr>
          <w:rFonts w:ascii="Calibri" w:hAnsi="Calibri"/>
          <w:b/>
          <w:i w:val="0"/>
          <w:color w:val="1B365D"/>
          <w:sz w:val="32"/>
        </w:rPr>
        <w:t>8. Các yêu cầu khác</w:t>
      </w:r>
    </w:p>
    <w:tbl>
      <w:tblPr>
        <w:tblStyle w:val="TableGrid"/>
        <w:tblW w:type="auto" w:w="0"/>
        <w:jc w:val="center"/>
        <w:tblLayout w:type="fixed"/>
        <w:tblLook w:firstColumn="1" w:firstRow="1" w:lastColumn="0" w:lastRow="0" w:noHBand="0" w:noVBand="1" w:val="04A0"/>
      </w:tblPr>
      <w:tblGrid>
        <w:gridCol w:w="1134"/>
        <w:gridCol w:w="7370"/>
      </w:tblGrid>
      <w:tr>
        <w:tc>
          <w:tcPr>
            <w:tcW w:type="dxa" w:w="113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737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OTH-01</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có tài liệu hướng dẫn sử dụng ngắn (1 trang) cho nhân viên kho/quầy.</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OTH-02</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Dự án phải tổ chức tối thiểu 1 buổi đào tạo trực tiếp cho nhân viên trước go-live (khớp BRD mục 8.5).</w:t>
            </w:r>
          </w:p>
        </w:tc>
      </w:tr>
      <w:tr>
        <w:tc>
          <w:tcPr>
            <w:tcW w:type="dxa" w:w="113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OTH-03</w:t>
            </w:r>
          </w:p>
        </w:tc>
        <w:tc>
          <w:tcPr>
            <w:tcW w:type="dxa" w:w="737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Hệ thống phải có hướng dẫn cài đặt/chạy local trong README.md của repo GitHub.</w:t>
            </w:r>
          </w:p>
        </w:tc>
      </w:tr>
      <w:tr>
        <w:tc>
          <w:tcPr>
            <w:tcW w:type="dxa" w:w="113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i w:val="0"/>
                <w:color w:val="1B365D"/>
                <w:sz w:val="19"/>
              </w:rPr>
              <w:t>OTH-04</w:t>
            </w:r>
          </w:p>
        </w:tc>
        <w:tc>
          <w:tcPr>
            <w:tcW w:type="dxa" w:w="737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Mã nguồn phát hành dưới giấy phép mã nguồn mở MIT (phục vụ mục đích portfolio cá nhân).</w:t>
            </w:r>
          </w:p>
        </w:tc>
      </w:tr>
    </w:tbl>
    <w:p/>
    <w:p>
      <w:pPr>
        <w:pStyle w:val="Heading1"/>
      </w:pPr>
      <w:r>
        <w:rPr>
          <w:rFonts w:ascii="Calibri" w:hAnsi="Calibri"/>
          <w:b/>
          <w:i w:val="0"/>
          <w:color w:val="1B365D"/>
          <w:sz w:val="32"/>
        </w:rPr>
        <w:t>9. Ma trận truy vết yêu cầu</w:t>
      </w:r>
    </w:p>
    <w:p>
      <w:pPr>
        <w:spacing w:after="120"/>
      </w:pPr>
      <w:r>
        <w:rPr>
          <w:rFonts w:ascii="Calibri" w:hAnsi="Calibri"/>
          <w:b w:val="0"/>
          <w:i w:val="0"/>
          <w:color w:val="222222"/>
          <w:sz w:val="21"/>
        </w:rPr>
        <w:t>Mỗi yêu cầu nghiệp vụ (BR) trong BRD_BoardVerse_v1.0 (mục 8.1) phải có ít nhất một yêu cầu chức năng (FR) tương ứng, và mỗi FR phải truy ngược được về một BR hoặc một hạng mục phạm vi (SC-xx) nếu chưa có BR trực tiếp.</w:t>
      </w:r>
    </w:p>
    <w:tbl>
      <w:tblPr>
        <w:tblStyle w:val="TableGrid"/>
        <w:tblW w:type="auto" w:w="0"/>
        <w:jc w:val="center"/>
        <w:tblLayout w:type="fixed"/>
        <w:tblLook w:firstColumn="1" w:firstRow="1" w:lastColumn="0" w:lastRow="0" w:noHBand="0" w:noVBand="1" w:val="04A0"/>
      </w:tblPr>
      <w:tblGrid>
        <w:gridCol w:w="1417"/>
        <w:gridCol w:w="3685"/>
        <w:gridCol w:w="3402"/>
      </w:tblGrid>
      <w:tr>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BR (BRD)</w:t>
            </w:r>
          </w:p>
        </w:tc>
        <w:tc>
          <w:tcPr>
            <w:tcW w:type="dxa" w:w="368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FR tương ứng (SRS)</w:t>
            </w:r>
          </w:p>
        </w:tc>
        <w:tc>
          <w:tcPr>
            <w:tcW w:type="dxa" w:w="340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UC liên quan</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BR-01</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FR-CT-01, FR-CT-05</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 UC-05, UC-06</w:t>
            </w:r>
          </w:p>
        </w:tc>
      </w:tr>
      <w:tr>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BR-02</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FR-CT-03, FR-CT-04</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 UC-05</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BR-03</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FR-KHO-01</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UC-08</w:t>
            </w:r>
          </w:p>
        </w:tc>
      </w:tr>
      <w:tr>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BR-04</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FR-CT-06, FR-CT-07</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UC-07</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BR-05</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FR-CT-02</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w:t>
            </w:r>
          </w:p>
        </w:tc>
      </w:tr>
      <w:tr>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BR-06</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FR-CT-08</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BR-07</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FR-KHO-04</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UC-02</w:t>
            </w:r>
          </w:p>
        </w:tc>
      </w:tr>
      <w:tr>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BR-08</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FR-BH-05</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UC-02</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BR-09</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FR-CT-03, FR-CT-07, FR-TTGV-01, FR-TTGV-02, FR-TTGV-03, FR-TTGV-04, FR-TTGV-05, FR-TTGV-08</w:t>
            </w:r>
          </w:p>
        </w:tc>
        <w:tc>
          <w:tcPr>
            <w:tcW w:type="dxa" w:w="340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UC-04, UC-05, UC-06, UC-07, UC-11, UC-12</w:t>
            </w:r>
          </w:p>
        </w:tc>
      </w:tr>
      <w:tr>
        <w:tc>
          <w:tcPr>
            <w:tcW w:type="dxa" w:w="1417"/>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BR-10</w:t>
            </w:r>
          </w:p>
        </w:tc>
        <w:tc>
          <w:tcPr>
            <w:tcW w:type="dxa" w:w="3685"/>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FR-TTGV-06, FR-TTGV-07</w:t>
            </w:r>
          </w:p>
        </w:tc>
        <w:tc>
          <w:tcPr>
            <w:tcW w:type="dxa" w:w="340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UC-10</w:t>
            </w:r>
          </w:p>
        </w:tc>
      </w:tr>
    </w:tbl>
    <w:p/>
    <w:p>
      <w:r>
        <w:rPr>
          <w:rFonts w:ascii="Calibri" w:hAnsi="Calibri"/>
          <w:b w:val="0"/>
          <w:i/>
          <w:color w:val="444444"/>
          <w:sz w:val="19"/>
        </w:rPr>
        <w:t>Các FR sau chưa truy về BR trực tiếp mà truy về hạng mục phạm vi (SC-xx) vì là chức năng nền tảng (đăng nhập, xem sản phẩm, danh mục...) không được mã hoá riêng ở BRD: FR-BH-01, FR-BH-02, FR-BH-03, FR-BH-04, FR-KHO-02, FR-KHO-03.</w:t>
      </w:r>
    </w:p>
    <w:p>
      <w:pPr>
        <w:spacing w:after="120"/>
      </w:pPr>
      <w:r>
        <w:rPr>
          <w:rFonts w:ascii="Calibri" w:hAnsi="Calibri"/>
          <w:b w:val="0"/>
          <w:i w:val="0"/>
          <w:color w:val="222222"/>
          <w:sz w:val="21"/>
        </w:rPr>
        <w:t>Rà soát: không có BR nào ở trên bị "mồ côi" (không có FR tương ứng); bảng được cập nhật mỗi khi yêu cầu thay đổi theo quy trình ở Phụ lục C.</w:t>
      </w:r>
    </w:p>
    <w:p>
      <w:pPr>
        <w:pStyle w:val="Heading1"/>
      </w:pPr>
      <w:r>
        <w:rPr>
          <w:rFonts w:ascii="Calibri" w:hAnsi="Calibri"/>
          <w:b/>
          <w:i w:val="0"/>
          <w:color w:val="1B365D"/>
          <w:sz w:val="32"/>
        </w:rPr>
        <w:t>10. Tiêu chí nghiệm thu</w:t>
      </w:r>
    </w:p>
    <w:tbl>
      <w:tblPr>
        <w:tblStyle w:val="TableGrid"/>
        <w:tblW w:type="auto" w:w="0"/>
        <w:jc w:val="center"/>
        <w:tblLayout w:type="fixed"/>
        <w:tblLook w:firstColumn="1" w:firstRow="1" w:lastColumn="0" w:lastRow="0" w:noHBand="0" w:noVBand="1" w:val="04A0"/>
      </w:tblPr>
      <w:tblGrid>
        <w:gridCol w:w="2551"/>
        <w:gridCol w:w="1701"/>
        <w:gridCol w:w="4252"/>
      </w:tblGrid>
      <w:tr>
        <w:tc>
          <w:tcPr>
            <w:tcW w:type="dxa" w:w="255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Nhóm yêu cầu</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Phương pháp xác minh</w:t>
            </w:r>
          </w:p>
        </w:tc>
        <w:tc>
          <w:tcPr>
            <w:tcW w:type="dxa" w:w="425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Ghi chú</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FR-CT-01..08 (Cho thuê)</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Test</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Viết kịch bản kiểm thử tự động cho từng FR, đối chiếu Tiêu chí chấp nhận ở Chương 4.</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FR-BH-01..05 (Bán hàng)</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Test + Demo</w:t>
            </w:r>
          </w:p>
        </w:tc>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Kiểm thử tự động luồng chính, trình diễn trực tiếp cho Admin.</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FR-KHO-01..04 (Kho)</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Demo</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Trình diễn trực tiếp luồng kiểm đếm cho nhân viên kho trong UAT.</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NFR-01, NFR-02 (Hiệu năng)</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Analysis</w:t>
            </w:r>
          </w:p>
        </w:tc>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Dùng công cụ đo tải (ví dụ Lighthouse, k6) trên môi trường staging.</w:t>
            </w:r>
          </w:p>
        </w:tc>
      </w:tr>
      <w:tr>
        <w:tc>
          <w:tcPr>
            <w:tcW w:type="dxa" w:w="255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NFR-05..07 (Bảo mật)</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Inspection</w:t>
            </w:r>
          </w:p>
        </w:tc>
        <w:tc>
          <w:tcPr>
            <w:tcW w:type="dxa" w:w="425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Rà soát code và cấu hình theo checklist OWASP cơ bản.</w:t>
            </w:r>
          </w:p>
        </w:tc>
      </w:tr>
      <w:tr>
        <w:tc>
          <w:tcPr>
            <w:tcW w:type="dxa" w:w="255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NFR-08 (Khả năng sử dụng)</w:t>
            </w:r>
          </w:p>
        </w:tc>
        <w:tc>
          <w:tcPr>
            <w:tcW w:type="dxa" w:w="1701"/>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Demo</w:t>
            </w:r>
          </w:p>
        </w:tc>
        <w:tc>
          <w:tcPr>
            <w:tcW w:type="dxa" w:w="425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Quan sát nhân viên thật thao tác trong buổi UAT.</w:t>
            </w:r>
          </w:p>
        </w:tc>
      </w:tr>
    </w:tbl>
    <w:p/>
    <w:p>
      <w:pPr>
        <w:pStyle w:val="Heading1"/>
      </w:pPr>
      <w:r>
        <w:rPr>
          <w:rFonts w:ascii="Calibri" w:hAnsi="Calibri"/>
          <w:b/>
          <w:i w:val="0"/>
          <w:color w:val="1B365D"/>
          <w:sz w:val="32"/>
        </w:rPr>
        <w:t>Phụ lục A. Wireframe và mockup giao diện</w:t>
      </w:r>
    </w:p>
    <w:p>
      <w:pPr>
        <w:jc w:val="center"/>
      </w:pPr>
      <w:r>
        <w:drawing>
          <wp:inline xmlns:a="http://schemas.openxmlformats.org/drawingml/2006/main" xmlns:pic="http://schemas.openxmlformats.org/drawingml/2006/picture">
            <wp:extent cx="3240000" cy="5467500"/>
            <wp:docPr id="2" name="Picture 2"/>
            <wp:cNvGraphicFramePr>
              <a:graphicFrameLocks noChangeAspect="1"/>
            </wp:cNvGraphicFramePr>
            <a:graphic>
              <a:graphicData uri="http://schemas.openxmlformats.org/drawingml/2006/picture">
                <pic:pic>
                  <pic:nvPicPr>
                    <pic:cNvPr id="0" name="srs_appA_wireframe_danhsach.png"/>
                    <pic:cNvPicPr/>
                  </pic:nvPicPr>
                  <pic:blipFill>
                    <a:blip r:embed="rId10"/>
                    <a:stretch>
                      <a:fillRect/>
                    </a:stretch>
                  </pic:blipFill>
                  <pic:spPr>
                    <a:xfrm>
                      <a:off x="0" y="0"/>
                      <a:ext cx="3240000" cy="5467500"/>
                    </a:xfrm>
                    <a:prstGeom prst="rect"/>
                  </pic:spPr>
                </pic:pic>
              </a:graphicData>
            </a:graphic>
          </wp:inline>
        </w:drawing>
      </w:r>
    </w:p>
    <w:p>
      <w:pPr>
        <w:jc w:val="center"/>
      </w:pPr>
      <w:r>
        <w:drawing>
          <wp:inline xmlns:a="http://schemas.openxmlformats.org/drawingml/2006/main" xmlns:pic="http://schemas.openxmlformats.org/drawingml/2006/picture">
            <wp:extent cx="3240000" cy="5467500"/>
            <wp:docPr id="3" name="Picture 3"/>
            <wp:cNvGraphicFramePr>
              <a:graphicFrameLocks noChangeAspect="1"/>
            </wp:cNvGraphicFramePr>
            <a:graphic>
              <a:graphicData uri="http://schemas.openxmlformats.org/drawingml/2006/picture">
                <pic:pic>
                  <pic:nvPicPr>
                    <pic:cNvPr id="0" name="srs_appA_wireframe_chitiet.png"/>
                    <pic:cNvPicPr/>
                  </pic:nvPicPr>
                  <pic:blipFill>
                    <a:blip r:embed="rId11"/>
                    <a:stretch>
                      <a:fillRect/>
                    </a:stretch>
                  </pic:blipFill>
                  <pic:spPr>
                    <a:xfrm>
                      <a:off x="0" y="0"/>
                      <a:ext cx="3240000" cy="5467500"/>
                    </a:xfrm>
                    <a:prstGeom prst="rect"/>
                  </pic:spPr>
                </pic:pic>
              </a:graphicData>
            </a:graphic>
          </wp:inline>
        </w:drawing>
      </w:r>
    </w:p>
    <w:p>
      <w:pPr>
        <w:jc w:val="center"/>
      </w:pPr>
      <w:r>
        <w:drawing>
          <wp:inline xmlns:a="http://schemas.openxmlformats.org/drawingml/2006/main" xmlns:pic="http://schemas.openxmlformats.org/drawingml/2006/picture">
            <wp:extent cx="3240000" cy="5467500"/>
            <wp:docPr id="4" name="Picture 4"/>
            <wp:cNvGraphicFramePr>
              <a:graphicFrameLocks noChangeAspect="1"/>
            </wp:cNvGraphicFramePr>
            <a:graphic>
              <a:graphicData uri="http://schemas.openxmlformats.org/drawingml/2006/picture">
                <pic:pic>
                  <pic:nvPicPr>
                    <pic:cNvPr id="0" name="srs_appA_wireframe_thanhtoan.png"/>
                    <pic:cNvPicPr/>
                  </pic:nvPicPr>
                  <pic:blipFill>
                    <a:blip r:embed="rId12"/>
                    <a:stretch>
                      <a:fillRect/>
                    </a:stretch>
                  </pic:blipFill>
                  <pic:spPr>
                    <a:xfrm>
                      <a:off x="0" y="0"/>
                      <a:ext cx="3240000" cy="5467500"/>
                    </a:xfrm>
                    <a:prstGeom prst="rect"/>
                  </pic:spPr>
                </pic:pic>
              </a:graphicData>
            </a:graphic>
          </wp:inline>
        </w:drawing>
      </w:r>
    </w:p>
    <w:p>
      <w:pPr>
        <w:jc w:val="center"/>
      </w:pPr>
      <w:r>
        <w:drawing>
          <wp:inline xmlns:a="http://schemas.openxmlformats.org/drawingml/2006/main" xmlns:pic="http://schemas.openxmlformats.org/drawingml/2006/picture">
            <wp:extent cx="3240000" cy="5467500"/>
            <wp:docPr id="5" name="Picture 5"/>
            <wp:cNvGraphicFramePr>
              <a:graphicFrameLocks noChangeAspect="1"/>
            </wp:cNvGraphicFramePr>
            <a:graphic>
              <a:graphicData uri="http://schemas.openxmlformats.org/drawingml/2006/picture">
                <pic:pic>
                  <pic:nvPicPr>
                    <pic:cNvPr id="0" name="srs_appA_wireframe_giaovan.png"/>
                    <pic:cNvPicPr/>
                  </pic:nvPicPr>
                  <pic:blipFill>
                    <a:blip r:embed="rId13"/>
                    <a:stretch>
                      <a:fillRect/>
                    </a:stretch>
                  </pic:blipFill>
                  <pic:spPr>
                    <a:xfrm>
                      <a:off x="0" y="0"/>
                      <a:ext cx="3240000" cy="5467500"/>
                    </a:xfrm>
                    <a:prstGeom prst="rect"/>
                  </pic:spPr>
                </pic:pic>
              </a:graphicData>
            </a:graphic>
          </wp:inline>
        </w:drawing>
      </w:r>
    </w:p>
    <w:p>
      <w:r>
        <w:rPr>
          <w:rFonts w:ascii="Calibri" w:hAnsi="Calibri"/>
          <w:b w:val="0"/>
          <w:i/>
          <w:color w:val="444444"/>
          <w:sz w:val="19"/>
        </w:rPr>
        <w:t>Wireframe cho SCR-03, SCR-04, SCR-05 sẽ được hoàn thiện cùng bộ Wireframe POS/Admin ở Tài liệu thiết kế hệ thống (SDD).</w:t>
      </w:r>
    </w:p>
    <w:p>
      <w:pPr>
        <w:pStyle w:val="Heading1"/>
      </w:pPr>
      <w:r>
        <w:rPr>
          <w:rFonts w:ascii="Calibri" w:hAnsi="Calibri"/>
          <w:b/>
          <w:i w:val="0"/>
          <w:color w:val="1B365D"/>
          <w:sz w:val="32"/>
        </w:rPr>
        <w:t>Phụ lục B. Danh sách vấn đề chưa rõ (TBD)</w:t>
      </w:r>
    </w:p>
    <w:tbl>
      <w:tblPr>
        <w:tblStyle w:val="TableGrid"/>
        <w:tblW w:type="auto" w:w="0"/>
        <w:jc w:val="center"/>
        <w:tblLayout w:type="fixed"/>
        <w:tblLook w:firstColumn="1" w:firstRow="1" w:lastColumn="0" w:lastRow="0" w:noHBand="0" w:noVBand="1" w:val="04A0"/>
      </w:tblPr>
      <w:tblGrid>
        <w:gridCol w:w="1020"/>
        <w:gridCol w:w="4082"/>
        <w:gridCol w:w="1984"/>
        <w:gridCol w:w="1984"/>
      </w:tblGrid>
      <w:tr>
        <w:tc>
          <w:tcPr>
            <w:tcW w:type="dxa" w:w="1020"/>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Mã</w:t>
            </w:r>
          </w:p>
        </w:tc>
        <w:tc>
          <w:tcPr>
            <w:tcW w:type="dxa" w:w="4082"/>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Nội dung TBD</w:t>
            </w:r>
          </w:p>
        </w:tc>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Người chịu trách nhiệm</w:t>
            </w:r>
          </w:p>
        </w:tc>
        <w:tc>
          <w:tcPr>
            <w:tcW w:type="dxa" w:w="1984"/>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Hạn giải quyết</w:t>
            </w:r>
          </w:p>
        </w:tc>
      </w:tr>
      <w:tr>
        <w:tc>
          <w:tcPr>
            <w:tcW w:type="dxa" w:w="1020"/>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TBD-01</w:t>
            </w:r>
          </w:p>
        </w:tc>
        <w:tc>
          <w:tcPr>
            <w:tcW w:type="dxa" w:w="4082"/>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Ký hợp tác chính thức và xin cấp API key với MoMo (hiện chỉ giả định mức tích hợp API, chưa có hợp đồng thật).</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 / Tác giả</w:t>
            </w:r>
          </w:p>
        </w:tc>
        <w:tc>
          <w:tcPr>
            <w:tcW w:type="dxa" w:w="1984"/>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Trước khi bắt đầu Giai đoạn 3 (SDD)</w:t>
            </w:r>
          </w:p>
        </w:tc>
      </w:tr>
      <w:tr>
        <w:tc>
          <w:tcPr>
            <w:tcW w:type="dxa" w:w="1020"/>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TBD-02</w:t>
            </w:r>
          </w:p>
        </w:tc>
        <w:tc>
          <w:tcPr>
            <w:tcW w:type="dxa" w:w="4082"/>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Ký hợp tác chính thức và xin cấp API key với Green SM, chốt bảng giá ship chính thức theo khu vực.</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Chủ đầu tư / Tác giả</w:t>
            </w:r>
          </w:p>
        </w:tc>
        <w:tc>
          <w:tcPr>
            <w:tcW w:type="dxa" w:w="1984"/>
            <w:shd w:val="clear" w:color="auto" w:fill="EEF2F7"/>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Trước khi bắt đầu Giai đoạn 3 (SDD)</w:t>
            </w:r>
          </w:p>
        </w:tc>
      </w:tr>
    </w:tbl>
    <w:p/>
    <w:p>
      <w:r>
        <w:rPr>
          <w:rFonts w:ascii="Calibri" w:hAnsi="Calibri"/>
          <w:b w:val="0"/>
          <w:i/>
          <w:color w:val="444444"/>
          <w:sz w:val="19"/>
        </w:rPr>
        <w:t>Không có TBD nào ảnh hưởng đến yêu cầu mức Must; tài liệu vẫn đủ điều kiện Scope Freeze.</w:t>
      </w:r>
    </w:p>
    <w:p>
      <w:pPr>
        <w:pStyle w:val="Heading1"/>
      </w:pPr>
      <w:r>
        <w:rPr>
          <w:rFonts w:ascii="Calibri" w:hAnsi="Calibri"/>
          <w:b/>
          <w:i w:val="0"/>
          <w:color w:val="1B365D"/>
          <w:sz w:val="32"/>
        </w:rPr>
        <w:t>Phụ lục C. Nhật ký thay đổi yêu cầu</w:t>
      </w:r>
    </w:p>
    <w:tbl>
      <w:tblPr>
        <w:tblStyle w:val="TableGrid"/>
        <w:tblW w:type="auto" w:w="0"/>
        <w:jc w:val="center"/>
        <w:tblLayout w:type="fixed"/>
        <w:tblLook w:firstColumn="1" w:firstRow="1" w:lastColumn="0" w:lastRow="0" w:noHBand="0" w:noVBand="1" w:val="04A0"/>
      </w:tblPr>
      <w:tblGrid>
        <w:gridCol w:w="1417"/>
        <w:gridCol w:w="3685"/>
        <w:gridCol w:w="2268"/>
        <w:gridCol w:w="1701"/>
      </w:tblGrid>
      <w:tr>
        <w:tc>
          <w:tcPr>
            <w:tcW w:type="dxa" w:w="1417"/>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Ngày</w:t>
            </w:r>
          </w:p>
        </w:tc>
        <w:tc>
          <w:tcPr>
            <w:tcW w:type="dxa" w:w="3685"/>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Yêu cầu thay đổi</w:t>
            </w:r>
          </w:p>
        </w:tc>
        <w:tc>
          <w:tcPr>
            <w:tcW w:type="dxa" w:w="2268"/>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Tác động</w:t>
            </w:r>
          </w:p>
        </w:tc>
        <w:tc>
          <w:tcPr>
            <w:tcW w:type="dxa" w:w="1701"/>
            <w:shd w:val="clear" w:color="auto" w:fill="1B365D"/>
            <w:tcBorders>
              <w:top w:val="single" w:sz="4" w:space="0" w:color="1B365D"/>
              <w:left w:val="single" w:sz="4" w:space="0" w:color="1B365D"/>
              <w:bottom w:val="single" w:sz="4" w:space="0" w:color="1B365D"/>
              <w:right w:val="single" w:sz="4" w:space="0" w:color="1B365D"/>
            </w:tcBorders>
            <w:vAlign w:val="center"/>
          </w:tcPr>
          <w:p>
            <w:pPr>
              <w:jc w:val="center"/>
            </w:pPr>
            <w:r/>
            <w:r>
              <w:rPr>
                <w:rFonts w:ascii="Calibri" w:hAnsi="Calibri"/>
                <w:b/>
                <w:i w:val="0"/>
                <w:color w:val="FFFFFF"/>
                <w:sz w:val="20"/>
              </w:rPr>
              <w:t>Người duyệt</w:t>
            </w:r>
          </w:p>
        </w:tc>
      </w:tr>
      <w:tr>
        <w:tc>
          <w:tcPr>
            <w:tcW w:type="dxa" w:w="1417"/>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c>
          <w:tcPr>
            <w:tcW w:type="dxa" w:w="3685"/>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Chưa có thay đổi (bản 1.0)</w:t>
            </w:r>
          </w:p>
        </w:tc>
        <w:tc>
          <w:tcPr>
            <w:tcW w:type="dxa" w:w="2268"/>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c>
          <w:tcPr>
            <w:tcW w:type="dxa" w:w="1701"/>
            <w:shd w:val="clear" w:color="auto" w:fill="FFFFFF"/>
            <w:tcBorders>
              <w:top w:val="single" w:sz="4" w:space="0" w:color="B9C4D4"/>
              <w:left w:val="single" w:sz="4" w:space="0" w:color="B9C4D4"/>
              <w:bottom w:val="single" w:sz="4" w:space="0" w:color="B9C4D4"/>
              <w:right w:val="single" w:sz="4" w:space="0" w:color="B9C4D4"/>
            </w:tcBorders>
            <w:vAlign w:val="center"/>
          </w:tcPr>
          <w:p>
            <w:r/>
            <w:r>
              <w:rPr>
                <w:rFonts w:ascii="Calibri" w:hAnsi="Calibri"/>
                <w:b w:val="0"/>
                <w:i w:val="0"/>
                <w:color w:val="222222"/>
                <w:sz w:val="19"/>
              </w:rPr>
              <w:t>—</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