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E1B" w:rsidRDefault="00A46E1B" w:rsidP="00A46E1B">
      <w:pPr>
        <w:jc w:val="center"/>
      </w:pPr>
      <w:r>
        <w:t>Practical 8</w:t>
      </w:r>
    </w:p>
    <w:p w:rsidR="00281905" w:rsidRDefault="00931A95" w:rsidP="001A2C75">
      <w:pPr>
        <w:pStyle w:val="ListParagraph"/>
        <w:numPr>
          <w:ilvl w:val="0"/>
          <w:numId w:val="1"/>
        </w:numPr>
        <w:jc w:val="both"/>
      </w:pPr>
      <w:r>
        <w:t xml:space="preserve">A table of the threshold, precision, and recall and f1 score can be seen </w:t>
      </w:r>
      <w:r w:rsidR="006C6B63">
        <w:t xml:space="preserve">below.  Precision is the measure of how many of the true positives found by the predictive model are relevant. </w:t>
      </w:r>
      <w:proofErr w:type="gramStart"/>
      <w:r w:rsidR="006C6B63">
        <w:t>This is measured by TP/TP</w:t>
      </w:r>
      <w:proofErr w:type="gramEnd"/>
      <w:r w:rsidR="006C6B63">
        <w:t xml:space="preserve">+FP (true positives over all positives). Recall is how many of the total relevant items are selected. </w:t>
      </w:r>
      <w:proofErr w:type="gramStart"/>
      <w:r w:rsidR="006C6B63">
        <w:t>It is represented by TP/TP</w:t>
      </w:r>
      <w:proofErr w:type="gramEnd"/>
      <w:r w:rsidR="006C6B63">
        <w:t xml:space="preserve">+FN (true positives over all correct or relevant answers). The f1 measure is a combination of the two. It is also called the harmonic mean.  It is </w:t>
      </w:r>
      <w:bookmarkStart w:id="0" w:name="_GoBack"/>
      <w:bookmarkEnd w:id="0"/>
      <w:r w:rsidR="006C6B63">
        <w:t>found with the formula 2 * (precision*recall)</w:t>
      </w:r>
      <w:proofErr w:type="gramStart"/>
      <w:r w:rsidR="006C6B63">
        <w:t>/(</w:t>
      </w:r>
      <w:proofErr w:type="gramEnd"/>
      <w:r w:rsidR="006C6B63">
        <w:t xml:space="preserve">precision + recall).  It is an F1 measure because precision and recall are both equally weighted. Should this change, </w:t>
      </w:r>
      <w:proofErr w:type="gramStart"/>
      <w:r w:rsidR="006C6B63">
        <w:t>It</w:t>
      </w:r>
      <w:proofErr w:type="gramEnd"/>
      <w:r w:rsidR="006C6B63">
        <w:t xml:space="preserve"> would be referred to as an F2 or and F.5 score.</w:t>
      </w:r>
    </w:p>
    <w:tbl>
      <w:tblPr>
        <w:tblStyle w:val="TableGrid"/>
        <w:tblW w:w="0" w:type="auto"/>
        <w:tblInd w:w="715" w:type="dxa"/>
        <w:tblLook w:val="04A0" w:firstRow="1" w:lastRow="0" w:firstColumn="1" w:lastColumn="0" w:noHBand="0" w:noVBand="1"/>
      </w:tblPr>
      <w:tblGrid>
        <w:gridCol w:w="1199"/>
        <w:gridCol w:w="2862"/>
        <w:gridCol w:w="1010"/>
        <w:gridCol w:w="2759"/>
      </w:tblGrid>
      <w:tr w:rsidR="00931A95" w:rsidTr="007049DB">
        <w:trPr>
          <w:trHeight w:val="240"/>
        </w:trPr>
        <w:tc>
          <w:tcPr>
            <w:tcW w:w="1199" w:type="dxa"/>
          </w:tcPr>
          <w:p w:rsidR="00931A95" w:rsidRDefault="00931A95" w:rsidP="00124C57">
            <w:pPr>
              <w:jc w:val="center"/>
            </w:pPr>
            <w:r>
              <w:t>Threshold</w:t>
            </w:r>
          </w:p>
        </w:tc>
        <w:tc>
          <w:tcPr>
            <w:tcW w:w="2862" w:type="dxa"/>
          </w:tcPr>
          <w:p w:rsidR="00931A95" w:rsidRDefault="00931A95" w:rsidP="00124C57">
            <w:pPr>
              <w:jc w:val="center"/>
            </w:pPr>
            <w:r>
              <w:t>Precision</w:t>
            </w:r>
          </w:p>
        </w:tc>
        <w:tc>
          <w:tcPr>
            <w:tcW w:w="1010" w:type="dxa"/>
          </w:tcPr>
          <w:p w:rsidR="00931A95" w:rsidRDefault="00931A95" w:rsidP="00124C57">
            <w:pPr>
              <w:jc w:val="center"/>
            </w:pPr>
            <w:r>
              <w:t>Recall</w:t>
            </w:r>
          </w:p>
        </w:tc>
        <w:tc>
          <w:tcPr>
            <w:tcW w:w="2759" w:type="dxa"/>
          </w:tcPr>
          <w:p w:rsidR="00931A95" w:rsidRDefault="00931A95" w:rsidP="00124C57">
            <w:pPr>
              <w:jc w:val="center"/>
            </w:pPr>
            <w:r>
              <w:t>F1 Measure</w:t>
            </w:r>
          </w:p>
        </w:tc>
      </w:tr>
      <w:tr w:rsidR="00931A95" w:rsidTr="007049DB">
        <w:trPr>
          <w:trHeight w:val="287"/>
        </w:trPr>
        <w:tc>
          <w:tcPr>
            <w:tcW w:w="1199" w:type="dxa"/>
          </w:tcPr>
          <w:p w:rsidR="00931A95" w:rsidRPr="00FB2B36" w:rsidRDefault="00931A95" w:rsidP="00FB2B36">
            <w:pPr>
              <w:jc w:val="center"/>
            </w:pPr>
            <w:r w:rsidRPr="00FB2B36">
              <w:t>1</w:t>
            </w:r>
          </w:p>
        </w:tc>
        <w:tc>
          <w:tcPr>
            <w:tcW w:w="2862" w:type="dxa"/>
          </w:tcPr>
          <w:p w:rsidR="00931A95" w:rsidRPr="00FB2B36" w:rsidRDefault="00931A95" w:rsidP="00FB2B36">
            <w:pPr>
              <w:jc w:val="center"/>
            </w:pPr>
            <w:r w:rsidRPr="00FB2B36">
              <w:t>0.9091</w:t>
            </w:r>
          </w:p>
          <w:p w:rsidR="00931A95" w:rsidRPr="00FB2B36" w:rsidRDefault="00931A95" w:rsidP="00FB2B36">
            <w:pPr>
              <w:jc w:val="center"/>
            </w:pPr>
          </w:p>
        </w:tc>
        <w:tc>
          <w:tcPr>
            <w:tcW w:w="1010" w:type="dxa"/>
          </w:tcPr>
          <w:p w:rsidR="00931A95" w:rsidRPr="00FB2B36" w:rsidRDefault="00931A95" w:rsidP="00FB2B36">
            <w:pPr>
              <w:jc w:val="center"/>
            </w:pPr>
            <w:r w:rsidRPr="00FB2B36">
              <w:t>.2</w:t>
            </w:r>
          </w:p>
        </w:tc>
        <w:tc>
          <w:tcPr>
            <w:tcW w:w="2759" w:type="dxa"/>
          </w:tcPr>
          <w:p w:rsidR="00931A95" w:rsidRPr="00FB2B36" w:rsidRDefault="00931A95" w:rsidP="00FB2B36">
            <w:pPr>
              <w:jc w:val="center"/>
            </w:pPr>
            <w:r w:rsidRPr="00FB2B36">
              <w:t>0.32786885245901637</w:t>
            </w:r>
          </w:p>
          <w:p w:rsidR="00931A95" w:rsidRPr="00FB2B36" w:rsidRDefault="00931A95" w:rsidP="00FB2B36">
            <w:pPr>
              <w:jc w:val="center"/>
            </w:pPr>
          </w:p>
        </w:tc>
      </w:tr>
      <w:tr w:rsidR="00931A95" w:rsidTr="007049DB">
        <w:trPr>
          <w:trHeight w:val="480"/>
        </w:trPr>
        <w:tc>
          <w:tcPr>
            <w:tcW w:w="1199" w:type="dxa"/>
          </w:tcPr>
          <w:p w:rsidR="00931A95" w:rsidRPr="00FB2B36" w:rsidRDefault="00931A95" w:rsidP="00FB2B36">
            <w:pPr>
              <w:jc w:val="center"/>
            </w:pPr>
            <w:r w:rsidRPr="00FB2B36">
              <w:t>5</w:t>
            </w:r>
          </w:p>
        </w:tc>
        <w:tc>
          <w:tcPr>
            <w:tcW w:w="2862" w:type="dxa"/>
          </w:tcPr>
          <w:p w:rsidR="00931A95" w:rsidRPr="00FB2B36" w:rsidRDefault="00931A95" w:rsidP="00FB2B36">
            <w:pPr>
              <w:jc w:val="center"/>
            </w:pPr>
            <w:r w:rsidRPr="00FB2B36">
              <w:t>0.9090909090909091</w:t>
            </w:r>
          </w:p>
          <w:p w:rsidR="00931A95" w:rsidRPr="00FB2B36" w:rsidRDefault="00931A95" w:rsidP="00FB2B36">
            <w:pPr>
              <w:jc w:val="center"/>
            </w:pPr>
          </w:p>
        </w:tc>
        <w:tc>
          <w:tcPr>
            <w:tcW w:w="1010" w:type="dxa"/>
          </w:tcPr>
          <w:p w:rsidR="00931A95" w:rsidRPr="00FB2B36" w:rsidRDefault="00931A95" w:rsidP="00FB2B36">
            <w:pPr>
              <w:jc w:val="center"/>
            </w:pPr>
            <w:r w:rsidRPr="00FB2B36">
              <w:t>.5</w:t>
            </w:r>
          </w:p>
        </w:tc>
        <w:tc>
          <w:tcPr>
            <w:tcW w:w="2759" w:type="dxa"/>
          </w:tcPr>
          <w:p w:rsidR="00931A95" w:rsidRPr="00FB2B36" w:rsidRDefault="00931A95" w:rsidP="00FB2B36">
            <w:pPr>
              <w:jc w:val="center"/>
            </w:pPr>
            <w:r w:rsidRPr="00FB2B36">
              <w:t>0.6451612903225806</w:t>
            </w:r>
          </w:p>
          <w:p w:rsidR="00931A95" w:rsidRPr="00FB2B36" w:rsidRDefault="00931A95" w:rsidP="00FB2B36">
            <w:pPr>
              <w:jc w:val="center"/>
            </w:pPr>
          </w:p>
        </w:tc>
      </w:tr>
      <w:tr w:rsidR="00931A95" w:rsidTr="007049DB">
        <w:trPr>
          <w:trHeight w:val="467"/>
        </w:trPr>
        <w:tc>
          <w:tcPr>
            <w:tcW w:w="1199" w:type="dxa"/>
          </w:tcPr>
          <w:p w:rsidR="00931A95" w:rsidRPr="00FB2B36" w:rsidRDefault="00931A95" w:rsidP="00FB2B36">
            <w:pPr>
              <w:jc w:val="center"/>
            </w:pPr>
            <w:r w:rsidRPr="00FB2B36">
              <w:t>10</w:t>
            </w:r>
          </w:p>
        </w:tc>
        <w:tc>
          <w:tcPr>
            <w:tcW w:w="2862" w:type="dxa"/>
          </w:tcPr>
          <w:p w:rsidR="00931A95" w:rsidRPr="00FB2B36" w:rsidRDefault="00931A95" w:rsidP="00FB2B36">
            <w:pPr>
              <w:jc w:val="center"/>
            </w:pPr>
            <w:r w:rsidRPr="00FB2B36">
              <w:t>0.8571428571428571</w:t>
            </w:r>
          </w:p>
          <w:p w:rsidR="00931A95" w:rsidRPr="00FB2B36" w:rsidRDefault="00931A95" w:rsidP="00FB2B36">
            <w:pPr>
              <w:jc w:val="center"/>
            </w:pPr>
          </w:p>
        </w:tc>
        <w:tc>
          <w:tcPr>
            <w:tcW w:w="1010" w:type="dxa"/>
          </w:tcPr>
          <w:p w:rsidR="00931A95" w:rsidRPr="00FB2B36" w:rsidRDefault="00931A95" w:rsidP="00FB2B36">
            <w:pPr>
              <w:jc w:val="center"/>
            </w:pPr>
            <w:r w:rsidRPr="00FB2B36">
              <w:t>.6</w:t>
            </w:r>
          </w:p>
        </w:tc>
        <w:tc>
          <w:tcPr>
            <w:tcW w:w="2759" w:type="dxa"/>
          </w:tcPr>
          <w:p w:rsidR="00931A95" w:rsidRPr="00FB2B36" w:rsidRDefault="00931A95" w:rsidP="00FB2B36">
            <w:pPr>
              <w:jc w:val="center"/>
            </w:pPr>
            <w:r w:rsidRPr="00FB2B36">
              <w:t>0.7058823529411765</w:t>
            </w:r>
          </w:p>
          <w:p w:rsidR="00931A95" w:rsidRPr="00FB2B36" w:rsidRDefault="00931A95" w:rsidP="00FB2B36">
            <w:pPr>
              <w:jc w:val="center"/>
            </w:pPr>
          </w:p>
        </w:tc>
      </w:tr>
      <w:tr w:rsidR="00931A95" w:rsidTr="007049DB">
        <w:trPr>
          <w:trHeight w:val="467"/>
        </w:trPr>
        <w:tc>
          <w:tcPr>
            <w:tcW w:w="1199" w:type="dxa"/>
            <w:shd w:val="clear" w:color="auto" w:fill="BDD6EE" w:themeFill="accent5" w:themeFillTint="66"/>
          </w:tcPr>
          <w:p w:rsidR="00931A95" w:rsidRPr="00FB2B36" w:rsidRDefault="00931A95" w:rsidP="00FB2B36">
            <w:pPr>
              <w:jc w:val="center"/>
            </w:pPr>
            <w:r w:rsidRPr="00FB2B36">
              <w:t>15</w:t>
            </w:r>
          </w:p>
        </w:tc>
        <w:tc>
          <w:tcPr>
            <w:tcW w:w="2862" w:type="dxa"/>
            <w:shd w:val="clear" w:color="auto" w:fill="BDD6EE" w:themeFill="accent5" w:themeFillTint="66"/>
          </w:tcPr>
          <w:p w:rsidR="00931A95" w:rsidRPr="00FB2B36" w:rsidRDefault="00931A95" w:rsidP="00FB2B36">
            <w:pPr>
              <w:jc w:val="center"/>
            </w:pPr>
            <w:r w:rsidRPr="00FB2B36">
              <w:t>0.8</w:t>
            </w:r>
          </w:p>
          <w:p w:rsidR="00931A95" w:rsidRPr="00FB2B36" w:rsidRDefault="00931A95" w:rsidP="00FB2B36">
            <w:pPr>
              <w:jc w:val="center"/>
            </w:pPr>
          </w:p>
        </w:tc>
        <w:tc>
          <w:tcPr>
            <w:tcW w:w="1010" w:type="dxa"/>
            <w:shd w:val="clear" w:color="auto" w:fill="BDD6EE" w:themeFill="accent5" w:themeFillTint="66"/>
          </w:tcPr>
          <w:p w:rsidR="00931A95" w:rsidRPr="00FB2B36" w:rsidRDefault="00931A95" w:rsidP="00FB2B36">
            <w:pPr>
              <w:jc w:val="center"/>
            </w:pPr>
            <w:r w:rsidRPr="00FB2B36">
              <w:t>.8</w:t>
            </w:r>
          </w:p>
        </w:tc>
        <w:tc>
          <w:tcPr>
            <w:tcW w:w="2759" w:type="dxa"/>
            <w:shd w:val="clear" w:color="auto" w:fill="BDD6EE" w:themeFill="accent5" w:themeFillTint="66"/>
          </w:tcPr>
          <w:p w:rsidR="00931A95" w:rsidRPr="00FB2B36" w:rsidRDefault="00931A95" w:rsidP="00FB2B36">
            <w:pPr>
              <w:jc w:val="center"/>
            </w:pPr>
            <w:r w:rsidRPr="00FB2B36">
              <w:t>0.8</w:t>
            </w:r>
          </w:p>
        </w:tc>
      </w:tr>
      <w:tr w:rsidR="00931A95" w:rsidTr="007049DB">
        <w:trPr>
          <w:trHeight w:val="480"/>
        </w:trPr>
        <w:tc>
          <w:tcPr>
            <w:tcW w:w="1199" w:type="dxa"/>
            <w:shd w:val="clear" w:color="auto" w:fill="F4B083" w:themeFill="accent2" w:themeFillTint="99"/>
          </w:tcPr>
          <w:p w:rsidR="00931A95" w:rsidRPr="00FB2B36" w:rsidRDefault="00931A95" w:rsidP="00FB2B36">
            <w:pPr>
              <w:jc w:val="center"/>
            </w:pPr>
            <w:r w:rsidRPr="00FB2B36">
              <w:t>20</w:t>
            </w:r>
          </w:p>
        </w:tc>
        <w:tc>
          <w:tcPr>
            <w:tcW w:w="2862" w:type="dxa"/>
            <w:shd w:val="clear" w:color="auto" w:fill="F4B083" w:themeFill="accent2" w:themeFillTint="99"/>
          </w:tcPr>
          <w:p w:rsidR="00931A95" w:rsidRPr="00FB2B36" w:rsidRDefault="00931A95" w:rsidP="00FB2B36">
            <w:pPr>
              <w:jc w:val="center"/>
            </w:pPr>
            <w:r w:rsidRPr="00FB2B36">
              <w:t>0.7457627118644068</w:t>
            </w:r>
          </w:p>
          <w:p w:rsidR="00931A95" w:rsidRPr="00FB2B36" w:rsidRDefault="00931A95" w:rsidP="00FB2B36">
            <w:pPr>
              <w:jc w:val="center"/>
            </w:pPr>
          </w:p>
        </w:tc>
        <w:tc>
          <w:tcPr>
            <w:tcW w:w="1010" w:type="dxa"/>
            <w:shd w:val="clear" w:color="auto" w:fill="F4B083" w:themeFill="accent2" w:themeFillTint="99"/>
          </w:tcPr>
          <w:p w:rsidR="00931A95" w:rsidRPr="00FB2B36" w:rsidRDefault="00931A95" w:rsidP="00FB2B36">
            <w:pPr>
              <w:jc w:val="center"/>
            </w:pPr>
            <w:r w:rsidRPr="00FB2B36">
              <w:t>.88</w:t>
            </w:r>
          </w:p>
        </w:tc>
        <w:tc>
          <w:tcPr>
            <w:tcW w:w="2759" w:type="dxa"/>
            <w:shd w:val="clear" w:color="auto" w:fill="F4B083" w:themeFill="accent2" w:themeFillTint="99"/>
          </w:tcPr>
          <w:p w:rsidR="00931A95" w:rsidRPr="00FB2B36" w:rsidRDefault="00931A95" w:rsidP="00FB2B36">
            <w:pPr>
              <w:jc w:val="center"/>
            </w:pPr>
            <w:r w:rsidRPr="00FB2B36">
              <w:t>0.8073394495412844</w:t>
            </w:r>
          </w:p>
          <w:p w:rsidR="00931A95" w:rsidRPr="00FB2B36" w:rsidRDefault="00931A95" w:rsidP="00FB2B36">
            <w:pPr>
              <w:jc w:val="center"/>
            </w:pPr>
          </w:p>
        </w:tc>
      </w:tr>
      <w:tr w:rsidR="00931A95" w:rsidTr="007049DB">
        <w:trPr>
          <w:trHeight w:val="467"/>
        </w:trPr>
        <w:tc>
          <w:tcPr>
            <w:tcW w:w="1199" w:type="dxa"/>
          </w:tcPr>
          <w:p w:rsidR="00931A95" w:rsidRPr="00FB2B36" w:rsidRDefault="00931A95" w:rsidP="00FB2B36">
            <w:pPr>
              <w:jc w:val="center"/>
            </w:pPr>
            <w:r w:rsidRPr="00FB2B36">
              <w:t>25</w:t>
            </w:r>
          </w:p>
        </w:tc>
        <w:tc>
          <w:tcPr>
            <w:tcW w:w="2862" w:type="dxa"/>
          </w:tcPr>
          <w:p w:rsidR="00931A95" w:rsidRPr="00FB2B36" w:rsidRDefault="00931A95" w:rsidP="00FB2B36">
            <w:pPr>
              <w:jc w:val="center"/>
            </w:pPr>
            <w:r w:rsidRPr="00FB2B36">
              <w:t>0.6923076923076923</w:t>
            </w:r>
          </w:p>
          <w:p w:rsidR="00931A95" w:rsidRPr="00FB2B36" w:rsidRDefault="00931A95" w:rsidP="00FB2B36">
            <w:pPr>
              <w:jc w:val="center"/>
            </w:pPr>
          </w:p>
        </w:tc>
        <w:tc>
          <w:tcPr>
            <w:tcW w:w="1010" w:type="dxa"/>
          </w:tcPr>
          <w:p w:rsidR="00931A95" w:rsidRPr="00FB2B36" w:rsidRDefault="00931A95" w:rsidP="00FB2B36">
            <w:pPr>
              <w:jc w:val="center"/>
            </w:pPr>
            <w:r w:rsidRPr="00FB2B36">
              <w:t>.9</w:t>
            </w:r>
          </w:p>
        </w:tc>
        <w:tc>
          <w:tcPr>
            <w:tcW w:w="2759" w:type="dxa"/>
          </w:tcPr>
          <w:p w:rsidR="00931A95" w:rsidRPr="00FB2B36" w:rsidRDefault="00931A95" w:rsidP="00FB2B36">
            <w:pPr>
              <w:jc w:val="center"/>
            </w:pPr>
            <w:r w:rsidRPr="00FB2B36">
              <w:t>0.782608695652174</w:t>
            </w:r>
          </w:p>
          <w:p w:rsidR="00931A95" w:rsidRPr="00FB2B36" w:rsidRDefault="00931A95" w:rsidP="00FB2B36">
            <w:pPr>
              <w:jc w:val="center"/>
            </w:pPr>
          </w:p>
        </w:tc>
      </w:tr>
      <w:tr w:rsidR="00931A95" w:rsidTr="007049DB">
        <w:trPr>
          <w:trHeight w:val="480"/>
        </w:trPr>
        <w:tc>
          <w:tcPr>
            <w:tcW w:w="1199" w:type="dxa"/>
          </w:tcPr>
          <w:p w:rsidR="00931A95" w:rsidRPr="00FB2B36" w:rsidRDefault="00931A95" w:rsidP="00FB2B36">
            <w:pPr>
              <w:jc w:val="center"/>
            </w:pPr>
            <w:r w:rsidRPr="00FB2B36">
              <w:t>30</w:t>
            </w:r>
          </w:p>
        </w:tc>
        <w:tc>
          <w:tcPr>
            <w:tcW w:w="2862" w:type="dxa"/>
          </w:tcPr>
          <w:p w:rsidR="00931A95" w:rsidRPr="00FB2B36" w:rsidRDefault="00931A95" w:rsidP="00FB2B36">
            <w:pPr>
              <w:jc w:val="center"/>
            </w:pPr>
            <w:r w:rsidRPr="00FB2B36">
              <w:t>0.6551724137931034</w:t>
            </w:r>
          </w:p>
          <w:p w:rsidR="00931A95" w:rsidRPr="00FB2B36" w:rsidRDefault="00931A95" w:rsidP="00FB2B36">
            <w:pPr>
              <w:jc w:val="center"/>
            </w:pPr>
          </w:p>
        </w:tc>
        <w:tc>
          <w:tcPr>
            <w:tcW w:w="1010" w:type="dxa"/>
          </w:tcPr>
          <w:p w:rsidR="00931A95" w:rsidRPr="00FB2B36" w:rsidRDefault="00931A95" w:rsidP="00FB2B36">
            <w:pPr>
              <w:jc w:val="center"/>
            </w:pPr>
            <w:r w:rsidRPr="00FB2B36">
              <w:t>.95</w:t>
            </w:r>
          </w:p>
        </w:tc>
        <w:tc>
          <w:tcPr>
            <w:tcW w:w="2759" w:type="dxa"/>
          </w:tcPr>
          <w:p w:rsidR="00931A95" w:rsidRPr="00FB2B36" w:rsidRDefault="00931A95" w:rsidP="00FB2B36">
            <w:pPr>
              <w:jc w:val="center"/>
            </w:pPr>
            <w:r w:rsidRPr="00FB2B36">
              <w:t>0.7755102040816326</w:t>
            </w:r>
          </w:p>
          <w:p w:rsidR="00931A95" w:rsidRPr="00FB2B36" w:rsidRDefault="00931A95" w:rsidP="00FB2B36">
            <w:pPr>
              <w:jc w:val="center"/>
            </w:pPr>
          </w:p>
        </w:tc>
      </w:tr>
      <w:tr w:rsidR="009706AD" w:rsidTr="007049DB">
        <w:trPr>
          <w:trHeight w:val="467"/>
        </w:trPr>
        <w:tc>
          <w:tcPr>
            <w:tcW w:w="1199" w:type="dxa"/>
          </w:tcPr>
          <w:p w:rsidR="00931A95" w:rsidRPr="00FB2B36" w:rsidRDefault="00931A95" w:rsidP="00FB2B36">
            <w:pPr>
              <w:jc w:val="center"/>
            </w:pPr>
            <w:r w:rsidRPr="00FB2B36">
              <w:t>35</w:t>
            </w:r>
          </w:p>
        </w:tc>
        <w:tc>
          <w:tcPr>
            <w:tcW w:w="2862" w:type="dxa"/>
          </w:tcPr>
          <w:p w:rsidR="00931A95" w:rsidRPr="00FB2B36" w:rsidRDefault="00931A95" w:rsidP="00FB2B36">
            <w:pPr>
              <w:jc w:val="center"/>
            </w:pPr>
            <w:r w:rsidRPr="00FB2B36">
              <w:t>0.6153846153846154</w:t>
            </w:r>
          </w:p>
          <w:p w:rsidR="00931A95" w:rsidRPr="00FB2B36" w:rsidRDefault="00931A95" w:rsidP="00FB2B36">
            <w:pPr>
              <w:jc w:val="center"/>
            </w:pPr>
          </w:p>
        </w:tc>
        <w:tc>
          <w:tcPr>
            <w:tcW w:w="1010" w:type="dxa"/>
          </w:tcPr>
          <w:p w:rsidR="00931A95" w:rsidRPr="00FB2B36" w:rsidRDefault="00931A95" w:rsidP="00FB2B36">
            <w:pPr>
              <w:jc w:val="center"/>
            </w:pPr>
            <w:r w:rsidRPr="00FB2B36">
              <w:t>.96</w:t>
            </w:r>
          </w:p>
        </w:tc>
        <w:tc>
          <w:tcPr>
            <w:tcW w:w="2759" w:type="dxa"/>
          </w:tcPr>
          <w:p w:rsidR="00931A95" w:rsidRPr="00FB2B36" w:rsidRDefault="00931A95" w:rsidP="00FB2B36">
            <w:pPr>
              <w:jc w:val="center"/>
            </w:pPr>
            <w:r w:rsidRPr="00FB2B36">
              <w:t>0.75</w:t>
            </w:r>
          </w:p>
          <w:p w:rsidR="00931A95" w:rsidRPr="00FB2B36" w:rsidRDefault="00931A95" w:rsidP="00FB2B36">
            <w:pPr>
              <w:jc w:val="center"/>
            </w:pPr>
          </w:p>
        </w:tc>
      </w:tr>
      <w:tr w:rsidR="009706AD" w:rsidTr="007049DB">
        <w:trPr>
          <w:trHeight w:val="480"/>
        </w:trPr>
        <w:tc>
          <w:tcPr>
            <w:tcW w:w="1199" w:type="dxa"/>
          </w:tcPr>
          <w:p w:rsidR="00931A95" w:rsidRPr="00FB2B36" w:rsidRDefault="00931A95" w:rsidP="00FB2B36">
            <w:pPr>
              <w:jc w:val="center"/>
            </w:pPr>
            <w:r w:rsidRPr="00FB2B36">
              <w:t>40</w:t>
            </w:r>
          </w:p>
        </w:tc>
        <w:tc>
          <w:tcPr>
            <w:tcW w:w="2862" w:type="dxa"/>
          </w:tcPr>
          <w:p w:rsidR="00931A95" w:rsidRPr="00FB2B36" w:rsidRDefault="00931A95" w:rsidP="00FB2B36">
            <w:pPr>
              <w:jc w:val="center"/>
            </w:pPr>
            <w:r w:rsidRPr="00FB2B36">
              <w:t>0.5808383233532934</w:t>
            </w:r>
          </w:p>
          <w:p w:rsidR="00931A95" w:rsidRPr="00FB2B36" w:rsidRDefault="00931A95" w:rsidP="00FB2B36">
            <w:pPr>
              <w:jc w:val="center"/>
            </w:pPr>
          </w:p>
        </w:tc>
        <w:tc>
          <w:tcPr>
            <w:tcW w:w="1010" w:type="dxa"/>
          </w:tcPr>
          <w:p w:rsidR="00931A95" w:rsidRPr="00FB2B36" w:rsidRDefault="00931A95" w:rsidP="00FB2B36">
            <w:pPr>
              <w:jc w:val="center"/>
            </w:pPr>
            <w:r w:rsidRPr="00FB2B36">
              <w:t>.97</w:t>
            </w:r>
          </w:p>
        </w:tc>
        <w:tc>
          <w:tcPr>
            <w:tcW w:w="2759" w:type="dxa"/>
          </w:tcPr>
          <w:p w:rsidR="00931A95" w:rsidRPr="00FB2B36" w:rsidRDefault="00931A95" w:rsidP="00FB2B36">
            <w:pPr>
              <w:jc w:val="center"/>
            </w:pPr>
            <w:r w:rsidRPr="00FB2B36">
              <w:t>0.7265917602996255</w:t>
            </w:r>
          </w:p>
          <w:p w:rsidR="00931A95" w:rsidRPr="00FB2B36" w:rsidRDefault="00931A95" w:rsidP="00FB2B36">
            <w:pPr>
              <w:jc w:val="center"/>
            </w:pPr>
          </w:p>
        </w:tc>
      </w:tr>
      <w:tr w:rsidR="009706AD" w:rsidTr="007049DB">
        <w:trPr>
          <w:trHeight w:val="231"/>
        </w:trPr>
        <w:tc>
          <w:tcPr>
            <w:tcW w:w="1199" w:type="dxa"/>
          </w:tcPr>
          <w:p w:rsidR="00931A95" w:rsidRPr="00FB2B36" w:rsidRDefault="00931A95" w:rsidP="00FB2B36">
            <w:pPr>
              <w:jc w:val="center"/>
            </w:pPr>
            <w:r w:rsidRPr="00FB2B36">
              <w:t>50</w:t>
            </w:r>
          </w:p>
        </w:tc>
        <w:tc>
          <w:tcPr>
            <w:tcW w:w="2862" w:type="dxa"/>
          </w:tcPr>
          <w:p w:rsidR="00931A95" w:rsidRPr="00FB2B36" w:rsidRDefault="00931A95" w:rsidP="00FB2B36">
            <w:pPr>
              <w:jc w:val="center"/>
            </w:pPr>
            <w:r w:rsidRPr="00FB2B36">
              <w:t>0.550561797752809</w:t>
            </w:r>
          </w:p>
          <w:p w:rsidR="00931A95" w:rsidRPr="00FB2B36" w:rsidRDefault="00931A95" w:rsidP="00FB2B36">
            <w:pPr>
              <w:jc w:val="center"/>
            </w:pPr>
          </w:p>
        </w:tc>
        <w:tc>
          <w:tcPr>
            <w:tcW w:w="1010" w:type="dxa"/>
          </w:tcPr>
          <w:p w:rsidR="00931A95" w:rsidRPr="00FB2B36" w:rsidRDefault="00931A95" w:rsidP="00FB2B36">
            <w:pPr>
              <w:jc w:val="center"/>
            </w:pPr>
            <w:r w:rsidRPr="00FB2B36">
              <w:t>.98</w:t>
            </w:r>
          </w:p>
        </w:tc>
        <w:tc>
          <w:tcPr>
            <w:tcW w:w="2759" w:type="dxa"/>
          </w:tcPr>
          <w:p w:rsidR="00931A95" w:rsidRPr="00FB2B36" w:rsidRDefault="00931A95" w:rsidP="00FB2B36">
            <w:pPr>
              <w:jc w:val="center"/>
            </w:pPr>
            <w:r w:rsidRPr="00FB2B36">
              <w:t>0.7050359712230215</w:t>
            </w:r>
          </w:p>
          <w:p w:rsidR="00931A95" w:rsidRPr="00FB2B36" w:rsidRDefault="00931A95" w:rsidP="00FB2B36">
            <w:pPr>
              <w:jc w:val="center"/>
            </w:pPr>
          </w:p>
        </w:tc>
      </w:tr>
    </w:tbl>
    <w:p w:rsidR="00931A95" w:rsidRDefault="001746FB" w:rsidP="001A2C75">
      <w:pPr>
        <w:pStyle w:val="ListParagraph"/>
        <w:jc w:val="both"/>
      </w:pPr>
      <w:r>
        <w:t xml:space="preserve">The best threshold in terms of the </w:t>
      </w:r>
      <w:r w:rsidRPr="00FB2B36">
        <w:rPr>
          <w:shd w:val="clear" w:color="auto" w:fill="F4B083" w:themeFill="accent2" w:themeFillTint="99"/>
        </w:rPr>
        <w:t>best f1</w:t>
      </w:r>
      <w:r>
        <w:t xml:space="preserve"> score is threshold 20 with an f1 score of .807, followed closely by the </w:t>
      </w:r>
      <w:r w:rsidR="00FB2B36" w:rsidRPr="00FB2B36">
        <w:rPr>
          <w:shd w:val="clear" w:color="auto" w:fill="BDD6EE" w:themeFill="accent5" w:themeFillTint="66"/>
        </w:rPr>
        <w:t>second-best</w:t>
      </w:r>
      <w:r w:rsidR="00FB2B36">
        <w:t xml:space="preserve"> </w:t>
      </w:r>
      <w:r>
        <w:t xml:space="preserve">threshold </w:t>
      </w:r>
      <w:r w:rsidR="00FB2B36">
        <w:t>15</w:t>
      </w:r>
      <w:r>
        <w:t xml:space="preserve"> with an f1 score of .8.</w:t>
      </w:r>
    </w:p>
    <w:p w:rsidR="001950DE" w:rsidRDefault="001950DE" w:rsidP="001A2C75">
      <w:pPr>
        <w:pStyle w:val="ListParagraph"/>
        <w:jc w:val="both"/>
      </w:pPr>
    </w:p>
    <w:p w:rsidR="004D1F1E" w:rsidRDefault="006C6B63" w:rsidP="001A2C75">
      <w:pPr>
        <w:pStyle w:val="ListParagraph"/>
        <w:numPr>
          <w:ilvl w:val="0"/>
          <w:numId w:val="1"/>
        </w:numPr>
        <w:jc w:val="both"/>
      </w:pPr>
      <w:r>
        <w:t xml:space="preserve">The ROC </w:t>
      </w:r>
      <w:r w:rsidR="00F45139">
        <w:t xml:space="preserve">(receiver operative characteristic) </w:t>
      </w:r>
      <w:r>
        <w:t xml:space="preserve">curve of the data is </w:t>
      </w:r>
      <w:r w:rsidR="009E1186">
        <w:t xml:space="preserve">a measure of the credibility and hence usefulness of a test. It is </w:t>
      </w:r>
      <w:r>
        <w:t xml:space="preserve">the </w:t>
      </w:r>
      <w:r w:rsidR="006F5A33">
        <w:t xml:space="preserve">plotting of the data of a binary classification model where the x value is the </w:t>
      </w:r>
      <w:r w:rsidR="00573BEB">
        <w:t xml:space="preserve">false positive rate or the 1 minus the </w:t>
      </w:r>
      <w:r w:rsidR="006F5A33">
        <w:t xml:space="preserve">specificity (true negative rate – measuring the proportion of correctly classified negatives and measuring the avoidance of false positives) and the y is the sensitivity (true positive rate or recall – quantifying the avoidance of false negatives).  Because both the </w:t>
      </w:r>
      <w:r w:rsidR="004D1F1E">
        <w:t xml:space="preserve">avoidance of </w:t>
      </w:r>
      <w:r w:rsidR="006F5A33">
        <w:t>false positives and false negative</w:t>
      </w:r>
      <w:r w:rsidR="004D1F1E">
        <w:t>s</w:t>
      </w:r>
      <w:r w:rsidR="006F5A33">
        <w:t xml:space="preserve"> are being quantified</w:t>
      </w:r>
      <w:r w:rsidR="004D1F1E">
        <w:t>, the tests with values above 90% sensitivity (recall) and specificity about 90% are said to be credible.</w:t>
      </w:r>
      <w:r w:rsidR="009E1186">
        <w:t xml:space="preserve"> In terms of the graph, the greater the area under the curve, th</w:t>
      </w:r>
      <w:r w:rsidR="002E0DFE">
        <w:t>e more useful or credible a classifier</w:t>
      </w:r>
      <w:r w:rsidR="009E1186">
        <w:t>.</w:t>
      </w:r>
      <w:r w:rsidR="00EA15B3">
        <w:t xml:space="preserve"> </w:t>
      </w:r>
    </w:p>
    <w:tbl>
      <w:tblPr>
        <w:tblStyle w:val="TableGrid"/>
        <w:tblW w:w="0" w:type="auto"/>
        <w:tblInd w:w="720" w:type="dxa"/>
        <w:tblLook w:val="04A0" w:firstRow="1" w:lastRow="0" w:firstColumn="1" w:lastColumn="0" w:noHBand="0" w:noVBand="1"/>
      </w:tblPr>
      <w:tblGrid>
        <w:gridCol w:w="1525"/>
        <w:gridCol w:w="2340"/>
        <w:gridCol w:w="2340"/>
        <w:gridCol w:w="2425"/>
      </w:tblGrid>
      <w:tr w:rsidR="004C476B" w:rsidTr="004503ED">
        <w:tc>
          <w:tcPr>
            <w:tcW w:w="1525" w:type="dxa"/>
          </w:tcPr>
          <w:p w:rsidR="004C476B" w:rsidRDefault="004C476B" w:rsidP="004C476B">
            <w:pPr>
              <w:jc w:val="center"/>
            </w:pPr>
            <w:r>
              <w:t>Threshold</w:t>
            </w:r>
          </w:p>
        </w:tc>
        <w:tc>
          <w:tcPr>
            <w:tcW w:w="2340" w:type="dxa"/>
          </w:tcPr>
          <w:p w:rsidR="004C476B" w:rsidRDefault="004C476B" w:rsidP="004C476B">
            <w:pPr>
              <w:jc w:val="center"/>
            </w:pPr>
            <w:r>
              <w:t>Sensitivity (</w:t>
            </w:r>
            <w:proofErr w:type="spellStart"/>
            <w:r>
              <w:t>tp</w:t>
            </w:r>
            <w:proofErr w:type="spellEnd"/>
            <w:r>
              <w:t>/</w:t>
            </w:r>
            <w:proofErr w:type="spellStart"/>
            <w:r>
              <w:t>tp+fn</w:t>
            </w:r>
            <w:proofErr w:type="spellEnd"/>
            <w:r>
              <w:t>)</w:t>
            </w:r>
          </w:p>
        </w:tc>
        <w:tc>
          <w:tcPr>
            <w:tcW w:w="2340" w:type="dxa"/>
          </w:tcPr>
          <w:p w:rsidR="004C476B" w:rsidRDefault="004C476B" w:rsidP="004C476B">
            <w:pPr>
              <w:jc w:val="center"/>
            </w:pPr>
            <w:r>
              <w:t xml:space="preserve">Specificity = </w:t>
            </w:r>
            <w:proofErr w:type="spellStart"/>
            <w:r>
              <w:t>tn</w:t>
            </w:r>
            <w:proofErr w:type="spellEnd"/>
            <w:r>
              <w:t>/</w:t>
            </w:r>
            <w:proofErr w:type="spellStart"/>
            <w:r>
              <w:t>tn+fp</w:t>
            </w:r>
            <w:proofErr w:type="spellEnd"/>
          </w:p>
        </w:tc>
        <w:tc>
          <w:tcPr>
            <w:tcW w:w="2425" w:type="dxa"/>
          </w:tcPr>
          <w:p w:rsidR="004C476B" w:rsidRDefault="004C476B" w:rsidP="004C476B">
            <w:pPr>
              <w:tabs>
                <w:tab w:val="left" w:pos="465"/>
              </w:tabs>
              <w:jc w:val="center"/>
            </w:pPr>
            <w:r>
              <w:t>1 – specificity (FP rate)</w:t>
            </w:r>
          </w:p>
        </w:tc>
      </w:tr>
      <w:tr w:rsidR="004C476B" w:rsidTr="004503ED">
        <w:tc>
          <w:tcPr>
            <w:tcW w:w="1525" w:type="dxa"/>
          </w:tcPr>
          <w:p w:rsidR="004C476B" w:rsidRDefault="004C476B" w:rsidP="00195BE8">
            <w:r>
              <w:t>1</w:t>
            </w:r>
          </w:p>
        </w:tc>
        <w:tc>
          <w:tcPr>
            <w:tcW w:w="2340" w:type="dxa"/>
          </w:tcPr>
          <w:p w:rsidR="004C476B" w:rsidRPr="00FB2B36" w:rsidRDefault="004C476B" w:rsidP="00195BE8">
            <w:pPr>
              <w:jc w:val="center"/>
            </w:pPr>
            <w:r w:rsidRPr="00FB2B36">
              <w:t>.2</w:t>
            </w:r>
          </w:p>
        </w:tc>
        <w:tc>
          <w:tcPr>
            <w:tcW w:w="2340" w:type="dxa"/>
          </w:tcPr>
          <w:p w:rsidR="004C476B" w:rsidRDefault="004C476B" w:rsidP="00195BE8">
            <w:r>
              <w:t>.98</w:t>
            </w:r>
          </w:p>
        </w:tc>
        <w:tc>
          <w:tcPr>
            <w:tcW w:w="2425" w:type="dxa"/>
          </w:tcPr>
          <w:p w:rsidR="004C476B" w:rsidRDefault="004C476B" w:rsidP="00195BE8">
            <w:r>
              <w:t>.02</w:t>
            </w:r>
          </w:p>
        </w:tc>
      </w:tr>
      <w:tr w:rsidR="004C476B" w:rsidTr="004503ED">
        <w:tc>
          <w:tcPr>
            <w:tcW w:w="1525" w:type="dxa"/>
          </w:tcPr>
          <w:p w:rsidR="004C476B" w:rsidRDefault="004C476B" w:rsidP="00195BE8">
            <w:r>
              <w:t>5</w:t>
            </w:r>
          </w:p>
        </w:tc>
        <w:tc>
          <w:tcPr>
            <w:tcW w:w="2340" w:type="dxa"/>
          </w:tcPr>
          <w:p w:rsidR="004C476B" w:rsidRPr="00FB2B36" w:rsidRDefault="004C476B" w:rsidP="00195BE8">
            <w:pPr>
              <w:jc w:val="center"/>
            </w:pPr>
            <w:r w:rsidRPr="00FB2B36">
              <w:t>.5</w:t>
            </w:r>
          </w:p>
        </w:tc>
        <w:tc>
          <w:tcPr>
            <w:tcW w:w="2340" w:type="dxa"/>
          </w:tcPr>
          <w:p w:rsidR="004C476B" w:rsidRDefault="004C476B" w:rsidP="00195BE8">
            <w:r>
              <w:t>.95</w:t>
            </w:r>
          </w:p>
        </w:tc>
        <w:tc>
          <w:tcPr>
            <w:tcW w:w="2425" w:type="dxa"/>
          </w:tcPr>
          <w:p w:rsidR="004C476B" w:rsidRDefault="004C476B" w:rsidP="00195BE8">
            <w:r>
              <w:t>.05</w:t>
            </w:r>
          </w:p>
        </w:tc>
      </w:tr>
      <w:tr w:rsidR="004C476B" w:rsidTr="004503ED">
        <w:tc>
          <w:tcPr>
            <w:tcW w:w="1525" w:type="dxa"/>
          </w:tcPr>
          <w:p w:rsidR="004C476B" w:rsidRDefault="004C476B" w:rsidP="00195BE8">
            <w:r>
              <w:lastRenderedPageBreak/>
              <w:t>10</w:t>
            </w:r>
          </w:p>
        </w:tc>
        <w:tc>
          <w:tcPr>
            <w:tcW w:w="2340" w:type="dxa"/>
          </w:tcPr>
          <w:p w:rsidR="004C476B" w:rsidRPr="00FB2B36" w:rsidRDefault="004C476B" w:rsidP="00195BE8">
            <w:pPr>
              <w:jc w:val="center"/>
            </w:pPr>
            <w:r w:rsidRPr="00FB2B36">
              <w:t>.6</w:t>
            </w:r>
          </w:p>
        </w:tc>
        <w:tc>
          <w:tcPr>
            <w:tcW w:w="2340" w:type="dxa"/>
          </w:tcPr>
          <w:p w:rsidR="004C476B" w:rsidRDefault="004C476B" w:rsidP="00195BE8">
            <w:r>
              <w:t>.9</w:t>
            </w:r>
          </w:p>
        </w:tc>
        <w:tc>
          <w:tcPr>
            <w:tcW w:w="2425" w:type="dxa"/>
          </w:tcPr>
          <w:p w:rsidR="004C476B" w:rsidRDefault="004C476B" w:rsidP="00195BE8">
            <w:r>
              <w:t>.1</w:t>
            </w:r>
          </w:p>
        </w:tc>
      </w:tr>
      <w:tr w:rsidR="004C476B" w:rsidTr="004503ED">
        <w:tc>
          <w:tcPr>
            <w:tcW w:w="1525" w:type="dxa"/>
          </w:tcPr>
          <w:p w:rsidR="004C476B" w:rsidRDefault="004C476B" w:rsidP="00195BE8">
            <w:r>
              <w:t>15</w:t>
            </w:r>
          </w:p>
        </w:tc>
        <w:tc>
          <w:tcPr>
            <w:tcW w:w="2340" w:type="dxa"/>
          </w:tcPr>
          <w:p w:rsidR="004C476B" w:rsidRPr="00FB2B36" w:rsidRDefault="004C476B" w:rsidP="00195BE8">
            <w:pPr>
              <w:jc w:val="center"/>
            </w:pPr>
            <w:r w:rsidRPr="00FB2B36">
              <w:t>.8</w:t>
            </w:r>
          </w:p>
        </w:tc>
        <w:tc>
          <w:tcPr>
            <w:tcW w:w="2340" w:type="dxa"/>
          </w:tcPr>
          <w:p w:rsidR="004C476B" w:rsidRDefault="004C476B" w:rsidP="00195BE8">
            <w:r>
              <w:t>.8</w:t>
            </w:r>
          </w:p>
        </w:tc>
        <w:tc>
          <w:tcPr>
            <w:tcW w:w="2425" w:type="dxa"/>
          </w:tcPr>
          <w:p w:rsidR="004C476B" w:rsidRDefault="004C476B" w:rsidP="00195BE8">
            <w:r>
              <w:t>.2</w:t>
            </w:r>
          </w:p>
        </w:tc>
      </w:tr>
      <w:tr w:rsidR="004C476B" w:rsidTr="004503ED">
        <w:tc>
          <w:tcPr>
            <w:tcW w:w="1525" w:type="dxa"/>
          </w:tcPr>
          <w:p w:rsidR="004C476B" w:rsidRDefault="004C476B" w:rsidP="00195BE8">
            <w:r>
              <w:t>20</w:t>
            </w:r>
          </w:p>
        </w:tc>
        <w:tc>
          <w:tcPr>
            <w:tcW w:w="2340" w:type="dxa"/>
          </w:tcPr>
          <w:p w:rsidR="004C476B" w:rsidRPr="00FB2B36" w:rsidRDefault="004C476B" w:rsidP="00195BE8">
            <w:pPr>
              <w:jc w:val="center"/>
            </w:pPr>
            <w:r w:rsidRPr="00FB2B36">
              <w:t>.88</w:t>
            </w:r>
          </w:p>
        </w:tc>
        <w:tc>
          <w:tcPr>
            <w:tcW w:w="2340" w:type="dxa"/>
          </w:tcPr>
          <w:p w:rsidR="004C476B" w:rsidRDefault="004C476B" w:rsidP="00195BE8">
            <w:r>
              <w:t>.7</w:t>
            </w:r>
          </w:p>
        </w:tc>
        <w:tc>
          <w:tcPr>
            <w:tcW w:w="2425" w:type="dxa"/>
          </w:tcPr>
          <w:p w:rsidR="004C476B" w:rsidRDefault="004C476B" w:rsidP="00195BE8">
            <w:r>
              <w:t>.3</w:t>
            </w:r>
          </w:p>
        </w:tc>
      </w:tr>
      <w:tr w:rsidR="004C476B" w:rsidTr="004503ED">
        <w:tc>
          <w:tcPr>
            <w:tcW w:w="1525" w:type="dxa"/>
          </w:tcPr>
          <w:p w:rsidR="004C476B" w:rsidRDefault="004C476B" w:rsidP="00195BE8">
            <w:pPr>
              <w:jc w:val="both"/>
            </w:pPr>
            <w:r>
              <w:t>25</w:t>
            </w:r>
          </w:p>
        </w:tc>
        <w:tc>
          <w:tcPr>
            <w:tcW w:w="2340" w:type="dxa"/>
          </w:tcPr>
          <w:p w:rsidR="004C476B" w:rsidRPr="00FB2B36" w:rsidRDefault="004C476B" w:rsidP="00195BE8">
            <w:pPr>
              <w:jc w:val="center"/>
            </w:pPr>
            <w:r>
              <w:t>.9</w:t>
            </w:r>
          </w:p>
        </w:tc>
        <w:tc>
          <w:tcPr>
            <w:tcW w:w="2340" w:type="dxa"/>
          </w:tcPr>
          <w:p w:rsidR="004C476B" w:rsidRDefault="004C476B" w:rsidP="00195BE8">
            <w:r>
              <w:t>.6</w:t>
            </w:r>
          </w:p>
        </w:tc>
        <w:tc>
          <w:tcPr>
            <w:tcW w:w="2425" w:type="dxa"/>
          </w:tcPr>
          <w:p w:rsidR="004C476B" w:rsidRDefault="004C476B" w:rsidP="00195BE8">
            <w:r>
              <w:t>.4</w:t>
            </w:r>
          </w:p>
        </w:tc>
      </w:tr>
      <w:tr w:rsidR="004C476B" w:rsidTr="004503ED">
        <w:tc>
          <w:tcPr>
            <w:tcW w:w="1525" w:type="dxa"/>
          </w:tcPr>
          <w:p w:rsidR="004C476B" w:rsidRDefault="004C476B" w:rsidP="00195BE8">
            <w:r>
              <w:t>30</w:t>
            </w:r>
          </w:p>
        </w:tc>
        <w:tc>
          <w:tcPr>
            <w:tcW w:w="2340" w:type="dxa"/>
          </w:tcPr>
          <w:p w:rsidR="004C476B" w:rsidRPr="00FB2B36" w:rsidRDefault="004C476B" w:rsidP="00195BE8">
            <w:pPr>
              <w:jc w:val="center"/>
            </w:pPr>
            <w:r w:rsidRPr="00FB2B36">
              <w:t>.9</w:t>
            </w:r>
            <w:r>
              <w:t>5</w:t>
            </w:r>
          </w:p>
        </w:tc>
        <w:tc>
          <w:tcPr>
            <w:tcW w:w="2340" w:type="dxa"/>
          </w:tcPr>
          <w:p w:rsidR="004C476B" w:rsidRDefault="004C476B" w:rsidP="00195BE8">
            <w:r>
              <w:t>.5</w:t>
            </w:r>
          </w:p>
        </w:tc>
        <w:tc>
          <w:tcPr>
            <w:tcW w:w="2425" w:type="dxa"/>
          </w:tcPr>
          <w:p w:rsidR="004C476B" w:rsidRDefault="004C476B" w:rsidP="00195BE8">
            <w:r>
              <w:t>.5</w:t>
            </w:r>
          </w:p>
        </w:tc>
      </w:tr>
      <w:tr w:rsidR="004C476B" w:rsidTr="004503ED">
        <w:tc>
          <w:tcPr>
            <w:tcW w:w="1525" w:type="dxa"/>
          </w:tcPr>
          <w:p w:rsidR="004C476B" w:rsidRDefault="004C476B" w:rsidP="00195BE8">
            <w:r>
              <w:t>35</w:t>
            </w:r>
          </w:p>
        </w:tc>
        <w:tc>
          <w:tcPr>
            <w:tcW w:w="2340" w:type="dxa"/>
          </w:tcPr>
          <w:p w:rsidR="004C476B" w:rsidRPr="00FB2B36" w:rsidRDefault="004C476B" w:rsidP="00195BE8">
            <w:pPr>
              <w:jc w:val="center"/>
            </w:pPr>
            <w:r>
              <w:t>.96</w:t>
            </w:r>
          </w:p>
        </w:tc>
        <w:tc>
          <w:tcPr>
            <w:tcW w:w="2340" w:type="dxa"/>
          </w:tcPr>
          <w:p w:rsidR="004C476B" w:rsidRDefault="004C476B" w:rsidP="00195BE8">
            <w:r>
              <w:t>.4</w:t>
            </w:r>
          </w:p>
        </w:tc>
        <w:tc>
          <w:tcPr>
            <w:tcW w:w="2425" w:type="dxa"/>
          </w:tcPr>
          <w:p w:rsidR="004C476B" w:rsidRDefault="004C476B" w:rsidP="00195BE8">
            <w:r>
              <w:t>.6</w:t>
            </w:r>
          </w:p>
        </w:tc>
      </w:tr>
      <w:tr w:rsidR="004C476B" w:rsidTr="004503ED">
        <w:tc>
          <w:tcPr>
            <w:tcW w:w="1525" w:type="dxa"/>
          </w:tcPr>
          <w:p w:rsidR="004C476B" w:rsidRDefault="004C476B" w:rsidP="00195BE8">
            <w:r>
              <w:t>40</w:t>
            </w:r>
          </w:p>
        </w:tc>
        <w:tc>
          <w:tcPr>
            <w:tcW w:w="2340" w:type="dxa"/>
          </w:tcPr>
          <w:p w:rsidR="004C476B" w:rsidRPr="00FB2B36" w:rsidRDefault="004C476B" w:rsidP="00195BE8">
            <w:pPr>
              <w:jc w:val="center"/>
            </w:pPr>
            <w:r>
              <w:t>.97</w:t>
            </w:r>
          </w:p>
        </w:tc>
        <w:tc>
          <w:tcPr>
            <w:tcW w:w="2340" w:type="dxa"/>
          </w:tcPr>
          <w:p w:rsidR="004C476B" w:rsidRDefault="004C476B" w:rsidP="00195BE8">
            <w:r>
              <w:t>.3</w:t>
            </w:r>
          </w:p>
        </w:tc>
        <w:tc>
          <w:tcPr>
            <w:tcW w:w="2425" w:type="dxa"/>
          </w:tcPr>
          <w:p w:rsidR="004C476B" w:rsidRDefault="004C476B" w:rsidP="00195BE8">
            <w:r>
              <w:t>.7</w:t>
            </w:r>
          </w:p>
        </w:tc>
      </w:tr>
      <w:tr w:rsidR="004C476B" w:rsidTr="004503ED">
        <w:trPr>
          <w:trHeight w:val="70"/>
        </w:trPr>
        <w:tc>
          <w:tcPr>
            <w:tcW w:w="1525" w:type="dxa"/>
          </w:tcPr>
          <w:p w:rsidR="004C476B" w:rsidRDefault="004C476B" w:rsidP="00195BE8">
            <w:r>
              <w:t>50</w:t>
            </w:r>
          </w:p>
        </w:tc>
        <w:tc>
          <w:tcPr>
            <w:tcW w:w="2340" w:type="dxa"/>
          </w:tcPr>
          <w:p w:rsidR="004C476B" w:rsidRPr="00FB2B36" w:rsidRDefault="004C476B" w:rsidP="00195BE8">
            <w:pPr>
              <w:jc w:val="center"/>
            </w:pPr>
            <w:r>
              <w:t>.98</w:t>
            </w:r>
          </w:p>
        </w:tc>
        <w:tc>
          <w:tcPr>
            <w:tcW w:w="2340" w:type="dxa"/>
          </w:tcPr>
          <w:p w:rsidR="004C476B" w:rsidRDefault="004C476B" w:rsidP="00195BE8">
            <w:r>
              <w:t>.2</w:t>
            </w:r>
          </w:p>
        </w:tc>
        <w:tc>
          <w:tcPr>
            <w:tcW w:w="2425" w:type="dxa"/>
          </w:tcPr>
          <w:p w:rsidR="004C476B" w:rsidRDefault="004C476B" w:rsidP="00195BE8">
            <w:r>
              <w:t>.8</w:t>
            </w:r>
          </w:p>
        </w:tc>
      </w:tr>
    </w:tbl>
    <w:p w:rsidR="00E420FB" w:rsidRDefault="00E420FB" w:rsidP="00195BE8">
      <w:pPr>
        <w:pStyle w:val="ListParagraph"/>
      </w:pPr>
    </w:p>
    <w:p w:rsidR="00EC2D1E" w:rsidRDefault="00195BE8" w:rsidP="001A2C75">
      <w:pPr>
        <w:pStyle w:val="ListParagraph"/>
        <w:jc w:val="both"/>
      </w:pPr>
      <w:r>
        <w:t>Plotting these points yields the below ROC plot</w:t>
      </w:r>
      <w:r w:rsidR="00E420FB">
        <w:t>. It may be noticed that the ROC doesn’t continues to the en</w:t>
      </w:r>
      <w:r w:rsidR="00EC2D1E">
        <w:t>ds of the plot. This could be prevented by clipping the x and y axes min and max. However, I wanted to show the entirety of the plot to emphasize how it exactly maps to the provided above values.</w:t>
      </w:r>
    </w:p>
    <w:p w:rsidR="001A2C75" w:rsidRDefault="001A2C75" w:rsidP="001A2C75">
      <w:pPr>
        <w:pStyle w:val="ListParagraph"/>
        <w:jc w:val="both"/>
      </w:pPr>
    </w:p>
    <w:p w:rsidR="00E420FB" w:rsidRDefault="00E420FB" w:rsidP="00195BE8">
      <w:pPr>
        <w:pStyle w:val="ListParagraph"/>
      </w:pPr>
      <w:r>
        <w:rPr>
          <w:noProof/>
        </w:rPr>
        <w:drawing>
          <wp:inline distT="0" distB="0" distL="0" distR="0" wp14:anchorId="484B4ABA" wp14:editId="5AE5A666">
            <wp:extent cx="2600325" cy="26181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038" cy="2636946"/>
                    </a:xfrm>
                    <a:prstGeom prst="rect">
                      <a:avLst/>
                    </a:prstGeom>
                  </pic:spPr>
                </pic:pic>
              </a:graphicData>
            </a:graphic>
          </wp:inline>
        </w:drawing>
      </w:r>
      <w:r w:rsidR="00573BEB">
        <w:rPr>
          <w:noProof/>
        </w:rPr>
        <w:drawing>
          <wp:inline distT="0" distB="0" distL="0" distR="0" wp14:anchorId="160CC364" wp14:editId="12CD3BC7">
            <wp:extent cx="27336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594" cy="2629784"/>
                    </a:xfrm>
                    <a:prstGeom prst="rect">
                      <a:avLst/>
                    </a:prstGeom>
                  </pic:spPr>
                </pic:pic>
              </a:graphicData>
            </a:graphic>
          </wp:inline>
        </w:drawing>
      </w:r>
    </w:p>
    <w:p w:rsidR="00124C57" w:rsidRDefault="00124C57" w:rsidP="00195BE8">
      <w:pPr>
        <w:pStyle w:val="ListParagraph"/>
      </w:pPr>
    </w:p>
    <w:p w:rsidR="00931A95" w:rsidRDefault="005A4EAE" w:rsidP="003045B0">
      <w:pPr>
        <w:pStyle w:val="ListParagraph"/>
        <w:numPr>
          <w:ilvl w:val="0"/>
          <w:numId w:val="1"/>
        </w:numPr>
        <w:jc w:val="both"/>
      </w:pPr>
      <w:r w:rsidRPr="009E1E7F">
        <w:t>A DET (detection error tradeoff) graph is a graph of data fro</w:t>
      </w:r>
      <w:r w:rsidR="007750A1" w:rsidRPr="009E1E7F">
        <w:t xml:space="preserve">m a binary classification model wherein the x axis is the false positive rate and the y is the false negative rate. False positive rate is calculated as FP/FP+TN. The false </w:t>
      </w:r>
      <w:r w:rsidR="009E1E7F" w:rsidRPr="009E1E7F">
        <w:t xml:space="preserve">negative rate is </w:t>
      </w:r>
      <w:r w:rsidR="007750A1" w:rsidRPr="009E1E7F">
        <w:t>=</w:t>
      </w:r>
      <w:r w:rsidR="009E1E7F" w:rsidRPr="009E1E7F">
        <w:t xml:space="preserve"> </w:t>
      </w:r>
      <w:r w:rsidR="009E1E7F">
        <w:t>FN</w:t>
      </w:r>
      <w:r w:rsidR="009E1E7F" w:rsidRPr="009E1E7F">
        <w:t xml:space="preserve"> / (TP + FN) (</w:t>
      </w:r>
      <w:proofErr w:type="spellStart"/>
      <w:r w:rsidR="009E1E7F" w:rsidRPr="009E1E7F">
        <w:t>MedScape</w:t>
      </w:r>
      <w:proofErr w:type="spellEnd"/>
      <w:r w:rsidR="009E1E7F" w:rsidRPr="009E1E7F">
        <w:t>, 2013)</w:t>
      </w:r>
      <w:r w:rsidR="009E1E7F">
        <w:t>.</w:t>
      </w:r>
    </w:p>
    <w:tbl>
      <w:tblPr>
        <w:tblStyle w:val="TableGrid"/>
        <w:tblW w:w="0" w:type="auto"/>
        <w:tblInd w:w="715" w:type="dxa"/>
        <w:tblLook w:val="04A0" w:firstRow="1" w:lastRow="0" w:firstColumn="1" w:lastColumn="0" w:noHBand="0" w:noVBand="1"/>
      </w:tblPr>
      <w:tblGrid>
        <w:gridCol w:w="2401"/>
        <w:gridCol w:w="3117"/>
        <w:gridCol w:w="3117"/>
      </w:tblGrid>
      <w:tr w:rsidR="0064696C" w:rsidTr="003045B0">
        <w:tc>
          <w:tcPr>
            <w:tcW w:w="2401" w:type="dxa"/>
          </w:tcPr>
          <w:p w:rsidR="0064696C" w:rsidRDefault="0064696C" w:rsidP="009E1E7F">
            <w:r>
              <w:t>Threshold</w:t>
            </w:r>
          </w:p>
        </w:tc>
        <w:tc>
          <w:tcPr>
            <w:tcW w:w="3117" w:type="dxa"/>
          </w:tcPr>
          <w:p w:rsidR="0064696C" w:rsidRDefault="0064696C" w:rsidP="009E1E7F">
            <w:r>
              <w:t>False Positive Rate</w:t>
            </w:r>
          </w:p>
        </w:tc>
        <w:tc>
          <w:tcPr>
            <w:tcW w:w="3117" w:type="dxa"/>
          </w:tcPr>
          <w:p w:rsidR="0064696C" w:rsidRDefault="0064696C" w:rsidP="009E1E7F">
            <w:r>
              <w:t>False Negative Rate</w:t>
            </w:r>
          </w:p>
        </w:tc>
      </w:tr>
      <w:tr w:rsidR="0064696C" w:rsidTr="003045B0">
        <w:trPr>
          <w:trHeight w:val="350"/>
        </w:trPr>
        <w:tc>
          <w:tcPr>
            <w:tcW w:w="2401" w:type="dxa"/>
          </w:tcPr>
          <w:p w:rsidR="0064696C" w:rsidRDefault="0064696C" w:rsidP="009E1E7F">
            <w:r>
              <w:t>1</w:t>
            </w:r>
          </w:p>
        </w:tc>
        <w:tc>
          <w:tcPr>
            <w:tcW w:w="3117" w:type="dxa"/>
          </w:tcPr>
          <w:p w:rsidR="0064696C" w:rsidRPr="0064696C" w:rsidRDefault="0064696C" w:rsidP="0064696C">
            <w:r w:rsidRPr="0064696C">
              <w:t>.02</w:t>
            </w:r>
          </w:p>
        </w:tc>
        <w:tc>
          <w:tcPr>
            <w:tcW w:w="3117" w:type="dxa"/>
          </w:tcPr>
          <w:p w:rsidR="0064696C" w:rsidRDefault="0064696C" w:rsidP="009E1E7F">
            <w:r>
              <w:t>.08</w:t>
            </w:r>
          </w:p>
        </w:tc>
      </w:tr>
      <w:tr w:rsidR="0064696C" w:rsidTr="003045B0">
        <w:trPr>
          <w:trHeight w:val="350"/>
        </w:trPr>
        <w:tc>
          <w:tcPr>
            <w:tcW w:w="2401" w:type="dxa"/>
          </w:tcPr>
          <w:p w:rsidR="0064696C" w:rsidRDefault="0064696C" w:rsidP="009E1E7F">
            <w:r>
              <w:t>5</w:t>
            </w:r>
          </w:p>
        </w:tc>
        <w:tc>
          <w:tcPr>
            <w:tcW w:w="3117" w:type="dxa"/>
          </w:tcPr>
          <w:p w:rsidR="0064696C" w:rsidRPr="009362DB" w:rsidRDefault="0064696C" w:rsidP="009362DB">
            <w:r w:rsidRPr="009362DB">
              <w:t>0.05</w:t>
            </w:r>
          </w:p>
        </w:tc>
        <w:tc>
          <w:tcPr>
            <w:tcW w:w="3117" w:type="dxa"/>
          </w:tcPr>
          <w:p w:rsidR="0064696C" w:rsidRPr="009362DB" w:rsidRDefault="0064696C" w:rsidP="009362DB">
            <w:r w:rsidRPr="009362DB">
              <w:t>0.7142857142857143</w:t>
            </w:r>
          </w:p>
        </w:tc>
      </w:tr>
      <w:tr w:rsidR="0064696C" w:rsidTr="003045B0">
        <w:trPr>
          <w:trHeight w:val="350"/>
        </w:trPr>
        <w:tc>
          <w:tcPr>
            <w:tcW w:w="2401" w:type="dxa"/>
          </w:tcPr>
          <w:p w:rsidR="0064696C" w:rsidRDefault="0064696C" w:rsidP="009E1E7F">
            <w:r>
              <w:t>10</w:t>
            </w:r>
          </w:p>
        </w:tc>
        <w:tc>
          <w:tcPr>
            <w:tcW w:w="3117" w:type="dxa"/>
          </w:tcPr>
          <w:p w:rsidR="0064696C" w:rsidRPr="009362DB" w:rsidRDefault="0064696C" w:rsidP="009362DB">
            <w:r w:rsidRPr="009362DB">
              <w:t>.1</w:t>
            </w:r>
          </w:p>
        </w:tc>
        <w:tc>
          <w:tcPr>
            <w:tcW w:w="3117" w:type="dxa"/>
          </w:tcPr>
          <w:p w:rsidR="0064696C" w:rsidRPr="009362DB" w:rsidRDefault="0064696C" w:rsidP="009362DB">
            <w:r w:rsidRPr="009362DB">
              <w:t>0.667</w:t>
            </w:r>
          </w:p>
        </w:tc>
      </w:tr>
      <w:tr w:rsidR="0064696C" w:rsidTr="003045B0">
        <w:tc>
          <w:tcPr>
            <w:tcW w:w="2401" w:type="dxa"/>
          </w:tcPr>
          <w:p w:rsidR="0064696C" w:rsidRDefault="0064696C" w:rsidP="009E1E7F">
            <w:r>
              <w:t>15</w:t>
            </w:r>
          </w:p>
        </w:tc>
        <w:tc>
          <w:tcPr>
            <w:tcW w:w="3117" w:type="dxa"/>
          </w:tcPr>
          <w:p w:rsidR="0064696C" w:rsidRPr="009362DB" w:rsidRDefault="0064696C" w:rsidP="009362DB">
            <w:r w:rsidRPr="009362DB">
              <w:t>.2</w:t>
            </w:r>
          </w:p>
        </w:tc>
        <w:tc>
          <w:tcPr>
            <w:tcW w:w="3117" w:type="dxa"/>
          </w:tcPr>
          <w:p w:rsidR="0064696C" w:rsidRPr="009362DB" w:rsidRDefault="0064696C" w:rsidP="009362DB">
            <w:r w:rsidRPr="009362DB">
              <w:t>.5</w:t>
            </w:r>
          </w:p>
        </w:tc>
      </w:tr>
      <w:tr w:rsidR="0064696C" w:rsidTr="003045B0">
        <w:tc>
          <w:tcPr>
            <w:tcW w:w="2401" w:type="dxa"/>
          </w:tcPr>
          <w:p w:rsidR="0064696C" w:rsidRDefault="0064696C" w:rsidP="009E1E7F">
            <w:r>
              <w:t>20</w:t>
            </w:r>
          </w:p>
        </w:tc>
        <w:tc>
          <w:tcPr>
            <w:tcW w:w="3117" w:type="dxa"/>
          </w:tcPr>
          <w:p w:rsidR="0064696C" w:rsidRPr="009362DB" w:rsidRDefault="0064696C" w:rsidP="009362DB">
            <w:r w:rsidRPr="009362DB">
              <w:t>.3</w:t>
            </w:r>
          </w:p>
        </w:tc>
        <w:tc>
          <w:tcPr>
            <w:tcW w:w="3117" w:type="dxa"/>
          </w:tcPr>
          <w:p w:rsidR="0064696C" w:rsidRPr="009362DB" w:rsidRDefault="0064696C" w:rsidP="009362DB">
            <w:r w:rsidRPr="009362DB">
              <w:t>.375</w:t>
            </w:r>
          </w:p>
        </w:tc>
      </w:tr>
      <w:tr w:rsidR="0064696C" w:rsidTr="003045B0">
        <w:tc>
          <w:tcPr>
            <w:tcW w:w="2401" w:type="dxa"/>
          </w:tcPr>
          <w:p w:rsidR="0064696C" w:rsidRDefault="0064696C" w:rsidP="009E1E7F">
            <w:r>
              <w:t>25</w:t>
            </w:r>
          </w:p>
        </w:tc>
        <w:tc>
          <w:tcPr>
            <w:tcW w:w="3117" w:type="dxa"/>
          </w:tcPr>
          <w:p w:rsidR="0064696C" w:rsidRPr="009362DB" w:rsidRDefault="0064696C" w:rsidP="009362DB">
            <w:r w:rsidRPr="009362DB">
              <w:t>.4</w:t>
            </w:r>
          </w:p>
        </w:tc>
        <w:tc>
          <w:tcPr>
            <w:tcW w:w="3117" w:type="dxa"/>
          </w:tcPr>
          <w:p w:rsidR="0064696C" w:rsidRPr="009362DB" w:rsidRDefault="0064696C" w:rsidP="009362DB">
            <w:r w:rsidRPr="009362DB">
              <w:t>.334</w:t>
            </w:r>
          </w:p>
        </w:tc>
      </w:tr>
      <w:tr w:rsidR="0064696C" w:rsidTr="003045B0">
        <w:tc>
          <w:tcPr>
            <w:tcW w:w="2401" w:type="dxa"/>
          </w:tcPr>
          <w:p w:rsidR="0064696C" w:rsidRDefault="0064696C" w:rsidP="009E1E7F">
            <w:r>
              <w:t>30</w:t>
            </w:r>
          </w:p>
        </w:tc>
        <w:tc>
          <w:tcPr>
            <w:tcW w:w="3117" w:type="dxa"/>
          </w:tcPr>
          <w:p w:rsidR="0064696C" w:rsidRPr="009362DB" w:rsidRDefault="0064696C" w:rsidP="009362DB">
            <w:r w:rsidRPr="009362DB">
              <w:t>.5</w:t>
            </w:r>
          </w:p>
        </w:tc>
        <w:tc>
          <w:tcPr>
            <w:tcW w:w="3117" w:type="dxa"/>
          </w:tcPr>
          <w:p w:rsidR="0064696C" w:rsidRPr="009362DB" w:rsidRDefault="009362DB" w:rsidP="009362DB">
            <w:r w:rsidRPr="009362DB">
              <w:t>.2</w:t>
            </w:r>
          </w:p>
        </w:tc>
      </w:tr>
      <w:tr w:rsidR="0064696C" w:rsidTr="003045B0">
        <w:tc>
          <w:tcPr>
            <w:tcW w:w="2401" w:type="dxa"/>
          </w:tcPr>
          <w:p w:rsidR="0064696C" w:rsidRDefault="0064696C" w:rsidP="009E1E7F">
            <w:r>
              <w:t>35</w:t>
            </w:r>
          </w:p>
        </w:tc>
        <w:tc>
          <w:tcPr>
            <w:tcW w:w="3117" w:type="dxa"/>
          </w:tcPr>
          <w:p w:rsidR="0064696C" w:rsidRPr="009362DB" w:rsidRDefault="0064696C" w:rsidP="009362DB">
            <w:r w:rsidRPr="009362DB">
              <w:t>.6</w:t>
            </w:r>
          </w:p>
        </w:tc>
        <w:tc>
          <w:tcPr>
            <w:tcW w:w="3117" w:type="dxa"/>
          </w:tcPr>
          <w:p w:rsidR="0064696C" w:rsidRPr="009362DB" w:rsidRDefault="009362DB" w:rsidP="009362DB">
            <w:r w:rsidRPr="009362DB">
              <w:t>.1667</w:t>
            </w:r>
          </w:p>
        </w:tc>
      </w:tr>
      <w:tr w:rsidR="0064696C" w:rsidTr="003045B0">
        <w:trPr>
          <w:trHeight w:val="377"/>
        </w:trPr>
        <w:tc>
          <w:tcPr>
            <w:tcW w:w="2401" w:type="dxa"/>
          </w:tcPr>
          <w:p w:rsidR="0064696C" w:rsidRDefault="0064696C" w:rsidP="009E1E7F">
            <w:r>
              <w:t>40</w:t>
            </w:r>
          </w:p>
        </w:tc>
        <w:tc>
          <w:tcPr>
            <w:tcW w:w="3117" w:type="dxa"/>
          </w:tcPr>
          <w:p w:rsidR="0064696C" w:rsidRPr="009362DB" w:rsidRDefault="0064696C" w:rsidP="009362DB">
            <w:r w:rsidRPr="009362DB">
              <w:t>.7</w:t>
            </w:r>
          </w:p>
        </w:tc>
        <w:tc>
          <w:tcPr>
            <w:tcW w:w="3117" w:type="dxa"/>
          </w:tcPr>
          <w:p w:rsidR="0064696C" w:rsidRPr="009362DB" w:rsidRDefault="009362DB" w:rsidP="009362DB">
            <w:r w:rsidRPr="009362DB">
              <w:t>0.13043478260869565</w:t>
            </w:r>
          </w:p>
        </w:tc>
      </w:tr>
      <w:tr w:rsidR="0064696C" w:rsidTr="003045B0">
        <w:trPr>
          <w:trHeight w:val="440"/>
        </w:trPr>
        <w:tc>
          <w:tcPr>
            <w:tcW w:w="2401" w:type="dxa"/>
          </w:tcPr>
          <w:p w:rsidR="0064696C" w:rsidRDefault="0064696C" w:rsidP="009E1E7F">
            <w:r>
              <w:lastRenderedPageBreak/>
              <w:t>50</w:t>
            </w:r>
          </w:p>
        </w:tc>
        <w:tc>
          <w:tcPr>
            <w:tcW w:w="3117" w:type="dxa"/>
          </w:tcPr>
          <w:p w:rsidR="0064696C" w:rsidRPr="009362DB" w:rsidRDefault="0064696C" w:rsidP="009362DB">
            <w:r w:rsidRPr="009362DB">
              <w:t>.8</w:t>
            </w:r>
          </w:p>
        </w:tc>
        <w:tc>
          <w:tcPr>
            <w:tcW w:w="3117" w:type="dxa"/>
          </w:tcPr>
          <w:p w:rsidR="0064696C" w:rsidRPr="009362DB" w:rsidRDefault="009362DB" w:rsidP="009362DB">
            <w:r w:rsidRPr="009362DB">
              <w:t>0.09090909090909091</w:t>
            </w:r>
          </w:p>
        </w:tc>
      </w:tr>
    </w:tbl>
    <w:p w:rsidR="009E1E7F" w:rsidRDefault="007974FE" w:rsidP="003045B0">
      <w:pPr>
        <w:jc w:val="both"/>
      </w:pPr>
      <w:r>
        <w:rPr>
          <w:noProof/>
        </w:rPr>
        <w:drawing>
          <wp:anchor distT="0" distB="0" distL="114300" distR="114300" simplePos="0" relativeHeight="251660288" behindDoc="1" locked="0" layoutInCell="1" allowOverlap="1" wp14:anchorId="193A128C">
            <wp:simplePos x="0" y="0"/>
            <wp:positionH relativeFrom="column">
              <wp:posOffset>885825</wp:posOffset>
            </wp:positionH>
            <wp:positionV relativeFrom="paragraph">
              <wp:posOffset>4067175</wp:posOffset>
            </wp:positionV>
            <wp:extent cx="4095750" cy="2743200"/>
            <wp:effectExtent l="0" t="0" r="0" b="0"/>
            <wp:wrapTight wrapText="bothSides">
              <wp:wrapPolygon edited="0">
                <wp:start x="0" y="0"/>
                <wp:lineTo x="0" y="21450"/>
                <wp:lineTo x="21500" y="21450"/>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95750" cy="2743200"/>
                    </a:xfrm>
                    <a:prstGeom prst="rect">
                      <a:avLst/>
                    </a:prstGeom>
                  </pic:spPr>
                </pic:pic>
              </a:graphicData>
            </a:graphic>
          </wp:anchor>
        </w:drawing>
      </w:r>
      <w:r>
        <w:rPr>
          <w:noProof/>
        </w:rPr>
        <w:drawing>
          <wp:anchor distT="0" distB="0" distL="114300" distR="114300" simplePos="0" relativeHeight="251659264" behindDoc="1" locked="0" layoutInCell="1" allowOverlap="1" wp14:anchorId="1DB6CB52">
            <wp:simplePos x="0" y="0"/>
            <wp:positionH relativeFrom="margin">
              <wp:align>right</wp:align>
            </wp:positionH>
            <wp:positionV relativeFrom="paragraph">
              <wp:posOffset>1524000</wp:posOffset>
            </wp:positionV>
            <wp:extent cx="3274695" cy="2447925"/>
            <wp:effectExtent l="0" t="0" r="1905" b="9525"/>
            <wp:wrapTight wrapText="bothSides">
              <wp:wrapPolygon edited="0">
                <wp:start x="0" y="0"/>
                <wp:lineTo x="0" y="21516"/>
                <wp:lineTo x="21487" y="21516"/>
                <wp:lineTo x="214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74695" cy="2447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BD198F2">
            <wp:simplePos x="0" y="0"/>
            <wp:positionH relativeFrom="margin">
              <wp:align>left</wp:align>
            </wp:positionH>
            <wp:positionV relativeFrom="paragraph">
              <wp:posOffset>1571625</wp:posOffset>
            </wp:positionV>
            <wp:extent cx="2552700" cy="2439035"/>
            <wp:effectExtent l="0" t="0" r="0" b="0"/>
            <wp:wrapTight wrapText="bothSides">
              <wp:wrapPolygon edited="0">
                <wp:start x="0" y="0"/>
                <wp:lineTo x="0" y="21426"/>
                <wp:lineTo x="21439" y="21426"/>
                <wp:lineTo x="214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59872" cy="2445888"/>
                    </a:xfrm>
                    <a:prstGeom prst="rect">
                      <a:avLst/>
                    </a:prstGeom>
                  </pic:spPr>
                </pic:pic>
              </a:graphicData>
            </a:graphic>
            <wp14:sizeRelH relativeFrom="margin">
              <wp14:pctWidth>0</wp14:pctWidth>
            </wp14:sizeRelH>
            <wp14:sizeRelV relativeFrom="margin">
              <wp14:pctHeight>0</wp14:pctHeight>
            </wp14:sizeRelV>
          </wp:anchor>
        </w:drawing>
      </w:r>
      <w:r w:rsidR="009362DB">
        <w:t xml:space="preserve">Using the below code, my own knowledge of </w:t>
      </w:r>
      <w:proofErr w:type="spellStart"/>
      <w:r w:rsidR="009362DB">
        <w:t>matplotlib</w:t>
      </w:r>
      <w:proofErr w:type="spellEnd"/>
      <w:r w:rsidR="009D3325">
        <w:t xml:space="preserve"> and log graphs</w:t>
      </w:r>
      <w:r w:rsidR="009362DB">
        <w:t>, and the skeleton of a previously written function</w:t>
      </w:r>
      <w:r w:rsidR="009D3325">
        <w:t xml:space="preserve"> (</w:t>
      </w:r>
      <w:proofErr w:type="spellStart"/>
      <w:r w:rsidR="009D3325" w:rsidRPr="009E1E7F">
        <w:t>Karnowsky</w:t>
      </w:r>
      <w:proofErr w:type="spellEnd"/>
      <w:r w:rsidR="009D3325" w:rsidRPr="009E1E7F">
        <w:t>, 2015</w:t>
      </w:r>
      <w:r w:rsidR="009D3325">
        <w:t>)</w:t>
      </w:r>
      <w:r w:rsidR="009362DB">
        <w:t>, I plotte</w:t>
      </w:r>
      <w:r w:rsidR="009D3325">
        <w:t>d the DET curve. Once again, the provided points did not reach zero, nor do any points reach 1.  These numbers constitute the beginning and the end of the axes, and thus the line does not extend to either end.  I attempted to ameliorate this through clamping the axes, but beginning an axis not at zero when dealing with such small values is misleading. Alternatively, I could try to find a way to extend the line to either end, but there will be no situation where an error rate would be 0%. However, if the classifier used were known, there could be a way of predicting values that might yield results closer to 0 and 1.</w:t>
      </w:r>
    </w:p>
    <w:p w:rsidR="007974FE" w:rsidRDefault="007974FE" w:rsidP="007974FE">
      <w:pPr>
        <w:jc w:val="both"/>
      </w:pPr>
    </w:p>
    <w:p w:rsidR="009D3325" w:rsidRDefault="009D3325" w:rsidP="009E1E7F"/>
    <w:p w:rsidR="009E1E7F" w:rsidRDefault="009E1E7F" w:rsidP="009E1E7F"/>
    <w:p w:rsidR="007974FE" w:rsidRDefault="007974FE" w:rsidP="009E1E7F"/>
    <w:p w:rsidR="007974FE" w:rsidRDefault="007974FE" w:rsidP="009E1E7F"/>
    <w:p w:rsidR="007974FE" w:rsidRDefault="007974FE" w:rsidP="009E1E7F"/>
    <w:p w:rsidR="007974FE" w:rsidRDefault="007974FE" w:rsidP="009E1E7F"/>
    <w:p w:rsidR="007974FE" w:rsidRDefault="007974FE" w:rsidP="009E1E7F"/>
    <w:p w:rsidR="007974FE" w:rsidRDefault="007974FE" w:rsidP="009E1E7F"/>
    <w:p w:rsidR="007974FE" w:rsidRDefault="007974FE" w:rsidP="009E1E7F"/>
    <w:p w:rsidR="007974FE" w:rsidRDefault="007974FE">
      <w:r>
        <w:br w:type="page"/>
      </w:r>
    </w:p>
    <w:p w:rsidR="009E1E7F" w:rsidRDefault="009E1E7F" w:rsidP="007974FE">
      <w:pPr>
        <w:jc w:val="center"/>
      </w:pPr>
      <w:r w:rsidRPr="009E1E7F">
        <w:lastRenderedPageBreak/>
        <w:t>Works Cited</w:t>
      </w:r>
    </w:p>
    <w:p w:rsidR="009E1E7F" w:rsidRPr="009E1E7F" w:rsidRDefault="009E1E7F" w:rsidP="009E1E7F">
      <w:proofErr w:type="spellStart"/>
      <w:r w:rsidRPr="009E1E7F">
        <w:t>Karnowsky</w:t>
      </w:r>
      <w:proofErr w:type="spellEnd"/>
      <w:r w:rsidRPr="009E1E7F">
        <w:t>, J. (2015, August 07). Detection Error Tradeoff (DET) curves. Retrieved November 10, 2017, from https://jeremykarnowski.wordpress.com/2015/08/07/detection-error-tradeoff-det-curves/</w:t>
      </w:r>
    </w:p>
    <w:p w:rsidR="009E1E7F" w:rsidRPr="009E1E7F" w:rsidRDefault="009E1E7F" w:rsidP="009E1E7F">
      <w:proofErr w:type="spellStart"/>
      <w:r w:rsidRPr="009E1E7F">
        <w:t>MedScape</w:t>
      </w:r>
      <w:proofErr w:type="spellEnd"/>
      <w:r w:rsidRPr="009E1E7F">
        <w:t>. (2013). False Negative Rate from Sensitivity and Prevalence. Retrieved November 09, 2017, from https://reference.medscape.com/calculator/false-negative-rate</w:t>
      </w:r>
    </w:p>
    <w:sectPr w:rsidR="009E1E7F" w:rsidRPr="009E1E7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294" w:rsidRDefault="00B45294" w:rsidP="00931A95">
      <w:pPr>
        <w:spacing w:after="0" w:line="240" w:lineRule="auto"/>
      </w:pPr>
      <w:r>
        <w:separator/>
      </w:r>
    </w:p>
  </w:endnote>
  <w:endnote w:type="continuationSeparator" w:id="0">
    <w:p w:rsidR="00B45294" w:rsidRDefault="00B45294" w:rsidP="0093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294" w:rsidRDefault="00B45294" w:rsidP="00931A95">
      <w:pPr>
        <w:spacing w:after="0" w:line="240" w:lineRule="auto"/>
      </w:pPr>
      <w:r>
        <w:separator/>
      </w:r>
    </w:p>
  </w:footnote>
  <w:footnote w:type="continuationSeparator" w:id="0">
    <w:p w:rsidR="00B45294" w:rsidRDefault="00B45294" w:rsidP="00931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E1B" w:rsidRDefault="00A46E1B">
    <w:pPr>
      <w:pStyle w:val="Header"/>
      <w:jc w:val="right"/>
    </w:pPr>
    <w:r>
      <w:t xml:space="preserve">Campbell </w:t>
    </w:r>
    <w:sdt>
      <w:sdtPr>
        <w:id w:val="-11712524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A46E1B" w:rsidRDefault="00A46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16EA3"/>
    <w:multiLevelType w:val="hybridMultilevel"/>
    <w:tmpl w:val="8318AB64"/>
    <w:lvl w:ilvl="0" w:tplc="9EAA5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86"/>
    <w:rsid w:val="00003400"/>
    <w:rsid w:val="00070820"/>
    <w:rsid w:val="00124C57"/>
    <w:rsid w:val="001746FB"/>
    <w:rsid w:val="001950DE"/>
    <w:rsid w:val="00195BE8"/>
    <w:rsid w:val="001A2C75"/>
    <w:rsid w:val="00281905"/>
    <w:rsid w:val="002E0DFE"/>
    <w:rsid w:val="003045B0"/>
    <w:rsid w:val="004503ED"/>
    <w:rsid w:val="004C476B"/>
    <w:rsid w:val="004C4929"/>
    <w:rsid w:val="004D1F1E"/>
    <w:rsid w:val="00573BEB"/>
    <w:rsid w:val="005A4EAE"/>
    <w:rsid w:val="00603036"/>
    <w:rsid w:val="0064696C"/>
    <w:rsid w:val="006A78CE"/>
    <w:rsid w:val="006C6B63"/>
    <w:rsid w:val="006F5A33"/>
    <w:rsid w:val="007049DB"/>
    <w:rsid w:val="007750A1"/>
    <w:rsid w:val="007974FE"/>
    <w:rsid w:val="008E5123"/>
    <w:rsid w:val="00931A95"/>
    <w:rsid w:val="009362DB"/>
    <w:rsid w:val="009706AD"/>
    <w:rsid w:val="009D3325"/>
    <w:rsid w:val="009E1186"/>
    <w:rsid w:val="009E1E7F"/>
    <w:rsid w:val="009E6F6F"/>
    <w:rsid w:val="009F023D"/>
    <w:rsid w:val="00A271FF"/>
    <w:rsid w:val="00A46E1B"/>
    <w:rsid w:val="00AD3FDC"/>
    <w:rsid w:val="00B45294"/>
    <w:rsid w:val="00C6406A"/>
    <w:rsid w:val="00D333DF"/>
    <w:rsid w:val="00D66734"/>
    <w:rsid w:val="00D700F3"/>
    <w:rsid w:val="00DE682E"/>
    <w:rsid w:val="00E420FB"/>
    <w:rsid w:val="00E9489C"/>
    <w:rsid w:val="00E955C4"/>
    <w:rsid w:val="00EA15B3"/>
    <w:rsid w:val="00EC2D1E"/>
    <w:rsid w:val="00F215ED"/>
    <w:rsid w:val="00F32D86"/>
    <w:rsid w:val="00F45139"/>
    <w:rsid w:val="00FB2B36"/>
    <w:rsid w:val="00FD59D8"/>
    <w:rsid w:val="00F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FD00"/>
  <w15:chartTrackingRefBased/>
  <w15:docId w15:val="{129BB208-0A09-4F1D-8F83-4C38131D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32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2D86"/>
    <w:rPr>
      <w:rFonts w:ascii="Courier New" w:eastAsia="Times New Roman" w:hAnsi="Courier New" w:cs="Courier New"/>
      <w:sz w:val="20"/>
      <w:szCs w:val="20"/>
    </w:rPr>
  </w:style>
  <w:style w:type="paragraph" w:styleId="Header">
    <w:name w:val="header"/>
    <w:basedOn w:val="Normal"/>
    <w:link w:val="HeaderChar"/>
    <w:uiPriority w:val="99"/>
    <w:unhideWhenUsed/>
    <w:rsid w:val="00931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A95"/>
  </w:style>
  <w:style w:type="paragraph" w:styleId="Footer">
    <w:name w:val="footer"/>
    <w:basedOn w:val="Normal"/>
    <w:link w:val="FooterChar"/>
    <w:uiPriority w:val="99"/>
    <w:unhideWhenUsed/>
    <w:rsid w:val="00931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A95"/>
  </w:style>
  <w:style w:type="paragraph" w:styleId="ListParagraph">
    <w:name w:val="List Paragraph"/>
    <w:basedOn w:val="Normal"/>
    <w:uiPriority w:val="34"/>
    <w:qFormat/>
    <w:rsid w:val="00931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751">
      <w:bodyDiv w:val="1"/>
      <w:marLeft w:val="0"/>
      <w:marRight w:val="0"/>
      <w:marTop w:val="0"/>
      <w:marBottom w:val="0"/>
      <w:divBdr>
        <w:top w:val="none" w:sz="0" w:space="0" w:color="auto"/>
        <w:left w:val="none" w:sz="0" w:space="0" w:color="auto"/>
        <w:bottom w:val="none" w:sz="0" w:space="0" w:color="auto"/>
        <w:right w:val="none" w:sz="0" w:space="0" w:color="auto"/>
      </w:divBdr>
    </w:div>
    <w:div w:id="131212990">
      <w:bodyDiv w:val="1"/>
      <w:marLeft w:val="0"/>
      <w:marRight w:val="0"/>
      <w:marTop w:val="0"/>
      <w:marBottom w:val="0"/>
      <w:divBdr>
        <w:top w:val="none" w:sz="0" w:space="0" w:color="auto"/>
        <w:left w:val="none" w:sz="0" w:space="0" w:color="auto"/>
        <w:bottom w:val="none" w:sz="0" w:space="0" w:color="auto"/>
        <w:right w:val="none" w:sz="0" w:space="0" w:color="auto"/>
      </w:divBdr>
    </w:div>
    <w:div w:id="180358350">
      <w:bodyDiv w:val="1"/>
      <w:marLeft w:val="0"/>
      <w:marRight w:val="0"/>
      <w:marTop w:val="0"/>
      <w:marBottom w:val="0"/>
      <w:divBdr>
        <w:top w:val="none" w:sz="0" w:space="0" w:color="auto"/>
        <w:left w:val="none" w:sz="0" w:space="0" w:color="auto"/>
        <w:bottom w:val="none" w:sz="0" w:space="0" w:color="auto"/>
        <w:right w:val="none" w:sz="0" w:space="0" w:color="auto"/>
      </w:divBdr>
    </w:div>
    <w:div w:id="252471960">
      <w:bodyDiv w:val="1"/>
      <w:marLeft w:val="0"/>
      <w:marRight w:val="0"/>
      <w:marTop w:val="0"/>
      <w:marBottom w:val="0"/>
      <w:divBdr>
        <w:top w:val="none" w:sz="0" w:space="0" w:color="auto"/>
        <w:left w:val="none" w:sz="0" w:space="0" w:color="auto"/>
        <w:bottom w:val="none" w:sz="0" w:space="0" w:color="auto"/>
        <w:right w:val="none" w:sz="0" w:space="0" w:color="auto"/>
      </w:divBdr>
    </w:div>
    <w:div w:id="286393566">
      <w:bodyDiv w:val="1"/>
      <w:marLeft w:val="0"/>
      <w:marRight w:val="0"/>
      <w:marTop w:val="0"/>
      <w:marBottom w:val="0"/>
      <w:divBdr>
        <w:top w:val="none" w:sz="0" w:space="0" w:color="auto"/>
        <w:left w:val="none" w:sz="0" w:space="0" w:color="auto"/>
        <w:bottom w:val="none" w:sz="0" w:space="0" w:color="auto"/>
        <w:right w:val="none" w:sz="0" w:space="0" w:color="auto"/>
      </w:divBdr>
    </w:div>
    <w:div w:id="315958206">
      <w:bodyDiv w:val="1"/>
      <w:marLeft w:val="0"/>
      <w:marRight w:val="0"/>
      <w:marTop w:val="0"/>
      <w:marBottom w:val="0"/>
      <w:divBdr>
        <w:top w:val="none" w:sz="0" w:space="0" w:color="auto"/>
        <w:left w:val="none" w:sz="0" w:space="0" w:color="auto"/>
        <w:bottom w:val="none" w:sz="0" w:space="0" w:color="auto"/>
        <w:right w:val="none" w:sz="0" w:space="0" w:color="auto"/>
      </w:divBdr>
    </w:div>
    <w:div w:id="385107644">
      <w:bodyDiv w:val="1"/>
      <w:marLeft w:val="0"/>
      <w:marRight w:val="0"/>
      <w:marTop w:val="0"/>
      <w:marBottom w:val="0"/>
      <w:divBdr>
        <w:top w:val="none" w:sz="0" w:space="0" w:color="auto"/>
        <w:left w:val="none" w:sz="0" w:space="0" w:color="auto"/>
        <w:bottom w:val="none" w:sz="0" w:space="0" w:color="auto"/>
        <w:right w:val="none" w:sz="0" w:space="0" w:color="auto"/>
      </w:divBdr>
    </w:div>
    <w:div w:id="490831526">
      <w:bodyDiv w:val="1"/>
      <w:marLeft w:val="0"/>
      <w:marRight w:val="0"/>
      <w:marTop w:val="0"/>
      <w:marBottom w:val="0"/>
      <w:divBdr>
        <w:top w:val="none" w:sz="0" w:space="0" w:color="auto"/>
        <w:left w:val="none" w:sz="0" w:space="0" w:color="auto"/>
        <w:bottom w:val="none" w:sz="0" w:space="0" w:color="auto"/>
        <w:right w:val="none" w:sz="0" w:space="0" w:color="auto"/>
      </w:divBdr>
    </w:div>
    <w:div w:id="560597887">
      <w:bodyDiv w:val="1"/>
      <w:marLeft w:val="0"/>
      <w:marRight w:val="0"/>
      <w:marTop w:val="0"/>
      <w:marBottom w:val="0"/>
      <w:divBdr>
        <w:top w:val="none" w:sz="0" w:space="0" w:color="auto"/>
        <w:left w:val="none" w:sz="0" w:space="0" w:color="auto"/>
        <w:bottom w:val="none" w:sz="0" w:space="0" w:color="auto"/>
        <w:right w:val="none" w:sz="0" w:space="0" w:color="auto"/>
      </w:divBdr>
    </w:div>
    <w:div w:id="738092248">
      <w:bodyDiv w:val="1"/>
      <w:marLeft w:val="0"/>
      <w:marRight w:val="0"/>
      <w:marTop w:val="0"/>
      <w:marBottom w:val="0"/>
      <w:divBdr>
        <w:top w:val="none" w:sz="0" w:space="0" w:color="auto"/>
        <w:left w:val="none" w:sz="0" w:space="0" w:color="auto"/>
        <w:bottom w:val="none" w:sz="0" w:space="0" w:color="auto"/>
        <w:right w:val="none" w:sz="0" w:space="0" w:color="auto"/>
      </w:divBdr>
    </w:div>
    <w:div w:id="747460786">
      <w:bodyDiv w:val="1"/>
      <w:marLeft w:val="0"/>
      <w:marRight w:val="0"/>
      <w:marTop w:val="0"/>
      <w:marBottom w:val="0"/>
      <w:divBdr>
        <w:top w:val="none" w:sz="0" w:space="0" w:color="auto"/>
        <w:left w:val="none" w:sz="0" w:space="0" w:color="auto"/>
        <w:bottom w:val="none" w:sz="0" w:space="0" w:color="auto"/>
        <w:right w:val="none" w:sz="0" w:space="0" w:color="auto"/>
      </w:divBdr>
    </w:div>
    <w:div w:id="772752378">
      <w:bodyDiv w:val="1"/>
      <w:marLeft w:val="0"/>
      <w:marRight w:val="0"/>
      <w:marTop w:val="0"/>
      <w:marBottom w:val="0"/>
      <w:divBdr>
        <w:top w:val="none" w:sz="0" w:space="0" w:color="auto"/>
        <w:left w:val="none" w:sz="0" w:space="0" w:color="auto"/>
        <w:bottom w:val="none" w:sz="0" w:space="0" w:color="auto"/>
        <w:right w:val="none" w:sz="0" w:space="0" w:color="auto"/>
      </w:divBdr>
    </w:div>
    <w:div w:id="801656314">
      <w:bodyDiv w:val="1"/>
      <w:marLeft w:val="0"/>
      <w:marRight w:val="0"/>
      <w:marTop w:val="0"/>
      <w:marBottom w:val="0"/>
      <w:divBdr>
        <w:top w:val="none" w:sz="0" w:space="0" w:color="auto"/>
        <w:left w:val="none" w:sz="0" w:space="0" w:color="auto"/>
        <w:bottom w:val="none" w:sz="0" w:space="0" w:color="auto"/>
        <w:right w:val="none" w:sz="0" w:space="0" w:color="auto"/>
      </w:divBdr>
    </w:div>
    <w:div w:id="953557471">
      <w:bodyDiv w:val="1"/>
      <w:marLeft w:val="0"/>
      <w:marRight w:val="0"/>
      <w:marTop w:val="0"/>
      <w:marBottom w:val="0"/>
      <w:divBdr>
        <w:top w:val="none" w:sz="0" w:space="0" w:color="auto"/>
        <w:left w:val="none" w:sz="0" w:space="0" w:color="auto"/>
        <w:bottom w:val="none" w:sz="0" w:space="0" w:color="auto"/>
        <w:right w:val="none" w:sz="0" w:space="0" w:color="auto"/>
      </w:divBdr>
    </w:div>
    <w:div w:id="981889879">
      <w:bodyDiv w:val="1"/>
      <w:marLeft w:val="0"/>
      <w:marRight w:val="0"/>
      <w:marTop w:val="0"/>
      <w:marBottom w:val="0"/>
      <w:divBdr>
        <w:top w:val="none" w:sz="0" w:space="0" w:color="auto"/>
        <w:left w:val="none" w:sz="0" w:space="0" w:color="auto"/>
        <w:bottom w:val="none" w:sz="0" w:space="0" w:color="auto"/>
        <w:right w:val="none" w:sz="0" w:space="0" w:color="auto"/>
      </w:divBdr>
    </w:div>
    <w:div w:id="1025055891">
      <w:bodyDiv w:val="1"/>
      <w:marLeft w:val="0"/>
      <w:marRight w:val="0"/>
      <w:marTop w:val="0"/>
      <w:marBottom w:val="0"/>
      <w:divBdr>
        <w:top w:val="none" w:sz="0" w:space="0" w:color="auto"/>
        <w:left w:val="none" w:sz="0" w:space="0" w:color="auto"/>
        <w:bottom w:val="none" w:sz="0" w:space="0" w:color="auto"/>
        <w:right w:val="none" w:sz="0" w:space="0" w:color="auto"/>
      </w:divBdr>
    </w:div>
    <w:div w:id="1062876013">
      <w:bodyDiv w:val="1"/>
      <w:marLeft w:val="0"/>
      <w:marRight w:val="0"/>
      <w:marTop w:val="0"/>
      <w:marBottom w:val="0"/>
      <w:divBdr>
        <w:top w:val="none" w:sz="0" w:space="0" w:color="auto"/>
        <w:left w:val="none" w:sz="0" w:space="0" w:color="auto"/>
        <w:bottom w:val="none" w:sz="0" w:space="0" w:color="auto"/>
        <w:right w:val="none" w:sz="0" w:space="0" w:color="auto"/>
      </w:divBdr>
    </w:div>
    <w:div w:id="1112474124">
      <w:bodyDiv w:val="1"/>
      <w:marLeft w:val="0"/>
      <w:marRight w:val="0"/>
      <w:marTop w:val="0"/>
      <w:marBottom w:val="0"/>
      <w:divBdr>
        <w:top w:val="none" w:sz="0" w:space="0" w:color="auto"/>
        <w:left w:val="none" w:sz="0" w:space="0" w:color="auto"/>
        <w:bottom w:val="none" w:sz="0" w:space="0" w:color="auto"/>
        <w:right w:val="none" w:sz="0" w:space="0" w:color="auto"/>
      </w:divBdr>
    </w:div>
    <w:div w:id="1126392107">
      <w:bodyDiv w:val="1"/>
      <w:marLeft w:val="0"/>
      <w:marRight w:val="0"/>
      <w:marTop w:val="0"/>
      <w:marBottom w:val="0"/>
      <w:divBdr>
        <w:top w:val="none" w:sz="0" w:space="0" w:color="auto"/>
        <w:left w:val="none" w:sz="0" w:space="0" w:color="auto"/>
        <w:bottom w:val="none" w:sz="0" w:space="0" w:color="auto"/>
        <w:right w:val="none" w:sz="0" w:space="0" w:color="auto"/>
      </w:divBdr>
    </w:div>
    <w:div w:id="1306665982">
      <w:bodyDiv w:val="1"/>
      <w:marLeft w:val="0"/>
      <w:marRight w:val="0"/>
      <w:marTop w:val="0"/>
      <w:marBottom w:val="0"/>
      <w:divBdr>
        <w:top w:val="none" w:sz="0" w:space="0" w:color="auto"/>
        <w:left w:val="none" w:sz="0" w:space="0" w:color="auto"/>
        <w:bottom w:val="none" w:sz="0" w:space="0" w:color="auto"/>
        <w:right w:val="none" w:sz="0" w:space="0" w:color="auto"/>
      </w:divBdr>
    </w:div>
    <w:div w:id="1358316625">
      <w:bodyDiv w:val="1"/>
      <w:marLeft w:val="0"/>
      <w:marRight w:val="0"/>
      <w:marTop w:val="0"/>
      <w:marBottom w:val="0"/>
      <w:divBdr>
        <w:top w:val="none" w:sz="0" w:space="0" w:color="auto"/>
        <w:left w:val="none" w:sz="0" w:space="0" w:color="auto"/>
        <w:bottom w:val="none" w:sz="0" w:space="0" w:color="auto"/>
        <w:right w:val="none" w:sz="0" w:space="0" w:color="auto"/>
      </w:divBdr>
    </w:div>
    <w:div w:id="1426224668">
      <w:bodyDiv w:val="1"/>
      <w:marLeft w:val="0"/>
      <w:marRight w:val="0"/>
      <w:marTop w:val="0"/>
      <w:marBottom w:val="0"/>
      <w:divBdr>
        <w:top w:val="none" w:sz="0" w:space="0" w:color="auto"/>
        <w:left w:val="none" w:sz="0" w:space="0" w:color="auto"/>
        <w:bottom w:val="none" w:sz="0" w:space="0" w:color="auto"/>
        <w:right w:val="none" w:sz="0" w:space="0" w:color="auto"/>
      </w:divBdr>
    </w:div>
    <w:div w:id="1454403378">
      <w:bodyDiv w:val="1"/>
      <w:marLeft w:val="0"/>
      <w:marRight w:val="0"/>
      <w:marTop w:val="0"/>
      <w:marBottom w:val="0"/>
      <w:divBdr>
        <w:top w:val="none" w:sz="0" w:space="0" w:color="auto"/>
        <w:left w:val="none" w:sz="0" w:space="0" w:color="auto"/>
        <w:bottom w:val="none" w:sz="0" w:space="0" w:color="auto"/>
        <w:right w:val="none" w:sz="0" w:space="0" w:color="auto"/>
      </w:divBdr>
    </w:div>
    <w:div w:id="1621375349">
      <w:bodyDiv w:val="1"/>
      <w:marLeft w:val="0"/>
      <w:marRight w:val="0"/>
      <w:marTop w:val="0"/>
      <w:marBottom w:val="0"/>
      <w:divBdr>
        <w:top w:val="none" w:sz="0" w:space="0" w:color="auto"/>
        <w:left w:val="none" w:sz="0" w:space="0" w:color="auto"/>
        <w:bottom w:val="none" w:sz="0" w:space="0" w:color="auto"/>
        <w:right w:val="none" w:sz="0" w:space="0" w:color="auto"/>
      </w:divBdr>
    </w:div>
    <w:div w:id="1621453056">
      <w:bodyDiv w:val="1"/>
      <w:marLeft w:val="0"/>
      <w:marRight w:val="0"/>
      <w:marTop w:val="0"/>
      <w:marBottom w:val="0"/>
      <w:divBdr>
        <w:top w:val="none" w:sz="0" w:space="0" w:color="auto"/>
        <w:left w:val="none" w:sz="0" w:space="0" w:color="auto"/>
        <w:bottom w:val="none" w:sz="0" w:space="0" w:color="auto"/>
        <w:right w:val="none" w:sz="0" w:space="0" w:color="auto"/>
      </w:divBdr>
    </w:div>
    <w:div w:id="1761946201">
      <w:bodyDiv w:val="1"/>
      <w:marLeft w:val="0"/>
      <w:marRight w:val="0"/>
      <w:marTop w:val="0"/>
      <w:marBottom w:val="0"/>
      <w:divBdr>
        <w:top w:val="none" w:sz="0" w:space="0" w:color="auto"/>
        <w:left w:val="none" w:sz="0" w:space="0" w:color="auto"/>
        <w:bottom w:val="none" w:sz="0" w:space="0" w:color="auto"/>
        <w:right w:val="none" w:sz="0" w:space="0" w:color="auto"/>
      </w:divBdr>
    </w:div>
    <w:div w:id="1762605653">
      <w:bodyDiv w:val="1"/>
      <w:marLeft w:val="0"/>
      <w:marRight w:val="0"/>
      <w:marTop w:val="0"/>
      <w:marBottom w:val="0"/>
      <w:divBdr>
        <w:top w:val="none" w:sz="0" w:space="0" w:color="auto"/>
        <w:left w:val="none" w:sz="0" w:space="0" w:color="auto"/>
        <w:bottom w:val="none" w:sz="0" w:space="0" w:color="auto"/>
        <w:right w:val="none" w:sz="0" w:space="0" w:color="auto"/>
      </w:divBdr>
    </w:div>
    <w:div w:id="1812362604">
      <w:bodyDiv w:val="1"/>
      <w:marLeft w:val="0"/>
      <w:marRight w:val="0"/>
      <w:marTop w:val="0"/>
      <w:marBottom w:val="0"/>
      <w:divBdr>
        <w:top w:val="none" w:sz="0" w:space="0" w:color="auto"/>
        <w:left w:val="none" w:sz="0" w:space="0" w:color="auto"/>
        <w:bottom w:val="none" w:sz="0" w:space="0" w:color="auto"/>
        <w:right w:val="none" w:sz="0" w:space="0" w:color="auto"/>
      </w:divBdr>
    </w:div>
    <w:div w:id="1845049245">
      <w:bodyDiv w:val="1"/>
      <w:marLeft w:val="0"/>
      <w:marRight w:val="0"/>
      <w:marTop w:val="0"/>
      <w:marBottom w:val="0"/>
      <w:divBdr>
        <w:top w:val="none" w:sz="0" w:space="0" w:color="auto"/>
        <w:left w:val="none" w:sz="0" w:space="0" w:color="auto"/>
        <w:bottom w:val="none" w:sz="0" w:space="0" w:color="auto"/>
        <w:right w:val="none" w:sz="0" w:space="0" w:color="auto"/>
      </w:divBdr>
    </w:div>
    <w:div w:id="1934241084">
      <w:bodyDiv w:val="1"/>
      <w:marLeft w:val="0"/>
      <w:marRight w:val="0"/>
      <w:marTop w:val="0"/>
      <w:marBottom w:val="0"/>
      <w:divBdr>
        <w:top w:val="none" w:sz="0" w:space="0" w:color="auto"/>
        <w:left w:val="none" w:sz="0" w:space="0" w:color="auto"/>
        <w:bottom w:val="none" w:sz="0" w:space="0" w:color="auto"/>
        <w:right w:val="none" w:sz="0" w:space="0" w:color="auto"/>
      </w:divBdr>
    </w:div>
    <w:div w:id="1991865676">
      <w:bodyDiv w:val="1"/>
      <w:marLeft w:val="0"/>
      <w:marRight w:val="0"/>
      <w:marTop w:val="0"/>
      <w:marBottom w:val="0"/>
      <w:divBdr>
        <w:top w:val="none" w:sz="0" w:space="0" w:color="auto"/>
        <w:left w:val="none" w:sz="0" w:space="0" w:color="auto"/>
        <w:bottom w:val="none" w:sz="0" w:space="0" w:color="auto"/>
        <w:right w:val="none" w:sz="0" w:space="0" w:color="auto"/>
      </w:divBdr>
    </w:div>
    <w:div w:id="1992514464">
      <w:bodyDiv w:val="1"/>
      <w:marLeft w:val="0"/>
      <w:marRight w:val="0"/>
      <w:marTop w:val="0"/>
      <w:marBottom w:val="0"/>
      <w:divBdr>
        <w:top w:val="none" w:sz="0" w:space="0" w:color="auto"/>
        <w:left w:val="none" w:sz="0" w:space="0" w:color="auto"/>
        <w:bottom w:val="none" w:sz="0" w:space="0" w:color="auto"/>
        <w:right w:val="none" w:sz="0" w:space="0" w:color="auto"/>
      </w:divBdr>
    </w:div>
    <w:div w:id="2029938749">
      <w:bodyDiv w:val="1"/>
      <w:marLeft w:val="0"/>
      <w:marRight w:val="0"/>
      <w:marTop w:val="0"/>
      <w:marBottom w:val="0"/>
      <w:divBdr>
        <w:top w:val="none" w:sz="0" w:space="0" w:color="auto"/>
        <w:left w:val="none" w:sz="0" w:space="0" w:color="auto"/>
        <w:bottom w:val="none" w:sz="0" w:space="0" w:color="auto"/>
        <w:right w:val="none" w:sz="0" w:space="0" w:color="auto"/>
      </w:divBdr>
    </w:div>
    <w:div w:id="2040084349">
      <w:bodyDiv w:val="1"/>
      <w:marLeft w:val="0"/>
      <w:marRight w:val="0"/>
      <w:marTop w:val="0"/>
      <w:marBottom w:val="0"/>
      <w:divBdr>
        <w:top w:val="none" w:sz="0" w:space="0" w:color="auto"/>
        <w:left w:val="none" w:sz="0" w:space="0" w:color="auto"/>
        <w:bottom w:val="none" w:sz="0" w:space="0" w:color="auto"/>
        <w:right w:val="none" w:sz="0" w:space="0" w:color="auto"/>
      </w:divBdr>
    </w:div>
    <w:div w:id="2073967061">
      <w:bodyDiv w:val="1"/>
      <w:marLeft w:val="0"/>
      <w:marRight w:val="0"/>
      <w:marTop w:val="0"/>
      <w:marBottom w:val="0"/>
      <w:divBdr>
        <w:top w:val="none" w:sz="0" w:space="0" w:color="auto"/>
        <w:left w:val="none" w:sz="0" w:space="0" w:color="auto"/>
        <w:bottom w:val="none" w:sz="0" w:space="0" w:color="auto"/>
        <w:right w:val="none" w:sz="0" w:space="0" w:color="auto"/>
      </w:divBdr>
    </w:div>
    <w:div w:id="209493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24</cp:revision>
  <dcterms:created xsi:type="dcterms:W3CDTF">2017-11-08T14:20:00Z</dcterms:created>
  <dcterms:modified xsi:type="dcterms:W3CDTF">2017-11-10T20:02:00Z</dcterms:modified>
</cp:coreProperties>
</file>