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B25" w:rsidRDefault="00C17F76">
      <w:pPr>
        <w:rPr>
          <w:rFonts w:ascii="Book Antiqua" w:hAnsi="Book Antiqua"/>
          <w:sz w:val="20"/>
        </w:rPr>
      </w:pPr>
      <w:r>
        <w:rPr>
          <w:rFonts w:ascii="Book Antiqua" w:hAnsi="Book Antiqua"/>
          <w:sz w:val="20"/>
        </w:rPr>
        <w:t>Katherine Hu</w:t>
      </w:r>
    </w:p>
    <w:p w:rsidR="00C17F76" w:rsidRDefault="00C17F76" w:rsidP="00C17F76">
      <w:pPr>
        <w:jc w:val="center"/>
        <w:rPr>
          <w:rFonts w:ascii="Book Antiqua" w:hAnsi="Book Antiqua"/>
          <w:b/>
          <w:sz w:val="20"/>
          <w:u w:val="single"/>
        </w:rPr>
      </w:pPr>
      <w:r>
        <w:rPr>
          <w:rFonts w:ascii="Book Antiqua" w:hAnsi="Book Antiqua"/>
          <w:b/>
          <w:sz w:val="20"/>
          <w:u w:val="single"/>
        </w:rPr>
        <w:t>Principles and Practice of Agarose Gel Electrophoresis</w:t>
      </w:r>
    </w:p>
    <w:p w:rsidR="00DD708E" w:rsidRDefault="00DD708E" w:rsidP="00C17F76">
      <w:pPr>
        <w:jc w:val="center"/>
        <w:rPr>
          <w:rFonts w:ascii="Book Antiqua" w:hAnsi="Book Antiqua"/>
          <w:sz w:val="20"/>
        </w:rPr>
      </w:pPr>
    </w:p>
    <w:p w:rsidR="00061511" w:rsidRPr="00C17F76" w:rsidRDefault="00C17F76" w:rsidP="00C17F76">
      <w:pPr>
        <w:rPr>
          <w:rFonts w:ascii="Book Antiqua" w:hAnsi="Book Antiqua"/>
          <w:sz w:val="20"/>
        </w:rPr>
      </w:pPr>
      <w:r>
        <w:rPr>
          <w:rFonts w:ascii="Book Antiqua" w:hAnsi="Book Antiqua"/>
          <w:sz w:val="20"/>
          <w:u w:val="single"/>
        </w:rPr>
        <w:t>Data Table:</w:t>
      </w:r>
      <w:r>
        <w:rPr>
          <w:rFonts w:ascii="Book Antiqua" w:hAnsi="Book Antiqua"/>
          <w:sz w:val="20"/>
        </w:rPr>
        <w:t xml:space="preserve"> </w:t>
      </w:r>
      <w:r w:rsidR="00C81ACD">
        <w:rPr>
          <w:rFonts w:ascii="Book Antiqua" w:hAnsi="Book Antiqua"/>
          <w:sz w:val="20"/>
        </w:rPr>
        <w:t xml:space="preserve">                                    Data Table 1: </w:t>
      </w:r>
      <w:r w:rsidR="00061511">
        <w:rPr>
          <w:rFonts w:ascii="Book Antiqua" w:hAnsi="Book Antiqua"/>
          <w:sz w:val="20"/>
        </w:rPr>
        <w:t>Distance Traveled by Bands of Each Sample</w:t>
      </w:r>
    </w:p>
    <w:tbl>
      <w:tblPr>
        <w:tblStyle w:val="TableGrid"/>
        <w:tblW w:w="0" w:type="auto"/>
        <w:tblLook w:val="04A0" w:firstRow="1" w:lastRow="0" w:firstColumn="1" w:lastColumn="0" w:noHBand="0" w:noVBand="1"/>
      </w:tblPr>
      <w:tblGrid>
        <w:gridCol w:w="1186"/>
        <w:gridCol w:w="2342"/>
        <w:gridCol w:w="2356"/>
        <w:gridCol w:w="2474"/>
        <w:gridCol w:w="2356"/>
      </w:tblGrid>
      <w:tr w:rsidR="00061511" w:rsidTr="00061511">
        <w:trPr>
          <w:trHeight w:val="422"/>
        </w:trPr>
        <w:tc>
          <w:tcPr>
            <w:tcW w:w="1186" w:type="dxa"/>
          </w:tcPr>
          <w:p w:rsidR="00061511" w:rsidRPr="00061511" w:rsidRDefault="00061511" w:rsidP="00061511">
            <w:pPr>
              <w:jc w:val="center"/>
              <w:rPr>
                <w:rFonts w:ascii="Book Antiqua" w:hAnsi="Book Antiqua"/>
                <w:b/>
                <w:sz w:val="20"/>
              </w:rPr>
            </w:pPr>
            <w:r>
              <w:rPr>
                <w:rFonts w:ascii="Book Antiqua" w:hAnsi="Book Antiqua"/>
                <w:b/>
                <w:sz w:val="20"/>
              </w:rPr>
              <w:t>Sample</w:t>
            </w:r>
          </w:p>
        </w:tc>
        <w:tc>
          <w:tcPr>
            <w:tcW w:w="2342" w:type="dxa"/>
          </w:tcPr>
          <w:p w:rsidR="00061511" w:rsidRPr="00061511" w:rsidRDefault="00061511" w:rsidP="00061511">
            <w:pPr>
              <w:jc w:val="center"/>
              <w:rPr>
                <w:rFonts w:ascii="Book Antiqua" w:hAnsi="Book Antiqua"/>
                <w:b/>
                <w:sz w:val="20"/>
              </w:rPr>
            </w:pPr>
            <w:r>
              <w:rPr>
                <w:rFonts w:ascii="Book Antiqua" w:hAnsi="Book Antiqua"/>
                <w:b/>
                <w:sz w:val="20"/>
              </w:rPr>
              <w:t>Band 1: Distance Traveled (cm)</w:t>
            </w:r>
          </w:p>
        </w:tc>
        <w:tc>
          <w:tcPr>
            <w:tcW w:w="2356" w:type="dxa"/>
          </w:tcPr>
          <w:p w:rsidR="00061511" w:rsidRPr="00061511" w:rsidRDefault="00061511" w:rsidP="00061511">
            <w:pPr>
              <w:jc w:val="center"/>
              <w:rPr>
                <w:rFonts w:ascii="Book Antiqua" w:hAnsi="Book Antiqua"/>
                <w:b/>
                <w:sz w:val="20"/>
              </w:rPr>
            </w:pPr>
            <w:r>
              <w:rPr>
                <w:rFonts w:ascii="Book Antiqua" w:hAnsi="Book Antiqua"/>
                <w:b/>
                <w:sz w:val="20"/>
              </w:rPr>
              <w:t>Band 2: Distance Traveled (cm)</w:t>
            </w:r>
          </w:p>
        </w:tc>
        <w:tc>
          <w:tcPr>
            <w:tcW w:w="2474" w:type="dxa"/>
          </w:tcPr>
          <w:p w:rsidR="00061511" w:rsidRPr="00061511" w:rsidRDefault="00061511" w:rsidP="00061511">
            <w:pPr>
              <w:jc w:val="center"/>
              <w:rPr>
                <w:rFonts w:ascii="Book Antiqua" w:hAnsi="Book Antiqua"/>
                <w:b/>
                <w:sz w:val="20"/>
              </w:rPr>
            </w:pPr>
            <w:r>
              <w:rPr>
                <w:rFonts w:ascii="Book Antiqua" w:hAnsi="Book Antiqua"/>
                <w:b/>
                <w:sz w:val="20"/>
              </w:rPr>
              <w:t>Band 3: Distance Traveled (cm)</w:t>
            </w:r>
          </w:p>
        </w:tc>
        <w:tc>
          <w:tcPr>
            <w:tcW w:w="2356" w:type="dxa"/>
          </w:tcPr>
          <w:p w:rsidR="00061511" w:rsidRDefault="00061511" w:rsidP="00061511">
            <w:pPr>
              <w:jc w:val="center"/>
              <w:rPr>
                <w:rFonts w:ascii="Book Antiqua" w:hAnsi="Book Antiqua"/>
                <w:b/>
                <w:sz w:val="20"/>
              </w:rPr>
            </w:pPr>
            <w:r>
              <w:rPr>
                <w:rFonts w:ascii="Book Antiqua" w:hAnsi="Book Antiqua"/>
                <w:b/>
                <w:sz w:val="20"/>
              </w:rPr>
              <w:t>Band 4: Distance Traveled (cm)</w:t>
            </w:r>
          </w:p>
        </w:tc>
      </w:tr>
      <w:tr w:rsidR="00061511" w:rsidTr="00061511">
        <w:trPr>
          <w:trHeight w:val="214"/>
        </w:trPr>
        <w:tc>
          <w:tcPr>
            <w:tcW w:w="1186" w:type="dxa"/>
          </w:tcPr>
          <w:p w:rsidR="00061511" w:rsidRDefault="00061511" w:rsidP="00061511">
            <w:pPr>
              <w:jc w:val="center"/>
              <w:rPr>
                <w:rFonts w:ascii="Book Antiqua" w:hAnsi="Book Antiqua"/>
                <w:sz w:val="20"/>
              </w:rPr>
            </w:pPr>
            <w:r>
              <w:rPr>
                <w:rFonts w:ascii="Book Antiqua" w:hAnsi="Book Antiqua"/>
                <w:sz w:val="20"/>
              </w:rPr>
              <w:t>A</w:t>
            </w:r>
          </w:p>
        </w:tc>
        <w:tc>
          <w:tcPr>
            <w:tcW w:w="2342" w:type="dxa"/>
          </w:tcPr>
          <w:p w:rsidR="00061511" w:rsidRDefault="00061511" w:rsidP="00061511">
            <w:pPr>
              <w:jc w:val="center"/>
              <w:rPr>
                <w:rFonts w:ascii="Book Antiqua" w:hAnsi="Book Antiqua"/>
                <w:sz w:val="20"/>
              </w:rPr>
            </w:pPr>
            <w:r>
              <w:rPr>
                <w:rFonts w:ascii="Book Antiqua" w:hAnsi="Book Antiqua"/>
                <w:sz w:val="20"/>
              </w:rPr>
              <w:t>+3</w:t>
            </w:r>
          </w:p>
        </w:tc>
        <w:tc>
          <w:tcPr>
            <w:tcW w:w="2356" w:type="dxa"/>
          </w:tcPr>
          <w:p w:rsidR="00061511" w:rsidRDefault="00061511" w:rsidP="00061511">
            <w:pPr>
              <w:jc w:val="center"/>
              <w:rPr>
                <w:rFonts w:ascii="Book Antiqua" w:hAnsi="Book Antiqua"/>
                <w:sz w:val="20"/>
              </w:rPr>
            </w:pPr>
          </w:p>
        </w:tc>
        <w:tc>
          <w:tcPr>
            <w:tcW w:w="2474" w:type="dxa"/>
          </w:tcPr>
          <w:p w:rsidR="00061511" w:rsidRDefault="00061511" w:rsidP="00061511">
            <w:pPr>
              <w:jc w:val="center"/>
              <w:rPr>
                <w:rFonts w:ascii="Book Antiqua" w:hAnsi="Book Antiqua"/>
                <w:sz w:val="20"/>
              </w:rPr>
            </w:pPr>
          </w:p>
        </w:tc>
        <w:tc>
          <w:tcPr>
            <w:tcW w:w="2356" w:type="dxa"/>
          </w:tcPr>
          <w:p w:rsidR="00061511" w:rsidRDefault="00061511" w:rsidP="00061511">
            <w:pPr>
              <w:jc w:val="center"/>
              <w:rPr>
                <w:rFonts w:ascii="Book Antiqua" w:hAnsi="Book Antiqua"/>
                <w:sz w:val="20"/>
              </w:rPr>
            </w:pPr>
          </w:p>
        </w:tc>
      </w:tr>
      <w:tr w:rsidR="00061511" w:rsidTr="00061511">
        <w:trPr>
          <w:trHeight w:val="221"/>
        </w:trPr>
        <w:tc>
          <w:tcPr>
            <w:tcW w:w="1186" w:type="dxa"/>
          </w:tcPr>
          <w:p w:rsidR="00061511" w:rsidRDefault="00061511" w:rsidP="00061511">
            <w:pPr>
              <w:jc w:val="center"/>
              <w:rPr>
                <w:rFonts w:ascii="Book Antiqua" w:hAnsi="Book Antiqua"/>
                <w:sz w:val="20"/>
              </w:rPr>
            </w:pPr>
            <w:r>
              <w:rPr>
                <w:rFonts w:ascii="Book Antiqua" w:hAnsi="Book Antiqua"/>
                <w:sz w:val="20"/>
              </w:rPr>
              <w:t>B</w:t>
            </w:r>
          </w:p>
        </w:tc>
        <w:tc>
          <w:tcPr>
            <w:tcW w:w="2342" w:type="dxa"/>
          </w:tcPr>
          <w:p w:rsidR="00061511" w:rsidRDefault="00061511" w:rsidP="00061511">
            <w:pPr>
              <w:jc w:val="center"/>
              <w:rPr>
                <w:rFonts w:ascii="Book Antiqua" w:hAnsi="Book Antiqua"/>
                <w:sz w:val="20"/>
              </w:rPr>
            </w:pPr>
            <w:r>
              <w:rPr>
                <w:rFonts w:ascii="Book Antiqua" w:hAnsi="Book Antiqua"/>
                <w:sz w:val="20"/>
              </w:rPr>
              <w:t>+2.5</w:t>
            </w:r>
          </w:p>
        </w:tc>
        <w:tc>
          <w:tcPr>
            <w:tcW w:w="2356" w:type="dxa"/>
          </w:tcPr>
          <w:p w:rsidR="00061511" w:rsidRDefault="00061511" w:rsidP="00061511">
            <w:pPr>
              <w:jc w:val="center"/>
              <w:rPr>
                <w:rFonts w:ascii="Book Antiqua" w:hAnsi="Book Antiqua"/>
                <w:sz w:val="20"/>
              </w:rPr>
            </w:pPr>
          </w:p>
        </w:tc>
        <w:tc>
          <w:tcPr>
            <w:tcW w:w="2474" w:type="dxa"/>
          </w:tcPr>
          <w:p w:rsidR="00061511" w:rsidRDefault="00061511" w:rsidP="00061511">
            <w:pPr>
              <w:jc w:val="center"/>
              <w:rPr>
                <w:rFonts w:ascii="Book Antiqua" w:hAnsi="Book Antiqua"/>
                <w:sz w:val="20"/>
              </w:rPr>
            </w:pPr>
          </w:p>
        </w:tc>
        <w:tc>
          <w:tcPr>
            <w:tcW w:w="2356" w:type="dxa"/>
          </w:tcPr>
          <w:p w:rsidR="00061511" w:rsidRDefault="00061511" w:rsidP="00061511">
            <w:pPr>
              <w:jc w:val="center"/>
              <w:rPr>
                <w:rFonts w:ascii="Book Antiqua" w:hAnsi="Book Antiqua"/>
                <w:sz w:val="20"/>
              </w:rPr>
            </w:pPr>
          </w:p>
        </w:tc>
      </w:tr>
      <w:tr w:rsidR="00061511" w:rsidTr="00061511">
        <w:trPr>
          <w:trHeight w:val="221"/>
        </w:trPr>
        <w:tc>
          <w:tcPr>
            <w:tcW w:w="1186" w:type="dxa"/>
          </w:tcPr>
          <w:p w:rsidR="00061511" w:rsidRDefault="00061511" w:rsidP="00061511">
            <w:pPr>
              <w:jc w:val="center"/>
              <w:rPr>
                <w:rFonts w:ascii="Book Antiqua" w:hAnsi="Book Antiqua"/>
                <w:sz w:val="20"/>
              </w:rPr>
            </w:pPr>
            <w:r>
              <w:rPr>
                <w:rFonts w:ascii="Book Antiqua" w:hAnsi="Book Antiqua"/>
                <w:sz w:val="20"/>
              </w:rPr>
              <w:t>C</w:t>
            </w:r>
          </w:p>
        </w:tc>
        <w:tc>
          <w:tcPr>
            <w:tcW w:w="2342" w:type="dxa"/>
          </w:tcPr>
          <w:p w:rsidR="00061511" w:rsidRDefault="00061511" w:rsidP="00061511">
            <w:pPr>
              <w:jc w:val="center"/>
              <w:rPr>
                <w:rFonts w:ascii="Book Antiqua" w:hAnsi="Book Antiqua"/>
                <w:sz w:val="20"/>
              </w:rPr>
            </w:pPr>
            <w:r>
              <w:rPr>
                <w:rFonts w:ascii="Book Antiqua" w:hAnsi="Book Antiqua"/>
                <w:sz w:val="20"/>
              </w:rPr>
              <w:t>+2.2</w:t>
            </w:r>
          </w:p>
        </w:tc>
        <w:tc>
          <w:tcPr>
            <w:tcW w:w="2356" w:type="dxa"/>
          </w:tcPr>
          <w:p w:rsidR="00061511" w:rsidRDefault="00061511" w:rsidP="00061511">
            <w:pPr>
              <w:jc w:val="center"/>
              <w:rPr>
                <w:rFonts w:ascii="Book Antiqua" w:hAnsi="Book Antiqua"/>
                <w:sz w:val="20"/>
              </w:rPr>
            </w:pPr>
          </w:p>
        </w:tc>
        <w:tc>
          <w:tcPr>
            <w:tcW w:w="2474" w:type="dxa"/>
          </w:tcPr>
          <w:p w:rsidR="00061511" w:rsidRDefault="00061511" w:rsidP="00061511">
            <w:pPr>
              <w:jc w:val="center"/>
              <w:rPr>
                <w:rFonts w:ascii="Book Antiqua" w:hAnsi="Book Antiqua"/>
                <w:sz w:val="20"/>
              </w:rPr>
            </w:pPr>
          </w:p>
        </w:tc>
        <w:tc>
          <w:tcPr>
            <w:tcW w:w="2356" w:type="dxa"/>
          </w:tcPr>
          <w:p w:rsidR="00061511" w:rsidRDefault="00061511" w:rsidP="00061511">
            <w:pPr>
              <w:jc w:val="center"/>
              <w:rPr>
                <w:rFonts w:ascii="Book Antiqua" w:hAnsi="Book Antiqua"/>
                <w:sz w:val="20"/>
              </w:rPr>
            </w:pPr>
          </w:p>
        </w:tc>
      </w:tr>
      <w:tr w:rsidR="00061511" w:rsidTr="00061511">
        <w:trPr>
          <w:trHeight w:val="214"/>
        </w:trPr>
        <w:tc>
          <w:tcPr>
            <w:tcW w:w="1186" w:type="dxa"/>
          </w:tcPr>
          <w:p w:rsidR="00061511" w:rsidRDefault="00061511" w:rsidP="00061511">
            <w:pPr>
              <w:jc w:val="center"/>
              <w:rPr>
                <w:rFonts w:ascii="Book Antiqua" w:hAnsi="Book Antiqua"/>
                <w:sz w:val="20"/>
              </w:rPr>
            </w:pPr>
            <w:r>
              <w:rPr>
                <w:rFonts w:ascii="Book Antiqua" w:hAnsi="Book Antiqua"/>
                <w:sz w:val="20"/>
              </w:rPr>
              <w:t>D</w:t>
            </w:r>
          </w:p>
        </w:tc>
        <w:tc>
          <w:tcPr>
            <w:tcW w:w="2342" w:type="dxa"/>
          </w:tcPr>
          <w:p w:rsidR="00061511" w:rsidRDefault="00061511" w:rsidP="00061511">
            <w:pPr>
              <w:jc w:val="center"/>
              <w:rPr>
                <w:rFonts w:ascii="Book Antiqua" w:hAnsi="Book Antiqua"/>
                <w:sz w:val="20"/>
              </w:rPr>
            </w:pPr>
            <w:r>
              <w:rPr>
                <w:rFonts w:ascii="Book Antiqua" w:hAnsi="Book Antiqua"/>
                <w:sz w:val="20"/>
              </w:rPr>
              <w:t>+1</w:t>
            </w:r>
          </w:p>
        </w:tc>
        <w:tc>
          <w:tcPr>
            <w:tcW w:w="2356" w:type="dxa"/>
          </w:tcPr>
          <w:p w:rsidR="00061511" w:rsidRDefault="00061511" w:rsidP="00061511">
            <w:pPr>
              <w:jc w:val="center"/>
              <w:rPr>
                <w:rFonts w:ascii="Book Antiqua" w:hAnsi="Book Antiqua"/>
                <w:sz w:val="20"/>
              </w:rPr>
            </w:pPr>
          </w:p>
        </w:tc>
        <w:tc>
          <w:tcPr>
            <w:tcW w:w="2474" w:type="dxa"/>
          </w:tcPr>
          <w:p w:rsidR="00061511" w:rsidRDefault="00061511" w:rsidP="00061511">
            <w:pPr>
              <w:jc w:val="center"/>
              <w:rPr>
                <w:rFonts w:ascii="Book Antiqua" w:hAnsi="Book Antiqua"/>
                <w:sz w:val="20"/>
              </w:rPr>
            </w:pPr>
          </w:p>
        </w:tc>
        <w:tc>
          <w:tcPr>
            <w:tcW w:w="2356" w:type="dxa"/>
          </w:tcPr>
          <w:p w:rsidR="00061511" w:rsidRDefault="00061511" w:rsidP="00061511">
            <w:pPr>
              <w:jc w:val="center"/>
              <w:rPr>
                <w:rFonts w:ascii="Book Antiqua" w:hAnsi="Book Antiqua"/>
                <w:sz w:val="20"/>
              </w:rPr>
            </w:pPr>
          </w:p>
        </w:tc>
      </w:tr>
      <w:tr w:rsidR="00061511" w:rsidTr="00061511">
        <w:trPr>
          <w:trHeight w:val="221"/>
        </w:trPr>
        <w:tc>
          <w:tcPr>
            <w:tcW w:w="1186" w:type="dxa"/>
          </w:tcPr>
          <w:p w:rsidR="00061511" w:rsidRDefault="00061511" w:rsidP="00061511">
            <w:pPr>
              <w:jc w:val="center"/>
              <w:rPr>
                <w:rFonts w:ascii="Book Antiqua" w:hAnsi="Book Antiqua"/>
                <w:sz w:val="20"/>
              </w:rPr>
            </w:pPr>
            <w:r>
              <w:rPr>
                <w:rFonts w:ascii="Book Antiqua" w:hAnsi="Book Antiqua"/>
                <w:sz w:val="20"/>
              </w:rPr>
              <w:t>E</w:t>
            </w:r>
          </w:p>
        </w:tc>
        <w:tc>
          <w:tcPr>
            <w:tcW w:w="2342" w:type="dxa"/>
          </w:tcPr>
          <w:p w:rsidR="00061511" w:rsidRDefault="00061511" w:rsidP="00061511">
            <w:pPr>
              <w:jc w:val="center"/>
              <w:rPr>
                <w:rFonts w:ascii="Book Antiqua" w:hAnsi="Book Antiqua"/>
                <w:sz w:val="20"/>
              </w:rPr>
            </w:pPr>
            <w:r>
              <w:rPr>
                <w:rFonts w:ascii="Book Antiqua" w:hAnsi="Book Antiqua"/>
                <w:sz w:val="20"/>
              </w:rPr>
              <w:t>+1</w:t>
            </w:r>
          </w:p>
        </w:tc>
        <w:tc>
          <w:tcPr>
            <w:tcW w:w="2356" w:type="dxa"/>
          </w:tcPr>
          <w:p w:rsidR="00061511" w:rsidRDefault="00061511" w:rsidP="00061511">
            <w:pPr>
              <w:jc w:val="center"/>
              <w:rPr>
                <w:rFonts w:ascii="Book Antiqua" w:hAnsi="Book Antiqua"/>
                <w:sz w:val="20"/>
              </w:rPr>
            </w:pPr>
            <w:r>
              <w:rPr>
                <w:rFonts w:ascii="Book Antiqua" w:hAnsi="Book Antiqua"/>
                <w:sz w:val="20"/>
              </w:rPr>
              <w:t>+2</w:t>
            </w:r>
          </w:p>
        </w:tc>
        <w:tc>
          <w:tcPr>
            <w:tcW w:w="2474" w:type="dxa"/>
          </w:tcPr>
          <w:p w:rsidR="00061511" w:rsidRDefault="00061511" w:rsidP="00061511">
            <w:pPr>
              <w:jc w:val="center"/>
              <w:rPr>
                <w:rFonts w:ascii="Book Antiqua" w:hAnsi="Book Antiqua"/>
                <w:sz w:val="20"/>
              </w:rPr>
            </w:pPr>
            <w:r>
              <w:rPr>
                <w:rFonts w:ascii="Book Antiqua" w:hAnsi="Book Antiqua"/>
                <w:sz w:val="20"/>
              </w:rPr>
              <w:t>+2.3</w:t>
            </w:r>
          </w:p>
        </w:tc>
        <w:tc>
          <w:tcPr>
            <w:tcW w:w="2356" w:type="dxa"/>
          </w:tcPr>
          <w:p w:rsidR="00061511" w:rsidRDefault="00061511" w:rsidP="00061511">
            <w:pPr>
              <w:jc w:val="center"/>
              <w:rPr>
                <w:rFonts w:ascii="Book Antiqua" w:hAnsi="Book Antiqua"/>
                <w:sz w:val="20"/>
              </w:rPr>
            </w:pPr>
            <w:r>
              <w:rPr>
                <w:rFonts w:ascii="Book Antiqua" w:hAnsi="Book Antiqua"/>
                <w:sz w:val="20"/>
              </w:rPr>
              <w:t>+3.1</w:t>
            </w:r>
          </w:p>
        </w:tc>
      </w:tr>
      <w:tr w:rsidR="00061511" w:rsidTr="00061511">
        <w:trPr>
          <w:trHeight w:val="221"/>
        </w:trPr>
        <w:tc>
          <w:tcPr>
            <w:tcW w:w="1186" w:type="dxa"/>
          </w:tcPr>
          <w:p w:rsidR="00061511" w:rsidRDefault="00061511" w:rsidP="00061511">
            <w:pPr>
              <w:jc w:val="center"/>
              <w:rPr>
                <w:rFonts w:ascii="Book Antiqua" w:hAnsi="Book Antiqua"/>
                <w:sz w:val="20"/>
              </w:rPr>
            </w:pPr>
            <w:r>
              <w:rPr>
                <w:rFonts w:ascii="Book Antiqua" w:hAnsi="Book Antiqua"/>
                <w:sz w:val="20"/>
              </w:rPr>
              <w:t>F</w:t>
            </w:r>
          </w:p>
        </w:tc>
        <w:tc>
          <w:tcPr>
            <w:tcW w:w="2342" w:type="dxa"/>
          </w:tcPr>
          <w:p w:rsidR="00061511" w:rsidRDefault="00061511" w:rsidP="00061511">
            <w:pPr>
              <w:jc w:val="center"/>
              <w:rPr>
                <w:rFonts w:ascii="Book Antiqua" w:hAnsi="Book Antiqua"/>
                <w:sz w:val="20"/>
              </w:rPr>
            </w:pPr>
            <w:r>
              <w:rPr>
                <w:rFonts w:ascii="Book Antiqua" w:hAnsi="Book Antiqua"/>
                <w:sz w:val="20"/>
              </w:rPr>
              <w:t>+1</w:t>
            </w:r>
          </w:p>
        </w:tc>
        <w:tc>
          <w:tcPr>
            <w:tcW w:w="2356" w:type="dxa"/>
          </w:tcPr>
          <w:p w:rsidR="00061511" w:rsidRDefault="00061511" w:rsidP="00061511">
            <w:pPr>
              <w:jc w:val="center"/>
              <w:rPr>
                <w:rFonts w:ascii="Book Antiqua" w:hAnsi="Book Antiqua"/>
                <w:sz w:val="20"/>
              </w:rPr>
            </w:pPr>
            <w:r>
              <w:rPr>
                <w:rFonts w:ascii="Book Antiqua" w:hAnsi="Book Antiqua"/>
                <w:sz w:val="20"/>
              </w:rPr>
              <w:t>-3</w:t>
            </w:r>
          </w:p>
        </w:tc>
        <w:tc>
          <w:tcPr>
            <w:tcW w:w="2474" w:type="dxa"/>
          </w:tcPr>
          <w:p w:rsidR="00061511" w:rsidRDefault="00061511" w:rsidP="00061511">
            <w:pPr>
              <w:jc w:val="center"/>
              <w:rPr>
                <w:rFonts w:ascii="Book Antiqua" w:hAnsi="Book Antiqua"/>
                <w:sz w:val="20"/>
              </w:rPr>
            </w:pPr>
          </w:p>
        </w:tc>
        <w:tc>
          <w:tcPr>
            <w:tcW w:w="2356" w:type="dxa"/>
          </w:tcPr>
          <w:p w:rsidR="00061511" w:rsidRDefault="00061511" w:rsidP="00061511">
            <w:pPr>
              <w:jc w:val="center"/>
              <w:rPr>
                <w:rFonts w:ascii="Book Antiqua" w:hAnsi="Book Antiqua"/>
                <w:sz w:val="20"/>
              </w:rPr>
            </w:pPr>
          </w:p>
        </w:tc>
      </w:tr>
    </w:tbl>
    <w:p w:rsidR="00C17F76" w:rsidRDefault="00C81ACD" w:rsidP="00C17F76">
      <w:pPr>
        <w:rPr>
          <w:rFonts w:ascii="Book Antiqua" w:hAnsi="Book Antiqua"/>
          <w:sz w:val="20"/>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100976</wp:posOffset>
            </wp:positionV>
            <wp:extent cx="6326505" cy="2353734"/>
            <wp:effectExtent l="0" t="0" r="17145" b="889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Pr>
          <w:rFonts w:ascii="Book Antiqua" w:hAnsi="Book Antiqua"/>
          <w:sz w:val="20"/>
          <w:u w:val="single"/>
        </w:rPr>
        <w:t>Graph:</w:t>
      </w:r>
      <w:r>
        <w:rPr>
          <w:rFonts w:ascii="Book Antiqua" w:hAnsi="Book Antiqua"/>
          <w:sz w:val="20"/>
        </w:rPr>
        <w:t xml:space="preserve"> </w:t>
      </w:r>
    </w:p>
    <w:p w:rsidR="00C81ACD" w:rsidRDefault="00C81ACD" w:rsidP="00C17F76">
      <w:pPr>
        <w:rPr>
          <w:rFonts w:ascii="Book Antiqua" w:hAnsi="Book Antiqua"/>
          <w:sz w:val="20"/>
        </w:rPr>
      </w:pPr>
    </w:p>
    <w:p w:rsidR="00C81ACD" w:rsidRDefault="00C81ACD" w:rsidP="00C17F76">
      <w:pPr>
        <w:rPr>
          <w:rFonts w:ascii="Book Antiqua" w:hAnsi="Book Antiqua"/>
          <w:sz w:val="20"/>
        </w:rPr>
      </w:pPr>
    </w:p>
    <w:p w:rsidR="00C81ACD" w:rsidRDefault="00C81ACD" w:rsidP="00C17F76">
      <w:pPr>
        <w:rPr>
          <w:rFonts w:ascii="Book Antiqua" w:hAnsi="Book Antiqua"/>
          <w:sz w:val="20"/>
        </w:rPr>
      </w:pPr>
      <w:bookmarkStart w:id="0" w:name="_GoBack"/>
      <w:bookmarkEnd w:id="0"/>
    </w:p>
    <w:p w:rsidR="00C81ACD" w:rsidRDefault="00C81ACD" w:rsidP="00C17F76">
      <w:pPr>
        <w:rPr>
          <w:rFonts w:ascii="Book Antiqua" w:hAnsi="Book Antiqua"/>
          <w:sz w:val="20"/>
        </w:rPr>
      </w:pPr>
    </w:p>
    <w:p w:rsidR="00C81ACD" w:rsidRDefault="009E1719" w:rsidP="009E1719">
      <w:pPr>
        <w:tabs>
          <w:tab w:val="left" w:pos="8200"/>
        </w:tabs>
        <w:rPr>
          <w:rFonts w:ascii="Book Antiqua" w:hAnsi="Book Antiqua"/>
          <w:sz w:val="20"/>
        </w:rPr>
      </w:pPr>
      <w:r>
        <w:rPr>
          <w:rFonts w:ascii="Book Antiqua" w:hAnsi="Book Antiqua"/>
          <w:sz w:val="20"/>
        </w:rPr>
        <w:tab/>
      </w:r>
    </w:p>
    <w:p w:rsidR="00C81ACD" w:rsidRDefault="00C81ACD" w:rsidP="00C17F76">
      <w:pPr>
        <w:rPr>
          <w:rFonts w:ascii="Book Antiqua" w:hAnsi="Book Antiqua"/>
          <w:sz w:val="20"/>
        </w:rPr>
      </w:pPr>
    </w:p>
    <w:p w:rsidR="00C81ACD" w:rsidRDefault="00C81ACD" w:rsidP="00C17F76">
      <w:pPr>
        <w:rPr>
          <w:rFonts w:ascii="Book Antiqua" w:hAnsi="Book Antiqua"/>
          <w:sz w:val="20"/>
        </w:rPr>
      </w:pPr>
    </w:p>
    <w:p w:rsidR="00C81ACD" w:rsidRDefault="00C81ACD" w:rsidP="00C17F76">
      <w:pPr>
        <w:rPr>
          <w:rFonts w:ascii="Book Antiqua" w:hAnsi="Book Antiqua"/>
          <w:sz w:val="20"/>
        </w:rPr>
      </w:pPr>
    </w:p>
    <w:p w:rsidR="00C81ACD" w:rsidRDefault="00C81ACD" w:rsidP="00C17F76">
      <w:pPr>
        <w:rPr>
          <w:rFonts w:ascii="Book Antiqua" w:hAnsi="Book Antiqua"/>
          <w:sz w:val="20"/>
        </w:rPr>
      </w:pPr>
    </w:p>
    <w:p w:rsidR="00C81ACD" w:rsidRDefault="00C81ACD" w:rsidP="00C17F76">
      <w:pPr>
        <w:rPr>
          <w:rFonts w:ascii="Book Antiqua" w:hAnsi="Book Antiqua"/>
          <w:sz w:val="20"/>
        </w:rPr>
      </w:pPr>
    </w:p>
    <w:p w:rsidR="00C81ACD" w:rsidRDefault="00C81ACD" w:rsidP="00C17F76">
      <w:pPr>
        <w:rPr>
          <w:rFonts w:ascii="Book Antiqua" w:hAnsi="Book Antiqua"/>
          <w:sz w:val="20"/>
        </w:rPr>
      </w:pPr>
    </w:p>
    <w:p w:rsidR="009E1719" w:rsidRDefault="009E1719" w:rsidP="00C17F76">
      <w:pPr>
        <w:rPr>
          <w:rFonts w:ascii="Book Antiqua" w:hAnsi="Book Antiqua"/>
          <w:sz w:val="20"/>
          <w:u w:val="single"/>
        </w:rPr>
      </w:pPr>
    </w:p>
    <w:p w:rsidR="009E1719" w:rsidRDefault="009E1719" w:rsidP="00C17F76">
      <w:pPr>
        <w:rPr>
          <w:rFonts w:ascii="Book Antiqua" w:hAnsi="Book Antiqua"/>
          <w:sz w:val="20"/>
          <w:u w:val="single"/>
        </w:rPr>
      </w:pPr>
    </w:p>
    <w:p w:rsidR="009E1719" w:rsidRDefault="009E1719" w:rsidP="00C17F76">
      <w:pPr>
        <w:rPr>
          <w:rFonts w:ascii="Book Antiqua" w:hAnsi="Book Antiqua"/>
          <w:sz w:val="20"/>
          <w:u w:val="single"/>
        </w:rPr>
      </w:pPr>
    </w:p>
    <w:p w:rsidR="00C81ACD" w:rsidRPr="003A15F5" w:rsidRDefault="00C81ACD" w:rsidP="00C17F76">
      <w:pPr>
        <w:rPr>
          <w:rFonts w:ascii="Book Antiqua" w:hAnsi="Book Antiqua"/>
          <w:sz w:val="20"/>
        </w:rPr>
      </w:pPr>
      <w:r>
        <w:rPr>
          <w:rFonts w:ascii="Book Antiqua" w:hAnsi="Book Antiqua"/>
          <w:sz w:val="20"/>
          <w:u w:val="single"/>
        </w:rPr>
        <w:t>Analysis:</w:t>
      </w:r>
      <w:r w:rsidR="003A15F5">
        <w:rPr>
          <w:rFonts w:ascii="Book Antiqua" w:hAnsi="Book Antiqua"/>
          <w:sz w:val="20"/>
        </w:rPr>
        <w:t xml:space="preserve"> </w:t>
      </w:r>
      <w:r w:rsidR="005B4F82">
        <w:rPr>
          <w:rFonts w:ascii="Book Antiqua" w:hAnsi="Book Antiqua"/>
          <w:sz w:val="20"/>
        </w:rPr>
        <w:t>Well</w:t>
      </w:r>
      <w:r w:rsidR="002870B5">
        <w:rPr>
          <w:rFonts w:ascii="Book Antiqua" w:hAnsi="Book Antiqua"/>
          <w:sz w:val="20"/>
        </w:rPr>
        <w:t xml:space="preserve"> E had 4 bands of different colors and Well F had 2 bands of different colors. However, the two wells had similar bands, both being blue bands that traveled 1 cm. This suggests that, while the two wells had mixtures of different pigments, both wells contained the same blue dye. In addition, one band of Well F traveled -3 cm, and it was the only band to travel in a negative direction. This means that this band was the only positively charged band, and that all of the other bands were negatively charged and traveled to the positive side.</w:t>
      </w:r>
    </w:p>
    <w:p w:rsidR="003A15F5" w:rsidRPr="00C7568F" w:rsidRDefault="003A15F5" w:rsidP="00C17F76">
      <w:pPr>
        <w:rPr>
          <w:rFonts w:ascii="Book Antiqua" w:hAnsi="Book Antiqua"/>
          <w:sz w:val="20"/>
        </w:rPr>
      </w:pPr>
      <w:r>
        <w:rPr>
          <w:rFonts w:ascii="Book Antiqua" w:hAnsi="Book Antiqua"/>
          <w:sz w:val="20"/>
          <w:u w:val="single"/>
        </w:rPr>
        <w:t>Summary:</w:t>
      </w:r>
      <w:r w:rsidR="00C7568F">
        <w:rPr>
          <w:rFonts w:ascii="Book Antiqua" w:hAnsi="Book Antiqua"/>
          <w:sz w:val="20"/>
        </w:rPr>
        <w:t xml:space="preserve"> </w:t>
      </w:r>
      <w:r w:rsidR="00CD7553" w:rsidRPr="00CD7553">
        <w:rPr>
          <w:rFonts w:ascii="Book Antiqua" w:hAnsi="Book Antiqua"/>
          <w:sz w:val="20"/>
        </w:rPr>
        <w:t xml:space="preserve">Integrated Genetic Solutions (IGS) </w:t>
      </w:r>
      <w:r w:rsidR="00CD7553">
        <w:rPr>
          <w:rFonts w:ascii="Book Antiqua" w:hAnsi="Book Antiqua"/>
          <w:sz w:val="20"/>
        </w:rPr>
        <w:t xml:space="preserve">and </w:t>
      </w:r>
      <w:r w:rsidR="00CD7553" w:rsidRPr="00CD7553">
        <w:rPr>
          <w:rFonts w:ascii="Book Antiqua" w:hAnsi="Book Antiqua"/>
          <w:sz w:val="20"/>
        </w:rPr>
        <w:t>Empire City Labs</w:t>
      </w:r>
      <w:r w:rsidR="00CD7553">
        <w:rPr>
          <w:rFonts w:ascii="Book Antiqua" w:hAnsi="Book Antiqua"/>
          <w:sz w:val="20"/>
        </w:rPr>
        <w:t xml:space="preserve"> are working to use DNA testing to create customized wellness programs for patients. These programs are unique to each person and </w:t>
      </w:r>
      <w:r w:rsidR="004E4BF3">
        <w:rPr>
          <w:rFonts w:ascii="Book Antiqua" w:hAnsi="Book Antiqua"/>
          <w:sz w:val="20"/>
        </w:rPr>
        <w:t>tell them what paths to follow for optimal health. IGS doctors will be able to recommend exact amounts of supplements, and the programs also take into account a person’s current lifestyle factors such as divorce. The programs will be used to help with weight loss and physical therapy and will also help doctors to determine what medicines to prescribe. Test patients report</w:t>
      </w:r>
      <w:r w:rsidR="004E4BF3" w:rsidRPr="004E4BF3">
        <w:rPr>
          <w:rFonts w:ascii="Book Antiqua" w:hAnsi="Book Antiqua"/>
          <w:sz w:val="20"/>
        </w:rPr>
        <w:t xml:space="preserve"> more energy, weight loss, less mental fog</w:t>
      </w:r>
      <w:r w:rsidR="004E4BF3">
        <w:rPr>
          <w:rFonts w:ascii="Book Antiqua" w:hAnsi="Book Antiqua"/>
          <w:sz w:val="20"/>
        </w:rPr>
        <w:t>,</w:t>
      </w:r>
      <w:r w:rsidR="004E4BF3" w:rsidRPr="004E4BF3">
        <w:rPr>
          <w:rFonts w:ascii="Book Antiqua" w:hAnsi="Book Antiqua"/>
          <w:sz w:val="20"/>
        </w:rPr>
        <w:t xml:space="preserve"> and general wellness.</w:t>
      </w:r>
    </w:p>
    <w:p w:rsidR="003A15F5" w:rsidRPr="00F4536C" w:rsidRDefault="003A15F5" w:rsidP="00C17F76">
      <w:pPr>
        <w:rPr>
          <w:rFonts w:ascii="Book Antiqua" w:hAnsi="Book Antiqua"/>
          <w:sz w:val="20"/>
        </w:rPr>
      </w:pPr>
      <w:r>
        <w:rPr>
          <w:rFonts w:ascii="Book Antiqua" w:hAnsi="Book Antiqua"/>
          <w:sz w:val="20"/>
          <w:u w:val="single"/>
        </w:rPr>
        <w:t>Ethics/Morals:</w:t>
      </w:r>
      <w:r w:rsidR="00F4536C">
        <w:rPr>
          <w:rFonts w:ascii="Book Antiqua" w:hAnsi="Book Antiqua"/>
          <w:sz w:val="20"/>
        </w:rPr>
        <w:t xml:space="preserve"> While this technology will improve doctors’ abilities to diagnose and treat patients, some people may feel as if their privacy is being invaded. DNA is generally unique to each person, and some may not wish for their doctors to have such personal information about them. </w:t>
      </w:r>
      <w:r w:rsidR="009E1719">
        <w:rPr>
          <w:rFonts w:ascii="Book Antiqua" w:hAnsi="Book Antiqua"/>
          <w:sz w:val="20"/>
        </w:rPr>
        <w:t>This will be particularly relevant if the technology is implemented on a large scale. In addition, some people may not agree with the recommendations the programs make, even if there is DNA evidence, and this could cause potential controversy over whether or not people should be forced to make choices based on the results of their DNA test or not.</w:t>
      </w:r>
    </w:p>
    <w:p w:rsidR="003A15F5" w:rsidRPr="009E1719" w:rsidRDefault="003A15F5" w:rsidP="00C17F76">
      <w:pPr>
        <w:rPr>
          <w:rFonts w:ascii="Book Antiqua" w:hAnsi="Book Antiqua"/>
          <w:sz w:val="20"/>
        </w:rPr>
      </w:pPr>
      <w:r>
        <w:rPr>
          <w:rFonts w:ascii="Book Antiqua" w:hAnsi="Book Antiqua"/>
          <w:sz w:val="20"/>
          <w:u w:val="single"/>
        </w:rPr>
        <w:t>Reflection:</w:t>
      </w:r>
      <w:r w:rsidR="009E1719">
        <w:rPr>
          <w:rFonts w:ascii="Book Antiqua" w:hAnsi="Book Antiqua"/>
          <w:sz w:val="20"/>
        </w:rPr>
        <w:t xml:space="preserve"> This technology should be implemented, but on a smaller scale. The technology would likely be most helpful with patients interested in weight loss and the like, and would also be useful in physical therapy, since these patients would likely be most interested in following set programs to improve their health. The technology is not as practical on a large scale due to cost and the issue of whether or not patients will cooperate. It is probably best to make sure consent from the patient or his/her guardian is obtained before this program is implemented so that privacy issues do not arise.</w:t>
      </w:r>
    </w:p>
    <w:p w:rsidR="00C7568F" w:rsidRPr="00705278" w:rsidRDefault="00C7568F" w:rsidP="00A01A82">
      <w:pPr>
        <w:rPr>
          <w:rFonts w:ascii="Book Antiqua" w:hAnsi="Book Antiqua"/>
          <w:sz w:val="20"/>
        </w:rPr>
      </w:pPr>
      <w:r>
        <w:rPr>
          <w:rFonts w:ascii="Book Antiqua" w:hAnsi="Book Antiqua"/>
          <w:sz w:val="20"/>
          <w:u w:val="single"/>
        </w:rPr>
        <w:t>Works Cited:</w:t>
      </w:r>
      <w:r w:rsidR="006A02CC">
        <w:rPr>
          <w:rFonts w:ascii="Book Antiqua" w:hAnsi="Book Antiqua"/>
          <w:sz w:val="20"/>
        </w:rPr>
        <w:t xml:space="preserve"> Werner-Gray, Liana. “</w:t>
      </w:r>
      <w:r w:rsidR="006A02CC" w:rsidRPr="006A02CC">
        <w:rPr>
          <w:rFonts w:ascii="Book Antiqua" w:hAnsi="Book Antiqua"/>
          <w:sz w:val="20"/>
        </w:rPr>
        <w:t xml:space="preserve">New DNA Technology </w:t>
      </w:r>
      <w:proofErr w:type="gramStart"/>
      <w:r w:rsidR="006A02CC" w:rsidRPr="006A02CC">
        <w:rPr>
          <w:rFonts w:ascii="Book Antiqua" w:hAnsi="Book Antiqua"/>
          <w:sz w:val="20"/>
        </w:rPr>
        <w:t>In</w:t>
      </w:r>
      <w:proofErr w:type="gramEnd"/>
      <w:r w:rsidR="006A02CC" w:rsidRPr="006A02CC">
        <w:rPr>
          <w:rFonts w:ascii="Book Antiqua" w:hAnsi="Book Antiqua"/>
          <w:sz w:val="20"/>
        </w:rPr>
        <w:t xml:space="preserve"> USA Providing More Accurate Health Results</w:t>
      </w:r>
      <w:r w:rsidR="00705278">
        <w:rPr>
          <w:rFonts w:ascii="Book Antiqua" w:hAnsi="Book Antiqua"/>
          <w:sz w:val="20"/>
        </w:rPr>
        <w:t xml:space="preserve">.” </w:t>
      </w:r>
      <w:r w:rsidR="00705278">
        <w:rPr>
          <w:rFonts w:ascii="Book Antiqua" w:hAnsi="Book Antiqua"/>
          <w:i/>
          <w:sz w:val="20"/>
        </w:rPr>
        <w:t>The Huffington Post</w:t>
      </w:r>
      <w:r w:rsidR="00705278">
        <w:rPr>
          <w:rFonts w:ascii="Book Antiqua" w:hAnsi="Book Antiqua"/>
          <w:sz w:val="20"/>
        </w:rPr>
        <w:t>, 10 Sep. 2016. Accessed 3 Jan. 2017.</w:t>
      </w:r>
    </w:p>
    <w:sectPr w:rsidR="00C7568F" w:rsidRPr="00705278" w:rsidSect="00C17F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76"/>
    <w:rsid w:val="00061511"/>
    <w:rsid w:val="002870B5"/>
    <w:rsid w:val="003A15F5"/>
    <w:rsid w:val="003B0B25"/>
    <w:rsid w:val="004E4BF3"/>
    <w:rsid w:val="005B4F82"/>
    <w:rsid w:val="005C0612"/>
    <w:rsid w:val="006A02CC"/>
    <w:rsid w:val="00705278"/>
    <w:rsid w:val="009E1719"/>
    <w:rsid w:val="00A01A82"/>
    <w:rsid w:val="00C17F76"/>
    <w:rsid w:val="00C7568F"/>
    <w:rsid w:val="00C81ACD"/>
    <w:rsid w:val="00CD7553"/>
    <w:rsid w:val="00DD708E"/>
    <w:rsid w:val="00F45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4C85E-0040-4F2E-8ACE-34FFC334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5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Graph 1: Distance Traveled by Bands of Each Sample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7360965186697985E-2"/>
          <c:y val="0.2054057004342347"/>
          <c:w val="0.91012115989249465"/>
          <c:h val="0.75755159045486287"/>
        </c:manualLayout>
      </c:layout>
      <c:barChart>
        <c:barDir val="col"/>
        <c:grouping val="clustered"/>
        <c:varyColors val="0"/>
        <c:ser>
          <c:idx val="0"/>
          <c:order val="0"/>
          <c:tx>
            <c:strRef>
              <c:f>Sheet1!$B$1</c:f>
              <c:strCache>
                <c:ptCount val="1"/>
                <c:pt idx="0">
                  <c:v>Band 1</c:v>
                </c:pt>
              </c:strCache>
            </c:strRef>
          </c:tx>
          <c:spPr>
            <a:solidFill>
              <a:schemeClr val="accent1"/>
            </a:solidFill>
            <a:ln>
              <a:noFill/>
            </a:ln>
            <a:effectLst/>
          </c:spPr>
          <c:invertIfNegative val="0"/>
          <c:dLbls>
            <c:dLbl>
              <c:idx val="0"/>
              <c:layout>
                <c:manualLayout>
                  <c:x val="0"/>
                  <c:y val="2.818030773676226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3.6802412019569988E-17"/>
                  <c:y val="2.8180307736762264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0"/>
                  <c:y val="3.247807729782396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3.247807729782396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1.4720964807827995E-16"/>
                  <c:y val="3.357696181123608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0"/>
                  <c:y val="3.357696181123608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c:v>
                </c:pt>
                <c:pt idx="1">
                  <c:v>B</c:v>
                </c:pt>
                <c:pt idx="2">
                  <c:v>C</c:v>
                </c:pt>
                <c:pt idx="3">
                  <c:v>D</c:v>
                </c:pt>
                <c:pt idx="4">
                  <c:v>E</c:v>
                </c:pt>
                <c:pt idx="5">
                  <c:v>F</c:v>
                </c:pt>
              </c:strCache>
            </c:strRef>
          </c:cat>
          <c:val>
            <c:numRef>
              <c:f>Sheet1!$B$2:$B$7</c:f>
              <c:numCache>
                <c:formatCode>General</c:formatCode>
                <c:ptCount val="6"/>
                <c:pt idx="0">
                  <c:v>3</c:v>
                </c:pt>
                <c:pt idx="1">
                  <c:v>2.5</c:v>
                </c:pt>
                <c:pt idx="2">
                  <c:v>2.2000000000000002</c:v>
                </c:pt>
                <c:pt idx="3">
                  <c:v>1</c:v>
                </c:pt>
                <c:pt idx="4">
                  <c:v>1</c:v>
                </c:pt>
                <c:pt idx="5">
                  <c:v>1</c:v>
                </c:pt>
              </c:numCache>
            </c:numRef>
          </c:val>
        </c:ser>
        <c:ser>
          <c:idx val="1"/>
          <c:order val="1"/>
          <c:tx>
            <c:strRef>
              <c:f>Sheet1!$C$1</c:f>
              <c:strCache>
                <c:ptCount val="1"/>
                <c:pt idx="0">
                  <c:v>Band 2</c:v>
                </c:pt>
              </c:strCache>
            </c:strRef>
          </c:tx>
          <c:spPr>
            <a:solidFill>
              <a:schemeClr val="accent2"/>
            </a:solidFill>
            <a:ln>
              <a:noFill/>
            </a:ln>
            <a:effectLst/>
          </c:spPr>
          <c:invertIfNegative val="0"/>
          <c:dLbls>
            <c:dLbl>
              <c:idx val="4"/>
              <c:layout>
                <c:manualLayout>
                  <c:x val="0"/>
                  <c:y val="3.357696181123608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0"/>
                  <c:y val="2.8182007470329024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c:v>
                </c:pt>
                <c:pt idx="1">
                  <c:v>B</c:v>
                </c:pt>
                <c:pt idx="2">
                  <c:v>C</c:v>
                </c:pt>
                <c:pt idx="3">
                  <c:v>D</c:v>
                </c:pt>
                <c:pt idx="4">
                  <c:v>E</c:v>
                </c:pt>
                <c:pt idx="5">
                  <c:v>F</c:v>
                </c:pt>
              </c:strCache>
            </c:strRef>
          </c:cat>
          <c:val>
            <c:numRef>
              <c:f>Sheet1!$C$2:$C$7</c:f>
              <c:numCache>
                <c:formatCode>General</c:formatCode>
                <c:ptCount val="6"/>
                <c:pt idx="4">
                  <c:v>2</c:v>
                </c:pt>
                <c:pt idx="5">
                  <c:v>-3</c:v>
                </c:pt>
              </c:numCache>
            </c:numRef>
          </c:val>
        </c:ser>
        <c:ser>
          <c:idx val="2"/>
          <c:order val="2"/>
          <c:tx>
            <c:strRef>
              <c:f>Sheet1!$D$1</c:f>
              <c:strCache>
                <c:ptCount val="1"/>
                <c:pt idx="0">
                  <c:v>Band 3</c:v>
                </c:pt>
              </c:strCache>
            </c:strRef>
          </c:tx>
          <c:spPr>
            <a:solidFill>
              <a:schemeClr val="accent3"/>
            </a:solidFill>
            <a:ln>
              <a:noFill/>
            </a:ln>
            <a:effectLst/>
          </c:spPr>
          <c:invertIfNegative val="0"/>
          <c:dLbls>
            <c:dLbl>
              <c:idx val="4"/>
              <c:layout>
                <c:manualLayout>
                  <c:x val="-2.0074274816823715E-3"/>
                  <c:y val="2.8180307736762264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c:v>
                </c:pt>
                <c:pt idx="1">
                  <c:v>B</c:v>
                </c:pt>
                <c:pt idx="2">
                  <c:v>C</c:v>
                </c:pt>
                <c:pt idx="3">
                  <c:v>D</c:v>
                </c:pt>
                <c:pt idx="4">
                  <c:v>E</c:v>
                </c:pt>
                <c:pt idx="5">
                  <c:v>F</c:v>
                </c:pt>
              </c:strCache>
            </c:strRef>
          </c:cat>
          <c:val>
            <c:numRef>
              <c:f>Sheet1!$D$2:$D$7</c:f>
              <c:numCache>
                <c:formatCode>General</c:formatCode>
                <c:ptCount val="6"/>
                <c:pt idx="4">
                  <c:v>2.2999999999999998</c:v>
                </c:pt>
              </c:numCache>
            </c:numRef>
          </c:val>
        </c:ser>
        <c:ser>
          <c:idx val="3"/>
          <c:order val="3"/>
          <c:tx>
            <c:strRef>
              <c:f>Sheet1!$E$1</c:f>
              <c:strCache>
                <c:ptCount val="1"/>
                <c:pt idx="0">
                  <c:v>Band 4</c:v>
                </c:pt>
              </c:strCache>
            </c:strRef>
          </c:tx>
          <c:spPr>
            <a:solidFill>
              <a:schemeClr val="accent4"/>
            </a:solidFill>
            <a:ln>
              <a:noFill/>
            </a:ln>
            <a:effectLst/>
          </c:spPr>
          <c:invertIfNegative val="0"/>
          <c:dLbls>
            <c:dLbl>
              <c:idx val="4"/>
              <c:layout>
                <c:manualLayout>
                  <c:x val="0"/>
                  <c:y val="3.247807729782396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c:v>
                </c:pt>
                <c:pt idx="1">
                  <c:v>B</c:v>
                </c:pt>
                <c:pt idx="2">
                  <c:v>C</c:v>
                </c:pt>
                <c:pt idx="3">
                  <c:v>D</c:v>
                </c:pt>
                <c:pt idx="4">
                  <c:v>E</c:v>
                </c:pt>
                <c:pt idx="5">
                  <c:v>F</c:v>
                </c:pt>
              </c:strCache>
            </c:strRef>
          </c:cat>
          <c:val>
            <c:numRef>
              <c:f>Sheet1!$E$2:$E$7</c:f>
              <c:numCache>
                <c:formatCode>General</c:formatCode>
                <c:ptCount val="6"/>
                <c:pt idx="4">
                  <c:v>3.1</c:v>
                </c:pt>
              </c:numCache>
            </c:numRef>
          </c:val>
        </c:ser>
        <c:dLbls>
          <c:dLblPos val="outEnd"/>
          <c:showLegendKey val="0"/>
          <c:showVal val="1"/>
          <c:showCatName val="0"/>
          <c:showSerName val="0"/>
          <c:showPercent val="0"/>
          <c:showBubbleSize val="0"/>
        </c:dLbls>
        <c:gapWidth val="219"/>
        <c:overlap val="-27"/>
        <c:axId val="464091288"/>
        <c:axId val="464093640"/>
      </c:barChart>
      <c:catAx>
        <c:axId val="464091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093640"/>
        <c:crosses val="autoZero"/>
        <c:auto val="1"/>
        <c:lblAlgn val="ctr"/>
        <c:lblOffset val="100"/>
        <c:noMultiLvlLbl val="0"/>
      </c:catAx>
      <c:valAx>
        <c:axId val="464093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Traveled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091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9</cp:revision>
  <dcterms:created xsi:type="dcterms:W3CDTF">2017-01-03T22:45:00Z</dcterms:created>
  <dcterms:modified xsi:type="dcterms:W3CDTF">2017-01-04T01:20:00Z</dcterms:modified>
</cp:coreProperties>
</file>