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Técnicas Proyectivas</w:t>
      </w:r>
    </w:p>
    <w:p>
      <w:pPr>
        <w:pStyle w:val="Subtitle"/>
      </w:pPr>
      <w:r>
        <w:t xml:space="preserve">Resumen de las técnicas del 1.er parcial: qué miden, qué dice cada autor y qué tener presente</w:t>
      </w:r>
    </w:p>
    <w:sdt>
      <w:sdtPr>
        <w:docPartObj>
          <w:docPartGallery w:val="Table of Contents"/>
          <w:docPartUnique/>
        </w:docPartObj>
      </w:sdtPr>
      <w:sdtContent>
        <w:p>
          <w:pPr>
            <w:pStyle w:val="TOCHeading"/>
          </w:pPr>
          <w:r>
            <w:t xml:space="preserve">Índice</w:t>
          </w:r>
        </w:p>
        <w:p>
          <w:r>
            <w:fldChar w:fldCharType="begin" w:dirty="true"/>
            <w:instrText xml:space="preserve">TOC \o "1-1" \h \z \u</w:instrText>
            <w:fldChar w:fldCharType="separate"/>
            <w:fldChar w:fldCharType="end"/>
          </w:r>
        </w:p>
      </w:sdtContent>
    </w:sdt>
    <w:bookmarkStart w:id="10" w:name="cómo-usar-este-resumen"/>
    <w:p>
      <w:pPr>
        <w:pStyle w:val="Heading1"/>
      </w:pPr>
      <w:r>
        <w:t xml:space="preserve">Cómo usar este resumen</w:t>
      </w:r>
    </w:p>
    <w:p>
      <w:pPr>
        <w:pStyle w:val="FirstParagraph"/>
      </w:pPr>
      <w:r>
        <w:t xml:space="preserve">Este documento repasa, una por una, las técnicas que se trabajaron para el primer parcial. Todas tienen la misma estructura, para que puedas compararlas:</w:t>
      </w:r>
    </w:p>
    <w:p>
      <w:pPr>
        <w:pStyle w:val="Compact"/>
        <w:numPr>
          <w:ilvl w:val="0"/>
          <w:numId w:val="1001"/>
        </w:numPr>
      </w:pPr>
      <w:r>
        <w:rPr>
          <w:b/>
          <w:bCs/>
        </w:rPr>
        <w:t xml:space="preserve">Ficha rápida:</w:t>
      </w:r>
      <w:r>
        <w:t xml:space="preserve"> </w:t>
      </w:r>
      <w:r>
        <w:t xml:space="preserve">tipo de técnica, autores, qué evalúa, edad, material y consigna.</w:t>
      </w:r>
    </w:p>
    <w:p>
      <w:pPr>
        <w:pStyle w:val="Compact"/>
        <w:numPr>
          <w:ilvl w:val="0"/>
          <w:numId w:val="1001"/>
        </w:numPr>
      </w:pPr>
      <w:r>
        <w:rPr>
          <w:b/>
          <w:bCs/>
        </w:rPr>
        <w:t xml:space="preserve">El fundamento:</w:t>
      </w:r>
      <w:r>
        <w:t xml:space="preserve"> </w:t>
      </w:r>
      <w:r>
        <w:t xml:space="preserve">por qué la técnica permite conocer al sujeto y qué dice cada autor.</w:t>
      </w:r>
    </w:p>
    <w:p>
      <w:pPr>
        <w:pStyle w:val="Compact"/>
        <w:numPr>
          <w:ilvl w:val="0"/>
          <w:numId w:val="1001"/>
        </w:numPr>
      </w:pPr>
      <w:r>
        <w:rPr>
          <w:b/>
          <w:bCs/>
        </w:rPr>
        <w:t xml:space="preserve">La administración:</w:t>
      </w:r>
      <w:r>
        <w:t xml:space="preserve"> </w:t>
      </w:r>
      <w:r>
        <w:t xml:space="preserve">cómo se toma y qué hacer frente a las dificultades.</w:t>
      </w:r>
    </w:p>
    <w:p>
      <w:pPr>
        <w:pStyle w:val="Compact"/>
        <w:numPr>
          <w:ilvl w:val="0"/>
          <w:numId w:val="1001"/>
        </w:numPr>
      </w:pPr>
      <w:r>
        <w:rPr>
          <w:b/>
          <w:bCs/>
        </w:rPr>
        <w:t xml:space="preserve">Qué mirar al interpretar:</w:t>
      </w:r>
      <w:r>
        <w:t xml:space="preserve"> </w:t>
      </w:r>
      <w:r>
        <w:t xml:space="preserve">los indicadores principales.</w:t>
      </w:r>
    </w:p>
    <w:p>
      <w:pPr>
        <w:pStyle w:val="Compact"/>
        <w:numPr>
          <w:ilvl w:val="0"/>
          <w:numId w:val="1001"/>
        </w:numPr>
      </w:pPr>
      <w:r>
        <w:rPr>
          <w:b/>
          <w:bCs/>
        </w:rPr>
        <w:t xml:space="preserve">Lo que no podés olvidar:</w:t>
      </w:r>
      <w:r>
        <w:t xml:space="preserve"> </w:t>
      </w:r>
      <w:r>
        <w:t xml:space="preserve">lo más preguntable.</w:t>
      </w:r>
    </w:p>
    <w:bookmarkStart w:id="9" w:name="las-técnicas-y-cómo-se-clasifican"/>
    <w:p>
      <w:pPr>
        <w:pStyle w:val="Heading2"/>
      </w:pPr>
      <w:r>
        <w:t xml:space="preserve">Las técnicas y cómo se clasifican</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2640"/>
        <w:gridCol w:w="2640"/>
        <w:gridCol w:w="2640"/>
      </w:tblGrid>
      <w:tr>
        <w:trPr>
          <w:tblHeader w:val="on"/>
        </w:trPr>
        <w:tc>
          <w:tcPr>
            <w:shd w:val="clear" w:color="auto" w:fill="1F3A5F"/>
          </w:tcPr>
          <w:p>
            <w:pPr>
              <w:pStyle w:val="Compact"/>
              <w:spacing w:after="40"/>
            </w:pPr>
            <w:r>
              <w:rPr>
                <w:b/>
                <w:color w:val="FFFFFF"/>
                <w:sz w:val="19"/>
              </w:rPr>
              <w:t xml:space="preserve">Técnica</w:t>
            </w:r>
          </w:p>
        </w:tc>
        <w:tc>
          <w:tcPr>
            <w:shd w:val="clear" w:color="auto" w:fill="1F3A5F"/>
          </w:tcPr>
          <w:p>
            <w:pPr>
              <w:pStyle w:val="Compact"/>
              <w:spacing w:after="40"/>
            </w:pPr>
            <w:r>
              <w:rPr>
                <w:b/>
                <w:color w:val="FFFFFF"/>
                <w:sz w:val="19"/>
              </w:rPr>
              <w:t xml:space="preserve">Tipo</w:t>
            </w:r>
          </w:p>
        </w:tc>
        <w:tc>
          <w:tcPr>
            <w:shd w:val="clear" w:color="auto" w:fill="1F3A5F"/>
          </w:tcPr>
          <w:p>
            <w:pPr>
              <w:pStyle w:val="Compact"/>
              <w:spacing w:after="40"/>
            </w:pPr>
            <w:r>
              <w:rPr>
                <w:b/>
                <w:color w:val="FFFFFF"/>
                <w:sz w:val="19"/>
              </w:rPr>
              <w:t xml:space="preserve">Qué explora sobre todo</w:t>
            </w:r>
          </w:p>
        </w:tc>
      </w:tr>
      <w:tr>
        <w:tc>
          <w:tcPr/>
          <w:p>
            <w:pPr>
              <w:pStyle w:val="Compact"/>
              <w:spacing w:after="40"/>
            </w:pPr>
            <w:r>
              <w:rPr>
                <w:b/>
                <w:bCs/>
                <w:sz w:val="19"/>
              </w:rPr>
              <w:t xml:space="preserve">Entrevista semidirigida</w:t>
            </w:r>
          </w:p>
        </w:tc>
        <w:tc>
          <w:tcPr/>
          <w:p>
            <w:pPr>
              <w:pStyle w:val="Compact"/>
              <w:spacing w:after="40"/>
            </w:pPr>
            <w:r>
              <w:rPr>
                <w:sz w:val="19"/>
              </w:rPr>
              <w:t xml:space="preserve">Verbal y vincular</w:t>
            </w:r>
          </w:p>
        </w:tc>
        <w:tc>
          <w:tcPr/>
          <w:p>
            <w:pPr>
              <w:pStyle w:val="Compact"/>
              <w:spacing w:after="40"/>
            </w:pPr>
            <w:r>
              <w:rPr>
                <w:sz w:val="19"/>
              </w:rPr>
              <w:t xml:space="preserve">El motivo de consulta, la historia, los vínculos y la transferencia</w:t>
            </w:r>
          </w:p>
        </w:tc>
      </w:tr>
      <w:tr>
        <w:tc>
          <w:tcPr>
            <w:shd w:val="clear" w:color="auto" w:fill="EEF3F7"/>
          </w:tcPr>
          <w:p>
            <w:pPr>
              <w:pStyle w:val="Compact"/>
              <w:spacing w:after="40"/>
            </w:pPr>
            <w:r>
              <w:rPr>
                <w:b/>
                <w:bCs/>
                <w:sz w:val="19"/>
              </w:rPr>
              <w:t xml:space="preserve">Entrevista a padres y hora de juego</w:t>
            </w:r>
          </w:p>
        </w:tc>
        <w:tc>
          <w:tcPr>
            <w:shd w:val="clear" w:color="auto" w:fill="EEF3F7"/>
          </w:tcPr>
          <w:p>
            <w:pPr>
              <w:pStyle w:val="Compact"/>
              <w:spacing w:after="40"/>
            </w:pPr>
            <w:r>
              <w:rPr>
                <w:sz w:val="19"/>
              </w:rPr>
              <w:t xml:space="preserve">Verbal y vincular; lúdica</w:t>
            </w:r>
          </w:p>
        </w:tc>
        <w:tc>
          <w:tcPr>
            <w:shd w:val="clear" w:color="auto" w:fill="EEF3F7"/>
          </w:tcPr>
          <w:p>
            <w:pPr>
              <w:pStyle w:val="Compact"/>
              <w:spacing w:after="40"/>
            </w:pPr>
            <w:r>
              <w:rPr>
                <w:sz w:val="19"/>
              </w:rPr>
              <w:t xml:space="preserve">La historia del niño, el lugar del síntoma en la familia y las fantasías del niño</w:t>
            </w:r>
          </w:p>
        </w:tc>
      </w:tr>
      <w:tr>
        <w:tc>
          <w:tcPr/>
          <w:p>
            <w:pPr>
              <w:pStyle w:val="Compact"/>
              <w:spacing w:after="40"/>
            </w:pPr>
            <w:r>
              <w:rPr>
                <w:b/>
                <w:bCs/>
                <w:sz w:val="19"/>
              </w:rPr>
              <w:t xml:space="preserve">HTP</w:t>
            </w:r>
          </w:p>
        </w:tc>
        <w:tc>
          <w:tcPr/>
          <w:p>
            <w:pPr>
              <w:pStyle w:val="Compact"/>
              <w:spacing w:after="40"/>
            </w:pPr>
            <w:r>
              <w:rPr>
                <w:sz w:val="19"/>
              </w:rPr>
              <w:t xml:space="preserve">Gráfica, con interrogatorio</w:t>
            </w:r>
          </w:p>
        </w:tc>
        <w:tc>
          <w:tcPr/>
          <w:p>
            <w:pPr>
              <w:pStyle w:val="Compact"/>
              <w:spacing w:after="40"/>
            </w:pPr>
            <w:r>
              <w:rPr>
                <w:sz w:val="19"/>
              </w:rPr>
              <w:t xml:space="preserve">La imagen de sí, la identidad, los recursos yoicos y el hogar</w:t>
            </w:r>
          </w:p>
        </w:tc>
      </w:tr>
      <w:tr>
        <w:tc>
          <w:tcPr>
            <w:shd w:val="clear" w:color="auto" w:fill="EEF3F7"/>
          </w:tcPr>
          <w:p>
            <w:pPr>
              <w:pStyle w:val="Compact"/>
              <w:spacing w:after="40"/>
            </w:pPr>
            <w:r>
              <w:rPr>
                <w:b/>
                <w:bCs/>
                <w:sz w:val="19"/>
              </w:rPr>
              <w:t xml:space="preserve">Dos Personas</w:t>
            </w:r>
          </w:p>
        </w:tc>
        <w:tc>
          <w:tcPr>
            <w:shd w:val="clear" w:color="auto" w:fill="EEF3F7"/>
          </w:tcPr>
          <w:p>
            <w:pPr>
              <w:pStyle w:val="Compact"/>
              <w:spacing w:after="40"/>
            </w:pPr>
            <w:r>
              <w:rPr>
                <w:sz w:val="19"/>
              </w:rPr>
              <w:t xml:space="preserve">Gráfica y verbal</w:t>
            </w:r>
          </w:p>
        </w:tc>
        <w:tc>
          <w:tcPr>
            <w:shd w:val="clear" w:color="auto" w:fill="EEF3F7"/>
          </w:tcPr>
          <w:p>
            <w:pPr>
              <w:pStyle w:val="Compact"/>
              <w:spacing w:after="40"/>
            </w:pPr>
            <w:r>
              <w:rPr>
                <w:sz w:val="19"/>
              </w:rPr>
              <w:t xml:space="preserve">El vínculo diádico, la identidad sexual y la</w:t>
            </w:r>
            <w:r>
              <w:rPr>
                <w:sz w:val="19"/>
              </w:rPr>
              <w:t xml:space="preserve"> </w:t>
            </w:r>
            <w:r>
              <w:rPr>
                <w:sz w:val="19"/>
              </w:rPr>
              <w:t xml:space="preserve">“pareja interna”</w:t>
            </w:r>
          </w:p>
        </w:tc>
      </w:tr>
      <w:tr>
        <w:tc>
          <w:tcPr/>
          <w:p>
            <w:pPr>
              <w:pStyle w:val="Compact"/>
              <w:spacing w:after="40"/>
            </w:pPr>
            <w:r>
              <w:rPr>
                <w:b/>
                <w:bCs/>
                <w:sz w:val="19"/>
              </w:rPr>
              <w:t xml:space="preserve">Familia Kinética Actual y Prospectiva</w:t>
            </w:r>
          </w:p>
        </w:tc>
        <w:tc>
          <w:tcPr/>
          <w:p>
            <w:pPr>
              <w:pStyle w:val="Compact"/>
              <w:spacing w:after="40"/>
            </w:pPr>
            <w:r>
              <w:rPr>
                <w:sz w:val="19"/>
              </w:rPr>
              <w:t xml:space="preserve">Gráfica y kinética, con verbalización</w:t>
            </w:r>
          </w:p>
        </w:tc>
        <w:tc>
          <w:tcPr/>
          <w:p>
            <w:pPr>
              <w:pStyle w:val="Compact"/>
              <w:spacing w:after="40"/>
            </w:pPr>
            <w:r>
              <w:rPr>
                <w:sz w:val="19"/>
              </w:rPr>
              <w:t xml:space="preserve">Los vínculos familiares fantaseados, la pertenencia y el proyecto</w:t>
            </w:r>
          </w:p>
        </w:tc>
      </w:tr>
      <w:tr>
        <w:tc>
          <w:tcPr>
            <w:shd w:val="clear" w:color="auto" w:fill="EEF3F7"/>
          </w:tcPr>
          <w:p>
            <w:pPr>
              <w:pStyle w:val="Compact"/>
              <w:spacing w:after="40"/>
            </w:pPr>
            <w:r>
              <w:rPr>
                <w:b/>
                <w:bCs/>
                <w:sz w:val="19"/>
              </w:rPr>
              <w:t xml:space="preserve">Cuestionario Desiderativo</w:t>
            </w:r>
          </w:p>
        </w:tc>
        <w:tc>
          <w:tcPr>
            <w:shd w:val="clear" w:color="auto" w:fill="EEF3F7"/>
          </w:tcPr>
          <w:p>
            <w:pPr>
              <w:pStyle w:val="Compact"/>
              <w:spacing w:after="40"/>
            </w:pPr>
            <w:r>
              <w:rPr>
                <w:sz w:val="19"/>
              </w:rPr>
              <w:t xml:space="preserve">Verbal asociativa</w:t>
            </w:r>
          </w:p>
        </w:tc>
        <w:tc>
          <w:tcPr>
            <w:shd w:val="clear" w:color="auto" w:fill="EEF3F7"/>
          </w:tcPr>
          <w:p>
            <w:pPr>
              <w:pStyle w:val="Compact"/>
              <w:spacing w:after="40"/>
            </w:pPr>
            <w:r>
              <w:rPr>
                <w:sz w:val="19"/>
              </w:rPr>
              <w:t xml:space="preserve">La integridad del yo, las defensas, el ideal del yo y la identidad</w:t>
            </w:r>
          </w:p>
        </w:tc>
      </w:tr>
      <w:tr>
        <w:tc>
          <w:tcPr/>
          <w:p>
            <w:pPr>
              <w:pStyle w:val="Compact"/>
              <w:spacing w:after="40"/>
            </w:pPr>
            <w:r>
              <w:rPr>
                <w:b/>
                <w:bCs/>
                <w:sz w:val="19"/>
              </w:rPr>
              <w:t xml:space="preserve">TAT</w:t>
            </w:r>
          </w:p>
        </w:tc>
        <w:tc>
          <w:tcPr/>
          <w:p>
            <w:pPr>
              <w:pStyle w:val="Compact"/>
              <w:spacing w:after="40"/>
            </w:pPr>
            <w:r>
              <w:rPr>
                <w:sz w:val="19"/>
              </w:rPr>
              <w:t xml:space="preserve">Verbal temática, con láminas</w:t>
            </w:r>
          </w:p>
        </w:tc>
        <w:tc>
          <w:tcPr/>
          <w:p>
            <w:pPr>
              <w:pStyle w:val="Compact"/>
              <w:spacing w:after="40"/>
            </w:pPr>
            <w:r>
              <w:rPr>
                <w:sz w:val="19"/>
              </w:rPr>
              <w:t xml:space="preserve">Las necesidades y presiones, los conflictos y las identificaciones</w:t>
            </w:r>
          </w:p>
        </w:tc>
      </w:tr>
      <w:tr>
        <w:tc>
          <w:tcPr>
            <w:shd w:val="clear" w:color="auto" w:fill="EEF3F7"/>
          </w:tcPr>
          <w:p>
            <w:pPr>
              <w:pStyle w:val="Compact"/>
              <w:spacing w:after="40"/>
            </w:pPr>
            <w:r>
              <w:rPr>
                <w:b/>
                <w:bCs/>
                <w:sz w:val="19"/>
              </w:rPr>
              <w:t xml:space="preserve">TRO</w:t>
            </w:r>
          </w:p>
        </w:tc>
        <w:tc>
          <w:tcPr>
            <w:shd w:val="clear" w:color="auto" w:fill="EEF3F7"/>
          </w:tcPr>
          <w:p>
            <w:pPr>
              <w:pStyle w:val="Compact"/>
              <w:spacing w:after="40"/>
            </w:pPr>
            <w:r>
              <w:rPr>
                <w:sz w:val="19"/>
              </w:rPr>
              <w:t xml:space="preserve">Verbal temática, con láminas ambiguas</w:t>
            </w:r>
          </w:p>
        </w:tc>
        <w:tc>
          <w:tcPr>
            <w:shd w:val="clear" w:color="auto" w:fill="EEF3F7"/>
          </w:tcPr>
          <w:p>
            <w:pPr>
              <w:pStyle w:val="Compact"/>
              <w:spacing w:after="40"/>
            </w:pPr>
            <w:r>
              <w:rPr>
                <w:sz w:val="19"/>
              </w:rPr>
              <w:t xml:space="preserve">Las relaciones objetales inconscientes, las ansiedades y la transferencia</w:t>
            </w:r>
          </w:p>
        </w:tc>
      </w:tr>
    </w:tbl>
    <w:p>
      <w:pPr>
        <w:pStyle w:val="BodyText"/>
      </w:pPr>
      <w:r>
        <w:rPr>
          <w:b/>
          <w:bCs/>
        </w:rPr>
        <w:t xml:space="preserve">Tres ideas que valen para todas las técnicas:</w:t>
      </w:r>
    </w:p>
    <w:p>
      <w:pPr>
        <w:pStyle w:val="Compact"/>
        <w:numPr>
          <w:ilvl w:val="0"/>
          <w:numId w:val="1002"/>
        </w:numPr>
      </w:pPr>
      <w:r>
        <w:rPr>
          <w:b/>
          <w:bCs/>
        </w:rPr>
        <w:t xml:space="preserve">Ninguna técnica vale sola.</w:t>
      </w:r>
      <w:r>
        <w:t xml:space="preserve"> </w:t>
      </w:r>
      <w:r>
        <w:t xml:space="preserve">Siguiendo a Rapaport, la cátedra sostiene que la evaluación se hace con una</w:t>
      </w:r>
      <w:r>
        <w:t xml:space="preserve"> </w:t>
      </w:r>
      <w:r>
        <w:rPr>
          <w:b/>
          <w:bCs/>
        </w:rPr>
        <w:t xml:space="preserve">batería</w:t>
      </w:r>
      <w:r>
        <w:t xml:space="preserve">, y que las hipótesis se validan por</w:t>
      </w:r>
      <w:r>
        <w:t xml:space="preserve"> </w:t>
      </w:r>
      <w:r>
        <w:rPr>
          <w:b/>
          <w:bCs/>
        </w:rPr>
        <w:t xml:space="preserve">recurrencias y convergencias</w:t>
      </w:r>
      <w:r>
        <w:t xml:space="preserve"> </w:t>
      </w:r>
      <w:r>
        <w:t xml:space="preserve">dentro de cada técnica y entre técnicas.</w:t>
      </w:r>
    </w:p>
    <w:p>
      <w:pPr>
        <w:pStyle w:val="Compact"/>
        <w:numPr>
          <w:ilvl w:val="0"/>
          <w:numId w:val="1002"/>
        </w:numPr>
      </w:pPr>
      <w:r>
        <w:rPr>
          <w:b/>
          <w:bCs/>
        </w:rPr>
        <w:t xml:space="preserve">Todas se fundan en las mismas hipótesis:</w:t>
      </w:r>
      <w:r>
        <w:t xml:space="preserve"> </w:t>
      </w:r>
      <w:r>
        <w:t xml:space="preserve">el determinismo psíquico, la proyección (en el sentido de Zubin, no como defensa) y la apercepción (Bellak).</w:t>
      </w:r>
    </w:p>
    <w:p>
      <w:pPr>
        <w:pStyle w:val="Compact"/>
        <w:numPr>
          <w:ilvl w:val="0"/>
          <w:numId w:val="1002"/>
        </w:numPr>
      </w:pPr>
      <w:r>
        <w:rPr>
          <w:b/>
          <w:bCs/>
        </w:rPr>
        <w:t xml:space="preserve">Todas son válidas pero poco confiables</w:t>
      </w:r>
      <w:r>
        <w:t xml:space="preserve"> </w:t>
      </w:r>
      <w:r>
        <w:t xml:space="preserve">(Veccia): evalúan lo que dicen evaluar, pero es difícil repetir exactamente las mismas condiciones. Por eso importa tanto respetar la consigna y registrar todo.</w:t>
      </w:r>
    </w:p>
    <w:p>
      <w:r>
        <w:br w:type="page"/>
      </w:r>
    </w:p>
    <w:bookmarkEnd w:id="9"/>
    <w:bookmarkEnd w:id="10"/>
    <w:bookmarkStart w:id="16" w:name="X02a4d1578b47fbe716f49ee8afe7e2ce30fe042"/>
    <w:p>
      <w:pPr>
        <w:pStyle w:val="Heading1"/>
      </w:pPr>
      <w:r>
        <w:t xml:space="preserve">1. La entrevista semidirigida</w:t>
      </w:r>
    </w:p>
    <w:bookmarkStart w:id="11" w:name="ficha-rápida"/>
    <w:p>
      <w:pPr>
        <w:pStyle w:val="Heading2"/>
      </w:pPr>
      <w:r>
        <w:t xml:space="preserve">Ficha rápida</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3960"/>
        <w:gridCol w:w="3960"/>
      </w:tblGrid>
      <w:tr>
        <w:trPr>
          <w:tblHeader w:val="on"/>
        </w:trPr>
        <w:tc>
          <w:tcPr>
            <w:shd w:val="clear" w:color="auto" w:fill="1F3A5F"/>
          </w:tcPr>
          <w:p>
            <w:pPr>
              <w:pStyle w:val="Compact"/>
              <w:spacing w:after="40"/>
            </w:pPr>
          </w:p>
        </w:tc>
        <w:tc>
          <w:tcPr>
            <w:shd w:val="clear" w:color="auto" w:fill="1F3A5F"/>
          </w:tcPr>
          <w:p>
            <w:pPr>
              <w:pStyle w:val="Compact"/>
              <w:spacing w:after="40"/>
            </w:pPr>
          </w:p>
        </w:tc>
      </w:tr>
      <w:tr>
        <w:tc>
          <w:tcPr/>
          <w:p>
            <w:pPr>
              <w:pStyle w:val="Compact"/>
              <w:spacing w:after="40"/>
            </w:pPr>
            <w:r>
              <w:rPr>
                <w:b/>
                <w:bCs/>
                <w:sz w:val="19"/>
              </w:rPr>
              <w:t xml:space="preserve">Tipo</w:t>
            </w:r>
          </w:p>
        </w:tc>
        <w:tc>
          <w:tcPr/>
          <w:p>
            <w:pPr>
              <w:pStyle w:val="Compact"/>
              <w:spacing w:after="40"/>
            </w:pPr>
            <w:r>
              <w:rPr>
                <w:sz w:val="19"/>
              </w:rPr>
              <w:t xml:space="preserve">Verbal y vincular</w:t>
            </w:r>
          </w:p>
        </w:tc>
      </w:tr>
      <w:tr>
        <w:tc>
          <w:tcPr>
            <w:shd w:val="clear" w:color="auto" w:fill="EEF3F7"/>
          </w:tcPr>
          <w:p>
            <w:pPr>
              <w:pStyle w:val="Compact"/>
              <w:spacing w:after="40"/>
            </w:pPr>
            <w:r>
              <w:rPr>
                <w:b/>
                <w:bCs/>
                <w:sz w:val="19"/>
              </w:rPr>
              <w:t xml:space="preserve">Autores</w:t>
            </w:r>
          </w:p>
        </w:tc>
        <w:tc>
          <w:tcPr>
            <w:shd w:val="clear" w:color="auto" w:fill="EEF3F7"/>
          </w:tcPr>
          <w:p>
            <w:pPr>
              <w:pStyle w:val="Compact"/>
              <w:spacing w:after="40"/>
            </w:pPr>
            <w:r>
              <w:rPr>
                <w:sz w:val="19"/>
              </w:rPr>
              <w:t xml:space="preserve">Bleger, Veccia (2002), Albajari (1996), Ocampo y García Arzeno, Rolla, Ulloa, Kernberg</w:t>
            </w:r>
          </w:p>
        </w:tc>
      </w:tr>
      <w:tr>
        <w:tc>
          <w:tcPr/>
          <w:p>
            <w:pPr>
              <w:pStyle w:val="Compact"/>
              <w:spacing w:after="40"/>
            </w:pPr>
            <w:r>
              <w:rPr>
                <w:b/>
                <w:bCs/>
                <w:sz w:val="19"/>
              </w:rPr>
              <w:t xml:space="preserve">Qué evalúa</w:t>
            </w:r>
          </w:p>
        </w:tc>
        <w:tc>
          <w:tcPr/>
          <w:p>
            <w:pPr>
              <w:pStyle w:val="Compact"/>
              <w:spacing w:after="40"/>
            </w:pPr>
            <w:r>
              <w:rPr>
                <w:sz w:val="19"/>
              </w:rPr>
              <w:t xml:space="preserve">El motivo de consulta manifiesto y latente, la historia, los vínculos, las ansiedades y defensas, la transferencia, y el estado mental</w:t>
            </w:r>
          </w:p>
        </w:tc>
      </w:tr>
      <w:tr>
        <w:tc>
          <w:tcPr>
            <w:shd w:val="clear" w:color="auto" w:fill="EEF3F7"/>
          </w:tcPr>
          <w:p>
            <w:pPr>
              <w:pStyle w:val="Compact"/>
              <w:spacing w:after="40"/>
            </w:pPr>
            <w:r>
              <w:rPr>
                <w:b/>
                <w:bCs/>
                <w:sz w:val="19"/>
              </w:rPr>
              <w:t xml:space="preserve">Lugar en el proceso</w:t>
            </w:r>
          </w:p>
        </w:tc>
        <w:tc>
          <w:tcPr>
            <w:shd w:val="clear" w:color="auto" w:fill="EEF3F7"/>
          </w:tcPr>
          <w:p>
            <w:pPr>
              <w:pStyle w:val="Compact"/>
              <w:spacing w:after="40"/>
            </w:pPr>
            <w:r>
              <w:rPr>
                <w:sz w:val="19"/>
              </w:rPr>
              <w:t xml:space="preserve">Abre el proceso. Con sus hipótesis se planifica la batería</w:t>
            </w:r>
          </w:p>
        </w:tc>
      </w:tr>
      <w:tr>
        <w:tc>
          <w:tcPr/>
          <w:p>
            <w:pPr>
              <w:pStyle w:val="Compact"/>
              <w:spacing w:after="40"/>
            </w:pPr>
            <w:r>
              <w:rPr>
                <w:b/>
                <w:bCs/>
                <w:sz w:val="19"/>
              </w:rPr>
              <w:t xml:space="preserve">Duración</w:t>
            </w:r>
          </w:p>
        </w:tc>
        <w:tc>
          <w:tcPr/>
          <w:p>
            <w:pPr>
              <w:pStyle w:val="Compact"/>
              <w:spacing w:after="40"/>
            </w:pPr>
            <w:r>
              <w:rPr>
                <w:sz w:val="19"/>
              </w:rPr>
              <w:t xml:space="preserve">De una hora a una hora y media</w:t>
            </w:r>
          </w:p>
        </w:tc>
      </w:tr>
    </w:tbl>
    <w:bookmarkEnd w:id="11"/>
    <w:bookmarkStart w:id="12" w:name="el-fundamento"/>
    <w:p>
      <w:pPr>
        <w:pStyle w:val="Heading2"/>
      </w:pPr>
      <w:r>
        <w:t xml:space="preserve">El fundamento</w:t>
      </w:r>
    </w:p>
    <w:p>
      <w:pPr>
        <w:pStyle w:val="FirstParagraph"/>
      </w:pPr>
      <w:r>
        <w:t xml:space="preserve">Para</w:t>
      </w:r>
      <w:r>
        <w:t xml:space="preserve"> </w:t>
      </w:r>
      <w:r>
        <w:rPr>
          <w:b/>
          <w:bCs/>
        </w:rPr>
        <w:t xml:space="preserve">Veccia</w:t>
      </w:r>
      <w:r>
        <w:t xml:space="preserve">, la entrevista es</w:t>
      </w:r>
      <w:r>
        <w:t xml:space="preserve"> </w:t>
      </w:r>
      <w:r>
        <w:rPr>
          <w:i/>
          <w:iCs/>
        </w:rPr>
        <w:t xml:space="preserve">el más complejo y sofisticado de los instrumentos del psicólogo</w:t>
      </w:r>
      <w:r>
        <w:t xml:space="preserve">. Es un intercambio presencial, con un propósito y con dos roles diferenciados: no es un interrogatorio, porque hay consentimiento mutuo, ni una charla entre amigos. Es de</w:t>
      </w:r>
      <w:r>
        <w:t xml:space="preserve"> </w:t>
      </w:r>
      <w:r>
        <w:rPr>
          <w:b/>
          <w:bCs/>
        </w:rPr>
        <w:t xml:space="preserve">banda ancha</w:t>
      </w:r>
      <w:r>
        <w:t xml:space="preserve"> </w:t>
      </w:r>
      <w:r>
        <w:t xml:space="preserve">(Cronbach): aporta mucha información diversa, aunque poco sistemática. Por eso se complementa con los tests, que aportan una muestra estrecha pero sistemática (Rapaport).</w:t>
      </w:r>
    </w:p>
    <w:p>
      <w:pPr>
        <w:pStyle w:val="BodyText"/>
      </w:pPr>
      <w:r>
        <w:t xml:space="preserve">Para</w:t>
      </w:r>
      <w:r>
        <w:t xml:space="preserve"> </w:t>
      </w:r>
      <w:r>
        <w:rPr>
          <w:b/>
          <w:bCs/>
        </w:rPr>
        <w:t xml:space="preserve">Bleger</w:t>
      </w:r>
      <w:r>
        <w:t xml:space="preserve">, la entrevista es un</w:t>
      </w:r>
      <w:r>
        <w:t xml:space="preserve"> </w:t>
      </w:r>
      <w:r>
        <w:rPr>
          <w:b/>
          <w:bCs/>
        </w:rPr>
        <w:t xml:space="preserve">campo</w:t>
      </w:r>
      <w:r>
        <w:t xml:space="preserve"> </w:t>
      </w:r>
      <w:r>
        <w:t xml:space="preserve">en el que el entrevistado se despliega según su personalidad. No hay observador totalmente objetivo: la máxima objetividad se logra incluyendo al entrevistador como una variable más. El entrevistador es un</w:t>
      </w:r>
      <w:r>
        <w:t xml:space="preserve"> </w:t>
      </w:r>
      <w:r>
        <w:rPr>
          <w:b/>
          <w:bCs/>
        </w:rPr>
        <w:t xml:space="preserve">observador participante</w:t>
      </w:r>
      <w:r>
        <w:t xml:space="preserve"> </w:t>
      </w:r>
      <w:r>
        <w:t xml:space="preserve">y opera con</w:t>
      </w:r>
      <w:r>
        <w:t xml:space="preserve"> </w:t>
      </w:r>
      <w:r>
        <w:rPr>
          <w:b/>
          <w:bCs/>
        </w:rPr>
        <w:t xml:space="preserve">disociación instrumental</w:t>
      </w:r>
      <w:r>
        <w:t xml:space="preserve">: en parte identificado proyectivamente con el entrevistado y en parte afuera, observando.</w:t>
      </w:r>
    </w:p>
    <w:p>
      <w:pPr>
        <w:pStyle w:val="BodyText"/>
      </w:pPr>
      <w:r>
        <w:rPr>
          <w:b/>
          <w:bCs/>
        </w:rPr>
        <w:t xml:space="preserve">Ocampo y García Arzeno</w:t>
      </w:r>
      <w:r>
        <w:t xml:space="preserve"> </w:t>
      </w:r>
      <w:r>
        <w:t xml:space="preserve">la ubican dentro de un proceso y proponen su forma semidirigida.</w:t>
      </w:r>
      <w:r>
        <w:t xml:space="preserve"> </w:t>
      </w:r>
      <w:r>
        <w:rPr>
          <w:b/>
          <w:bCs/>
        </w:rPr>
        <w:t xml:space="preserve">Albajari</w:t>
      </w:r>
      <w:r>
        <w:t xml:space="preserve"> </w:t>
      </w:r>
      <w:r>
        <w:t xml:space="preserve">la sistematiza: sus elementos, sus momentos y sus objetivos.</w:t>
      </w:r>
    </w:p>
    <w:bookmarkEnd w:id="12"/>
    <w:bookmarkStart w:id="13" w:name="la-administración"/>
    <w:p>
      <w:pPr>
        <w:pStyle w:val="Heading2"/>
      </w:pPr>
      <w:r>
        <w:t xml:space="preserve">La administración</w:t>
      </w:r>
    </w:p>
    <w:p>
      <w:pPr>
        <w:pStyle w:val="FirstParagraph"/>
      </w:pPr>
      <w:r>
        <w:rPr>
          <w:b/>
          <w:bCs/>
        </w:rPr>
        <w:t xml:space="preserve">Los tres momentos</w:t>
      </w:r>
      <w:r>
        <w:t xml:space="preserve"> </w:t>
      </w:r>
      <w:r>
        <w:t xml:space="preserve">(Ocampo y García Arzeno):</w:t>
      </w:r>
    </w:p>
    <w:p>
      <w:pPr>
        <w:pStyle w:val="Compact"/>
        <w:numPr>
          <w:ilvl w:val="0"/>
          <w:numId w:val="1003"/>
        </w:numPr>
      </w:pPr>
      <w:r>
        <w:rPr>
          <w:b/>
          <w:bCs/>
        </w:rPr>
        <w:t xml:space="preserve">Un momento inicial directivo:</w:t>
      </w:r>
      <w:r>
        <w:t xml:space="preserve"> </w:t>
      </w:r>
      <w:r>
        <w:t xml:space="preserve">la presentación, el encuadre y los datos de filiación.</w:t>
      </w:r>
    </w:p>
    <w:p>
      <w:pPr>
        <w:pStyle w:val="Compact"/>
        <w:numPr>
          <w:ilvl w:val="0"/>
          <w:numId w:val="1003"/>
        </w:numPr>
      </w:pPr>
      <w:r>
        <w:rPr>
          <w:b/>
          <w:bCs/>
        </w:rPr>
        <w:t xml:space="preserve">Un momento libre:</w:t>
      </w:r>
      <w:r>
        <w:t xml:space="preserve"> </w:t>
      </w:r>
      <w:r>
        <w:t xml:space="preserve">el entrevistado despliega su motivo de consulta a partir de una consigna amplia, como</w:t>
      </w:r>
      <w:r>
        <w:t xml:space="preserve"> </w:t>
      </w:r>
      <w:r>
        <w:rPr>
          <w:i/>
          <w:iCs/>
        </w:rPr>
        <w:t xml:space="preserve">“Cuénteme”</w:t>
      </w:r>
      <w:r>
        <w:t xml:space="preserve"> </w:t>
      </w:r>
      <w:r>
        <w:t xml:space="preserve">o</w:t>
      </w:r>
      <w:r>
        <w:t xml:space="preserve"> </w:t>
      </w:r>
      <w:r>
        <w:rPr>
          <w:i/>
          <w:iCs/>
        </w:rPr>
        <w:t xml:space="preserve">“Hábleme de usted”</w:t>
      </w:r>
      <w:r>
        <w:t xml:space="preserve">.</w:t>
      </w:r>
    </w:p>
    <w:p>
      <w:pPr>
        <w:pStyle w:val="Compact"/>
        <w:numPr>
          <w:ilvl w:val="0"/>
          <w:numId w:val="1003"/>
        </w:numPr>
      </w:pPr>
      <w:r>
        <w:rPr>
          <w:b/>
          <w:bCs/>
        </w:rPr>
        <w:t xml:space="preserve">Un momento final directivo:</w:t>
      </w:r>
      <w:r>
        <w:t xml:space="preserve"> </w:t>
      </w:r>
      <w:r>
        <w:t xml:space="preserve">el entrevistador pregunta por las áreas que no aparecieron y</w:t>
      </w:r>
      <w:r>
        <w:t xml:space="preserve"> </w:t>
      </w:r>
      <w:r>
        <w:t xml:space="preserve">“rellena lagunas”</w:t>
      </w:r>
      <w:r>
        <w:t xml:space="preserve">.</w:t>
      </w:r>
    </w:p>
    <w:p>
      <w:pPr>
        <w:pStyle w:val="FirstParagraph"/>
      </w:pPr>
      <w:r>
        <w:t xml:space="preserve">Albajari prefiere empezar con un momento libre después del encuadre, para contener las ansiedades iniciales.</w:t>
      </w:r>
    </w:p>
    <w:p>
      <w:pPr>
        <w:pStyle w:val="BodyText"/>
      </w:pPr>
      <w:r>
        <w:rPr>
          <w:b/>
          <w:bCs/>
        </w:rPr>
        <w:t xml:space="preserve">Los momentos según Ulloa</w:t>
      </w:r>
      <w:r>
        <w:t xml:space="preserve"> </w:t>
      </w:r>
      <w:r>
        <w:t xml:space="preserve">son la preentrevista (quién pide la consulta, quién deriva, cómo es el pedido), la apertura, el acontecer, el cierre y la posentrevista.</w:t>
      </w:r>
    </w:p>
    <w:p>
      <w:pPr>
        <w:pStyle w:val="BodyText"/>
      </w:pPr>
      <w:r>
        <w:rPr>
          <w:b/>
          <w:bCs/>
        </w:rPr>
        <w:t xml:space="preserve">Las áreas a explorar:</w:t>
      </w:r>
    </w:p>
    <w:p>
      <w:pPr>
        <w:pStyle w:val="Compact"/>
        <w:numPr>
          <w:ilvl w:val="0"/>
          <w:numId w:val="1004"/>
        </w:numPr>
      </w:pPr>
      <w:r>
        <w:t xml:space="preserve">la filiación;</w:t>
      </w:r>
    </w:p>
    <w:p>
      <w:pPr>
        <w:pStyle w:val="Compact"/>
        <w:numPr>
          <w:ilvl w:val="0"/>
          <w:numId w:val="1004"/>
        </w:numPr>
      </w:pPr>
      <w:r>
        <w:t xml:space="preserve">la autopresentación;</w:t>
      </w:r>
    </w:p>
    <w:p>
      <w:pPr>
        <w:pStyle w:val="Compact"/>
        <w:numPr>
          <w:ilvl w:val="0"/>
          <w:numId w:val="1004"/>
        </w:numPr>
      </w:pPr>
      <w:r>
        <w:t xml:space="preserve">la pareja y la sexualidad;</w:t>
      </w:r>
    </w:p>
    <w:p>
      <w:pPr>
        <w:pStyle w:val="Compact"/>
        <w:numPr>
          <w:ilvl w:val="0"/>
          <w:numId w:val="1004"/>
        </w:numPr>
      </w:pPr>
      <w:r>
        <w:t xml:space="preserve">las amistades;</w:t>
      </w:r>
    </w:p>
    <w:p>
      <w:pPr>
        <w:pStyle w:val="Compact"/>
        <w:numPr>
          <w:ilvl w:val="0"/>
          <w:numId w:val="1004"/>
        </w:numPr>
      </w:pPr>
      <w:r>
        <w:t xml:space="preserve">la familia de origen y la actual;</w:t>
      </w:r>
    </w:p>
    <w:p>
      <w:pPr>
        <w:pStyle w:val="Compact"/>
        <w:numPr>
          <w:ilvl w:val="0"/>
          <w:numId w:val="1004"/>
        </w:numPr>
      </w:pPr>
      <w:r>
        <w:t xml:space="preserve">el tiempo libre;</w:t>
      </w:r>
    </w:p>
    <w:p>
      <w:pPr>
        <w:pStyle w:val="Compact"/>
        <w:numPr>
          <w:ilvl w:val="0"/>
          <w:numId w:val="1004"/>
        </w:numPr>
      </w:pPr>
      <w:r>
        <w:t xml:space="preserve">la salud;</w:t>
      </w:r>
    </w:p>
    <w:p>
      <w:pPr>
        <w:pStyle w:val="Compact"/>
        <w:numPr>
          <w:ilvl w:val="0"/>
          <w:numId w:val="1004"/>
        </w:numPr>
      </w:pPr>
      <w:r>
        <w:t xml:space="preserve">las situaciones traumáticas;</w:t>
      </w:r>
    </w:p>
    <w:p>
      <w:pPr>
        <w:pStyle w:val="Compact"/>
        <w:numPr>
          <w:ilvl w:val="0"/>
          <w:numId w:val="1004"/>
        </w:numPr>
      </w:pPr>
      <w:r>
        <w:t xml:space="preserve">la relación transferencial (</w:t>
      </w:r>
      <w:r>
        <w:rPr>
          <w:i/>
          <w:iCs/>
        </w:rPr>
        <w:t xml:space="preserve">“¿Cómo se sintió en la entrevista?”</w:t>
      </w:r>
      <w:r>
        <w:t xml:space="preserve">).</w:t>
      </w:r>
    </w:p>
    <w:p>
      <w:pPr>
        <w:pStyle w:val="FirstParagraph"/>
      </w:pPr>
      <w:r>
        <w:rPr>
          <w:b/>
          <w:bCs/>
        </w:rPr>
        <w:t xml:space="preserve">Las intervenciones</w:t>
      </w:r>
      <w:r>
        <w:t xml:space="preserve">, de menor a mayor profundidad, son el reflejo, la clarificación o señalamiento, la reflexión, la confrontación y la interpretación. En el psicodiagnóstico casi no se interpreta. Como advierte Bleger,</w:t>
      </w:r>
      <w:r>
        <w:t xml:space="preserve"> </w:t>
      </w:r>
      <w:r>
        <w:rPr>
          <w:i/>
          <w:iCs/>
        </w:rPr>
        <w:t xml:space="preserve">fuera de contexto y de timing, toda interpretación es una agresión</w:t>
      </w:r>
      <w:r>
        <w:t xml:space="preserve">.</w:t>
      </w:r>
    </w:p>
    <w:p>
      <w:pPr>
        <w:pStyle w:val="BodyText"/>
      </w:pPr>
      <w:r>
        <w:rPr>
          <w:b/>
          <w:bCs/>
        </w:rPr>
        <w:t xml:space="preserve">Las recomendaciones de la cátedra:</w:t>
      </w:r>
    </w:p>
    <w:p>
      <w:pPr>
        <w:pStyle w:val="Compact"/>
        <w:numPr>
          <w:ilvl w:val="0"/>
          <w:numId w:val="1005"/>
        </w:numPr>
      </w:pPr>
      <w:r>
        <w:t xml:space="preserve">hacer una pregunta por vez;</w:t>
      </w:r>
    </w:p>
    <w:p>
      <w:pPr>
        <w:pStyle w:val="Compact"/>
        <w:numPr>
          <w:ilvl w:val="0"/>
          <w:numId w:val="1005"/>
        </w:numPr>
      </w:pPr>
      <w:r>
        <w:t xml:space="preserve">no inducir las respuestas;</w:t>
      </w:r>
    </w:p>
    <w:p>
      <w:pPr>
        <w:pStyle w:val="Compact"/>
        <w:numPr>
          <w:ilvl w:val="0"/>
          <w:numId w:val="1005"/>
        </w:numPr>
      </w:pPr>
      <w:r>
        <w:t xml:space="preserve">respetar los silencios;</w:t>
      </w:r>
    </w:p>
    <w:p>
      <w:pPr>
        <w:pStyle w:val="Compact"/>
        <w:numPr>
          <w:ilvl w:val="0"/>
          <w:numId w:val="1005"/>
        </w:numPr>
      </w:pPr>
      <w:r>
        <w:t xml:space="preserve">usar el parafraseo;</w:t>
      </w:r>
    </w:p>
    <w:p>
      <w:pPr>
        <w:pStyle w:val="Compact"/>
        <w:numPr>
          <w:ilvl w:val="0"/>
          <w:numId w:val="1005"/>
        </w:numPr>
      </w:pPr>
      <w:r>
        <w:t xml:space="preserve">no hacer alianza con nadie.</w:t>
      </w:r>
    </w:p>
    <w:bookmarkEnd w:id="13"/>
    <w:bookmarkStart w:id="14" w:name="qué-mirar-al-interpretar"/>
    <w:p>
      <w:pPr>
        <w:pStyle w:val="Heading2"/>
      </w:pPr>
      <w:r>
        <w:t xml:space="preserve">Qué mirar al interpretar</w:t>
      </w:r>
    </w:p>
    <w:p>
      <w:pPr>
        <w:numPr>
          <w:ilvl w:val="0"/>
          <w:numId w:val="1006"/>
        </w:numPr>
      </w:pPr>
      <w:r>
        <w:rPr>
          <w:b/>
          <w:bCs/>
        </w:rPr>
        <w:t xml:space="preserve">La transferencia:</w:t>
      </w:r>
      <w:r>
        <w:t xml:space="preserve"> </w:t>
      </w:r>
      <w:r>
        <w:t xml:space="preserve">los roles que el entrevistado le asigna al entrevistador.</w:t>
      </w:r>
    </w:p>
    <w:p>
      <w:pPr>
        <w:numPr>
          <w:ilvl w:val="0"/>
          <w:numId w:val="1006"/>
        </w:numPr>
      </w:pPr>
      <w:r>
        <w:rPr>
          <w:b/>
          <w:bCs/>
        </w:rPr>
        <w:t xml:space="preserve">La contratransferencia:</w:t>
      </w:r>
      <w:r>
        <w:t xml:space="preserve"> </w:t>
      </w:r>
      <w:r>
        <w:t xml:space="preserve">lo que siente el entrevistador, tomado como dato y no actuado.</w:t>
      </w:r>
    </w:p>
    <w:p>
      <w:pPr>
        <w:numPr>
          <w:ilvl w:val="0"/>
          <w:numId w:val="1006"/>
        </w:numPr>
      </w:pPr>
      <w:r>
        <w:rPr>
          <w:b/>
          <w:bCs/>
        </w:rPr>
        <w:t xml:space="preserve">Las ansiedades de Rolla:</w:t>
      </w:r>
    </w:p>
    <w:p>
      <w:pPr>
        <w:pStyle w:val="Compact"/>
        <w:numPr>
          <w:ilvl w:val="1"/>
          <w:numId w:val="1007"/>
        </w:numPr>
      </w:pPr>
      <w:r>
        <w:t xml:space="preserve">de abordaje, que es paranoide;</w:t>
      </w:r>
    </w:p>
    <w:p>
      <w:pPr>
        <w:pStyle w:val="Compact"/>
        <w:numPr>
          <w:ilvl w:val="1"/>
          <w:numId w:val="1007"/>
        </w:numPr>
      </w:pPr>
      <w:r>
        <w:t xml:space="preserve">de mantenimiento, que es depresiva;</w:t>
      </w:r>
    </w:p>
    <w:p>
      <w:pPr>
        <w:pStyle w:val="Compact"/>
        <w:numPr>
          <w:ilvl w:val="1"/>
          <w:numId w:val="1007"/>
        </w:numPr>
      </w:pPr>
      <w:r>
        <w:t xml:space="preserve">de separación, que es confusional.</w:t>
      </w:r>
    </w:p>
    <w:p>
      <w:pPr>
        <w:numPr>
          <w:ilvl w:val="0"/>
          <w:numId w:val="1000"/>
        </w:numPr>
      </w:pPr>
      <w:r>
        <w:t xml:space="preserve">Si aparecen en ese orden, es de buen pronóstico.</w:t>
      </w:r>
    </w:p>
    <w:p>
      <w:pPr>
        <w:numPr>
          <w:ilvl w:val="0"/>
          <w:numId w:val="1006"/>
        </w:numPr>
      </w:pPr>
      <w:r>
        <w:rPr>
          <w:b/>
          <w:bCs/>
        </w:rPr>
        <w:t xml:space="preserve">El motivo de consulta manifiesto y el latente.</w:t>
      </w:r>
      <w:r>
        <w:t xml:space="preserve"> </w:t>
      </w:r>
      <w:r>
        <w:t xml:space="preserve">También si se trata de un síntoma o de una crisis evolutiva.</w:t>
      </w:r>
    </w:p>
    <w:p>
      <w:pPr>
        <w:numPr>
          <w:ilvl w:val="0"/>
          <w:numId w:val="1006"/>
        </w:numPr>
      </w:pPr>
      <w:r>
        <w:rPr>
          <w:b/>
          <w:bCs/>
        </w:rPr>
        <w:t xml:space="preserve">La coherencia entre lo verbal y lo no verbal.</w:t>
      </w:r>
    </w:p>
    <w:p>
      <w:pPr>
        <w:numPr>
          <w:ilvl w:val="0"/>
          <w:numId w:val="1006"/>
        </w:numPr>
      </w:pPr>
      <w:r>
        <w:rPr>
          <w:b/>
          <w:bCs/>
        </w:rPr>
        <w:t xml:space="preserve">El estado mental:</w:t>
      </w:r>
      <w:r>
        <w:t xml:space="preserve"> </w:t>
      </w:r>
      <w:r>
        <w:t xml:space="preserve">la apariencia, la actitud, el ánimo, el pensamiento, la memoria, el juicio de realidad y el insight.</w:t>
      </w:r>
    </w:p>
    <w:p>
      <w:pPr>
        <w:numPr>
          <w:ilvl w:val="0"/>
          <w:numId w:val="1006"/>
        </w:numPr>
      </w:pPr>
      <w:r>
        <w:rPr>
          <w:b/>
          <w:bCs/>
        </w:rPr>
        <w:t xml:space="preserve">Los criterios de Kernberg</w:t>
      </w:r>
      <w:r>
        <w:t xml:space="preserve"> </w:t>
      </w:r>
      <w:r>
        <w:t xml:space="preserve">para el diagnóstico estructural: la prueba de realidad, la identidad y las defensas.</w:t>
      </w:r>
    </w:p>
    <w:bookmarkEnd w:id="14"/>
    <w:bookmarkStart w:id="15" w:name="lo-que-no-podés-olvidar"/>
    <w:p>
      <w:pPr>
        <w:pStyle w:val="Heading2"/>
      </w:pPr>
      <w:r>
        <w:t xml:space="preserve">Lo que no podés olvidar</w:t>
      </w:r>
    </w:p>
    <w:p>
      <w:pPr>
        <w:pStyle w:val="Compact"/>
        <w:numPr>
          <w:ilvl w:val="0"/>
          <w:numId w:val="1008"/>
        </w:numPr>
      </w:pPr>
      <w:r>
        <w:t xml:space="preserve">Es la</w:t>
      </w:r>
      <w:r>
        <w:t xml:space="preserve"> </w:t>
      </w:r>
      <w:r>
        <w:rPr>
          <w:b/>
          <w:bCs/>
        </w:rPr>
        <w:t xml:space="preserve">técnica más importante</w:t>
      </w:r>
      <w:r>
        <w:t xml:space="preserve"> </w:t>
      </w:r>
      <w:r>
        <w:t xml:space="preserve">del proceso. Para Phillipson, el propio psicólogo es</w:t>
      </w:r>
      <w:r>
        <w:t xml:space="preserve"> </w:t>
      </w:r>
      <w:r>
        <w:t xml:space="preserve">“la mancha más inestructurada”</w:t>
      </w:r>
      <w:r>
        <w:t xml:space="preserve">.</w:t>
      </w:r>
    </w:p>
    <w:p>
      <w:pPr>
        <w:pStyle w:val="Compact"/>
        <w:numPr>
          <w:ilvl w:val="0"/>
          <w:numId w:val="1008"/>
        </w:numPr>
      </w:pPr>
      <w:r>
        <w:t xml:space="preserve">La</w:t>
      </w:r>
      <w:r>
        <w:t xml:space="preserve"> </w:t>
      </w:r>
      <w:r>
        <w:rPr>
          <w:b/>
          <w:bCs/>
        </w:rPr>
        <w:t xml:space="preserve">disociación instrumental</w:t>
      </w:r>
      <w:r>
        <w:t xml:space="preserve"> </w:t>
      </w:r>
      <w:r>
        <w:t xml:space="preserve">y la contratransferencia como dato, que es la pregunta 2 del profesor.</w:t>
      </w:r>
    </w:p>
    <w:p>
      <w:pPr>
        <w:pStyle w:val="Compact"/>
        <w:numPr>
          <w:ilvl w:val="0"/>
          <w:numId w:val="1008"/>
        </w:numPr>
      </w:pPr>
      <w:r>
        <w:t xml:space="preserve">Los</w:t>
      </w:r>
      <w:r>
        <w:t xml:space="preserve"> </w:t>
      </w:r>
      <w:r>
        <w:rPr>
          <w:b/>
          <w:bCs/>
        </w:rPr>
        <w:t xml:space="preserve">tres momentos</w:t>
      </w:r>
      <w:r>
        <w:t xml:space="preserve"> </w:t>
      </w:r>
      <w:r>
        <w:t xml:space="preserve">de la entrevista semidirigida.</w:t>
      </w:r>
    </w:p>
    <w:p>
      <w:pPr>
        <w:pStyle w:val="Compact"/>
        <w:numPr>
          <w:ilvl w:val="0"/>
          <w:numId w:val="1008"/>
        </w:numPr>
      </w:pPr>
      <w:r>
        <w:t xml:space="preserve">Una mala disociación produce huida, entrevistas estereotipadas y exceso de técnicas.</w:t>
      </w:r>
    </w:p>
    <w:p>
      <w:r>
        <w:br w:type="page"/>
      </w:r>
    </w:p>
    <w:bookmarkEnd w:id="15"/>
    <w:bookmarkEnd w:id="16"/>
    <w:bookmarkStart w:id="22" w:name="X2b6222453cdf3f78bff280202a6ff81e18bfd7c"/>
    <w:p>
      <w:pPr>
        <w:pStyle w:val="Heading1"/>
      </w:pPr>
      <w:r>
        <w:t xml:space="preserve">2. La entrevista a padres y la hora de juego diagnóstica</w:t>
      </w:r>
    </w:p>
    <w:bookmarkStart w:id="17" w:name="ficha-rápida-1"/>
    <w:p>
      <w:pPr>
        <w:pStyle w:val="Heading2"/>
      </w:pPr>
      <w:r>
        <w:t xml:space="preserve">Ficha rápida</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3960"/>
        <w:gridCol w:w="3960"/>
      </w:tblGrid>
      <w:tr>
        <w:trPr>
          <w:tblHeader w:val="on"/>
        </w:trPr>
        <w:tc>
          <w:tcPr>
            <w:shd w:val="clear" w:color="auto" w:fill="1F3A5F"/>
          </w:tcPr>
          <w:p>
            <w:pPr>
              <w:pStyle w:val="Compact"/>
              <w:spacing w:after="40"/>
            </w:pPr>
          </w:p>
        </w:tc>
        <w:tc>
          <w:tcPr>
            <w:shd w:val="clear" w:color="auto" w:fill="1F3A5F"/>
          </w:tcPr>
          <w:p>
            <w:pPr>
              <w:pStyle w:val="Compact"/>
              <w:spacing w:after="40"/>
            </w:pPr>
          </w:p>
        </w:tc>
      </w:tr>
      <w:tr>
        <w:tc>
          <w:tcPr/>
          <w:p>
            <w:pPr>
              <w:pStyle w:val="Compact"/>
              <w:spacing w:after="40"/>
            </w:pPr>
            <w:r>
              <w:rPr>
                <w:b/>
                <w:bCs/>
                <w:sz w:val="19"/>
              </w:rPr>
              <w:t xml:space="preserve">Tipo</w:t>
            </w:r>
          </w:p>
        </w:tc>
        <w:tc>
          <w:tcPr/>
          <w:p>
            <w:pPr>
              <w:pStyle w:val="Compact"/>
              <w:spacing w:after="40"/>
            </w:pPr>
            <w:r>
              <w:rPr>
                <w:sz w:val="19"/>
              </w:rPr>
              <w:t xml:space="preserve">Entrevista vincular semidirigida; técnica lúdica</w:t>
            </w:r>
          </w:p>
        </w:tc>
      </w:tr>
      <w:tr>
        <w:tc>
          <w:tcPr>
            <w:shd w:val="clear" w:color="auto" w:fill="EEF3F7"/>
          </w:tcPr>
          <w:p>
            <w:pPr>
              <w:pStyle w:val="Compact"/>
              <w:spacing w:after="40"/>
            </w:pPr>
            <w:r>
              <w:rPr>
                <w:b/>
                <w:bCs/>
                <w:sz w:val="19"/>
              </w:rPr>
              <w:t xml:space="preserve">Autores</w:t>
            </w:r>
          </w:p>
        </w:tc>
        <w:tc>
          <w:tcPr>
            <w:shd w:val="clear" w:color="auto" w:fill="EEF3F7"/>
          </w:tcPr>
          <w:p>
            <w:pPr>
              <w:pStyle w:val="Compact"/>
              <w:spacing w:after="40"/>
            </w:pPr>
            <w:r>
              <w:rPr>
                <w:sz w:val="19"/>
              </w:rPr>
              <w:t xml:space="preserve">Maladesky (ficha de la cátedra), Albajari (cap. 5), Aberastury, Klein, Mannoni</w:t>
            </w:r>
          </w:p>
        </w:tc>
      </w:tr>
      <w:tr>
        <w:tc>
          <w:tcPr/>
          <w:p>
            <w:pPr>
              <w:pStyle w:val="Compact"/>
              <w:spacing w:after="40"/>
            </w:pPr>
            <w:r>
              <w:rPr>
                <w:b/>
                <w:bCs/>
                <w:sz w:val="19"/>
              </w:rPr>
              <w:t xml:space="preserve">Qué evalúa</w:t>
            </w:r>
          </w:p>
        </w:tc>
        <w:tc>
          <w:tcPr/>
          <w:p>
            <w:pPr>
              <w:pStyle w:val="Compact"/>
              <w:spacing w:after="40"/>
            </w:pPr>
            <w:r>
              <w:rPr>
                <w:sz w:val="19"/>
              </w:rPr>
              <w:t xml:space="preserve">La historia del niño construida por los padres, la dinámica familiar, el lugar del síntoma, y las fantasías y recursos del niño</w:t>
            </w:r>
          </w:p>
        </w:tc>
      </w:tr>
      <w:tr>
        <w:tc>
          <w:tcPr>
            <w:shd w:val="clear" w:color="auto" w:fill="EEF3F7"/>
          </w:tcPr>
          <w:p>
            <w:pPr>
              <w:pStyle w:val="Compact"/>
              <w:spacing w:after="40"/>
            </w:pPr>
            <w:r>
              <w:rPr>
                <w:b/>
                <w:bCs/>
                <w:sz w:val="19"/>
              </w:rPr>
              <w:t xml:space="preserve">Encuadre del TP</w:t>
            </w:r>
          </w:p>
        </w:tc>
        <w:tc>
          <w:tcPr>
            <w:shd w:val="clear" w:color="auto" w:fill="EEF3F7"/>
          </w:tcPr>
          <w:p>
            <w:pPr>
              <w:pStyle w:val="Compact"/>
              <w:spacing w:after="40"/>
            </w:pPr>
            <w:r>
              <w:rPr>
                <w:sz w:val="19"/>
              </w:rPr>
              <w:t xml:space="preserve">Tres encuentros de 90 minutos: el 1.º con ambos padres sin el niño; el 2.º con hora de juego y HTP; el 3.º con FKA y CAT-A</w:t>
            </w:r>
          </w:p>
        </w:tc>
      </w:tr>
    </w:tbl>
    <w:bookmarkEnd w:id="17"/>
    <w:bookmarkStart w:id="18" w:name="el-fundamento-1"/>
    <w:p>
      <w:pPr>
        <w:pStyle w:val="Heading2"/>
      </w:pPr>
      <w:r>
        <w:t xml:space="preserve">El fundamento</w:t>
      </w:r>
    </w:p>
    <w:p>
      <w:pPr>
        <w:pStyle w:val="FirstParagraph"/>
      </w:pPr>
      <w:r>
        <w:t xml:space="preserve">Según Albajari, se cita</w:t>
      </w:r>
      <w:r>
        <w:t xml:space="preserve"> </w:t>
      </w:r>
      <w:r>
        <w:rPr>
          <w:b/>
          <w:bCs/>
        </w:rPr>
        <w:t xml:space="preserve">primero a los padres</w:t>
      </w:r>
      <w:r>
        <w:t xml:space="preserve"> </w:t>
      </w:r>
      <w:r>
        <w:t xml:space="preserve">porque:</w:t>
      </w:r>
    </w:p>
    <w:p>
      <w:pPr>
        <w:pStyle w:val="Compact"/>
        <w:numPr>
          <w:ilvl w:val="0"/>
          <w:numId w:val="1009"/>
        </w:numPr>
      </w:pPr>
      <w:r>
        <w:t xml:space="preserve">son los responsables del niño;</w:t>
      </w:r>
    </w:p>
    <w:p>
      <w:pPr>
        <w:pStyle w:val="Compact"/>
        <w:numPr>
          <w:ilvl w:val="0"/>
          <w:numId w:val="1009"/>
        </w:numPr>
      </w:pPr>
      <w:r>
        <w:t xml:space="preserve">permite armar el</w:t>
      </w:r>
      <w:r>
        <w:t xml:space="preserve"> </w:t>
      </w:r>
      <w:r>
        <w:rPr>
          <w:b/>
          <w:bCs/>
        </w:rPr>
        <w:t xml:space="preserve">rapport</w:t>
      </w:r>
      <w:r>
        <w:t xml:space="preserve"> </w:t>
      </w:r>
      <w:r>
        <w:t xml:space="preserve">y una alianza de trabajo, lo que evita que interrumpan el proceso;</w:t>
      </w:r>
    </w:p>
    <w:p>
      <w:pPr>
        <w:pStyle w:val="Compact"/>
        <w:numPr>
          <w:ilvl w:val="0"/>
          <w:numId w:val="1009"/>
        </w:numPr>
      </w:pPr>
      <w:r>
        <w:t xml:space="preserve">pueden hablar libremente sin el niño delante;</w:t>
      </w:r>
    </w:p>
    <w:p>
      <w:pPr>
        <w:pStyle w:val="Compact"/>
        <w:numPr>
          <w:ilvl w:val="0"/>
          <w:numId w:val="1009"/>
        </w:numPr>
      </w:pPr>
      <w:r>
        <w:t xml:space="preserve">permite discriminar</w:t>
      </w:r>
      <w:r>
        <w:t xml:space="preserve"> </w:t>
      </w:r>
      <w:r>
        <w:rPr>
          <w:b/>
          <w:bCs/>
        </w:rPr>
        <w:t xml:space="preserve">de quién es el problema</w:t>
      </w:r>
      <w:r>
        <w:t xml:space="preserve">;</w:t>
      </w:r>
    </w:p>
    <w:p>
      <w:pPr>
        <w:pStyle w:val="Compact"/>
        <w:numPr>
          <w:ilvl w:val="0"/>
          <w:numId w:val="1009"/>
        </w:numPr>
      </w:pPr>
      <w:r>
        <w:t xml:space="preserve">permite evaluar si se trata de un cambio evolutivo esperable.</w:t>
      </w:r>
    </w:p>
    <w:p>
      <w:pPr>
        <w:pStyle w:val="FirstParagraph"/>
      </w:pPr>
      <w:r>
        <w:t xml:space="preserve">Para los padres, la consulta es una</w:t>
      </w:r>
      <w:r>
        <w:t xml:space="preserve"> </w:t>
      </w:r>
      <w:r>
        <w:rPr>
          <w:b/>
          <w:bCs/>
        </w:rPr>
        <w:t xml:space="preserve">herida narcisista</w:t>
      </w:r>
      <w:r>
        <w:t xml:space="preserve">, y hay que cuidar su angustia y su culpa.</w:t>
      </w:r>
      <w:r>
        <w:t xml:space="preserve"> </w:t>
      </w:r>
      <w:r>
        <w:rPr>
          <w:b/>
          <w:bCs/>
        </w:rPr>
        <w:t xml:space="preserve">Mannoni</w:t>
      </w:r>
      <w:r>
        <w:t xml:space="preserve"> </w:t>
      </w:r>
      <w:r>
        <w:t xml:space="preserve">advierte que el primer discurso de los padres suele ser el discurso de otros (la escuela, el médico), y que lo que daña al niño es</w:t>
      </w:r>
      <w:r>
        <w:t xml:space="preserve"> </w:t>
      </w:r>
      <w:r>
        <w:rPr>
          <w:b/>
          <w:bCs/>
        </w:rPr>
        <w:t xml:space="preserve">lo no dicho</w:t>
      </w:r>
      <w:r>
        <w:t xml:space="preserve">. Interesa qué lugar ocupa el síntoma en la familia y qué beneficio secundario aporta.</w:t>
      </w:r>
    </w:p>
    <w:p>
      <w:pPr>
        <w:pStyle w:val="BodyText"/>
      </w:pPr>
      <w:r>
        <w:rPr>
          <w:b/>
          <w:bCs/>
        </w:rPr>
        <w:t xml:space="preserve">La hora de juego.</w:t>
      </w:r>
      <w:r>
        <w:t xml:space="preserve"> </w:t>
      </w:r>
      <w:r>
        <w:t xml:space="preserve">Para</w:t>
      </w:r>
      <w:r>
        <w:t xml:space="preserve"> </w:t>
      </w:r>
      <w:r>
        <w:rPr>
          <w:b/>
          <w:bCs/>
        </w:rPr>
        <w:t xml:space="preserve">Klein</w:t>
      </w:r>
      <w:r>
        <w:t xml:space="preserve">, el juego es una vía de acceso al inconsciente equivalente al sueño. Para</w:t>
      </w:r>
      <w:r>
        <w:t xml:space="preserve"> </w:t>
      </w:r>
      <w:r>
        <w:rPr>
          <w:b/>
          <w:bCs/>
        </w:rPr>
        <w:t xml:space="preserve">Aberastury</w:t>
      </w:r>
      <w:r>
        <w:t xml:space="preserve">, en la hora de juego el niño muestra sus fantasías de enfermedad y de curación.</w:t>
      </w:r>
      <w:r>
        <w:t xml:space="preserve"> </w:t>
      </w:r>
      <w:r>
        <w:rPr>
          <w:b/>
          <w:bCs/>
        </w:rPr>
        <w:t xml:space="preserve">Ocampo</w:t>
      </w:r>
      <w:r>
        <w:t xml:space="preserve"> </w:t>
      </w:r>
      <w:r>
        <w:t xml:space="preserve">advierte que el juego es</w:t>
      </w:r>
      <w:r>
        <w:t xml:space="preserve"> </w:t>
      </w:r>
      <w:r>
        <w:rPr>
          <w:i/>
          <w:iCs/>
        </w:rPr>
        <w:t xml:space="preserve">“un lenguaje sin lengua”</w:t>
      </w:r>
      <w:r>
        <w:t xml:space="preserve">: hay que leer primero lo denotado y evitar la</w:t>
      </w:r>
      <w:r>
        <w:t xml:space="preserve"> </w:t>
      </w:r>
      <w:r>
        <w:t xml:space="preserve">“traducción simultánea”</w:t>
      </w:r>
      <w:r>
        <w:t xml:space="preserve">. Por ejemplo, un león no es necesariamente un padre malo.</w:t>
      </w:r>
    </w:p>
    <w:bookmarkEnd w:id="18"/>
    <w:bookmarkStart w:id="19" w:name="la-administración-1"/>
    <w:p>
      <w:pPr>
        <w:pStyle w:val="Heading2"/>
      </w:pPr>
      <w:r>
        <w:t xml:space="preserve">La administración</w:t>
      </w:r>
    </w:p>
    <w:p>
      <w:pPr>
        <w:pStyle w:val="FirstParagraph"/>
      </w:pPr>
      <w:r>
        <w:rPr>
          <w:b/>
          <w:bCs/>
        </w:rPr>
        <w:t xml:space="preserve">La preentrevista (ficha de Maladesky).</w:t>
      </w:r>
    </w:p>
    <w:p>
      <w:pPr>
        <w:pStyle w:val="Compact"/>
        <w:numPr>
          <w:ilvl w:val="0"/>
          <w:numId w:val="1010"/>
        </w:numPr>
      </w:pPr>
      <w:r>
        <w:t xml:space="preserve">El estudiante se presenta y aclara su condición de estudiante.</w:t>
      </w:r>
    </w:p>
    <w:p>
      <w:pPr>
        <w:pStyle w:val="Compact"/>
        <w:numPr>
          <w:ilvl w:val="0"/>
          <w:numId w:val="1010"/>
        </w:numPr>
      </w:pPr>
      <w:r>
        <w:t xml:space="preserve">Informa el encuadre: tres encuentros, que</w:t>
      </w:r>
      <w:r>
        <w:t xml:space="preserve"> </w:t>
      </w:r>
      <w:r>
        <w:rPr>
          <w:b/>
          <w:bCs/>
        </w:rPr>
        <w:t xml:space="preserve">no habrá devolución</w:t>
      </w:r>
      <w:r>
        <w:t xml:space="preserve">, y que se garantizan la confidencialidad y el anonimato.</w:t>
      </w:r>
    </w:p>
    <w:p>
      <w:pPr>
        <w:pStyle w:val="Compact"/>
        <w:numPr>
          <w:ilvl w:val="0"/>
          <w:numId w:val="1010"/>
        </w:numPr>
      </w:pPr>
      <w:r>
        <w:t xml:space="preserve">Verifica los requisitos de la familia: un niño de 6 a 9 años, que no esté en tratamiento y sin duelos recientes.</w:t>
      </w:r>
    </w:p>
    <w:p>
      <w:pPr>
        <w:pStyle w:val="Compact"/>
        <w:numPr>
          <w:ilvl w:val="0"/>
          <w:numId w:val="1010"/>
        </w:numPr>
      </w:pPr>
      <w:r>
        <w:t xml:space="preserve">Ambos padres firman el consentimiento.</w:t>
      </w:r>
    </w:p>
    <w:p>
      <w:pPr>
        <w:pStyle w:val="FirstParagraph"/>
      </w:pPr>
      <w:r>
        <w:rPr>
          <w:b/>
          <w:bCs/>
        </w:rPr>
        <w:t xml:space="preserve">La entrevista a padres.</w:t>
      </w:r>
    </w:p>
    <w:p>
      <w:pPr>
        <w:pStyle w:val="Compact"/>
        <w:numPr>
          <w:ilvl w:val="0"/>
          <w:numId w:val="1011"/>
        </w:numPr>
      </w:pPr>
      <w:r>
        <w:t xml:space="preserve">Es</w:t>
      </w:r>
      <w:r>
        <w:t xml:space="preserve"> </w:t>
      </w:r>
      <w:r>
        <w:rPr>
          <w:b/>
          <w:bCs/>
        </w:rPr>
        <w:t xml:space="preserve">vincular y semidirigida</w:t>
      </w:r>
      <w:r>
        <w:t xml:space="preserve">. Su objetivo es que</w:t>
      </w:r>
      <w:r>
        <w:t xml:space="preserve"> </w:t>
      </w:r>
      <w:r>
        <w:rPr>
          <w:b/>
          <w:bCs/>
        </w:rPr>
        <w:t xml:space="preserve">ambos padres construyan juntos la historia del niño</w:t>
      </w:r>
      <w:r>
        <w:t xml:space="preserve">, desde que decidieron tenerlo hasta hoy.</w:t>
      </w:r>
    </w:p>
    <w:p>
      <w:pPr>
        <w:pStyle w:val="Compact"/>
        <w:numPr>
          <w:ilvl w:val="0"/>
          <w:numId w:val="1011"/>
        </w:numPr>
      </w:pPr>
      <w:r>
        <w:t xml:space="preserve">Importa tanto lo que dicen como</w:t>
      </w:r>
      <w:r>
        <w:t xml:space="preserve"> </w:t>
      </w:r>
      <w:r>
        <w:rPr>
          <w:b/>
          <w:bCs/>
        </w:rPr>
        <w:t xml:space="preserve">cómo</w:t>
      </w:r>
      <w:r>
        <w:t xml:space="preserve"> </w:t>
      </w:r>
      <w:r>
        <w:t xml:space="preserve">lo construyen: quién habla, quién recuerda, en qué coinciden y en qué no.</w:t>
      </w:r>
    </w:p>
    <w:p>
      <w:pPr>
        <w:pStyle w:val="Compact"/>
        <w:numPr>
          <w:ilvl w:val="0"/>
          <w:numId w:val="1011"/>
        </w:numPr>
      </w:pPr>
      <w:r>
        <w:t xml:space="preserve">En el TP no hay motivo de consulta, pero con preguntas abiertas se indaga si algo les preocupa.</w:t>
      </w:r>
    </w:p>
    <w:p>
      <w:pPr>
        <w:pStyle w:val="Compact"/>
        <w:numPr>
          <w:ilvl w:val="0"/>
          <w:numId w:val="1011"/>
        </w:numPr>
      </w:pPr>
      <w:r>
        <w:t xml:space="preserve">Regla fundamental:</w:t>
      </w:r>
      <w:r>
        <w:t xml:space="preserve"> </w:t>
      </w:r>
      <w:r>
        <w:rPr>
          <w:b/>
          <w:bCs/>
        </w:rPr>
        <w:t xml:space="preserve">no hacer alianza con ninguno de los dos padres</w:t>
      </w:r>
      <w:r>
        <w:t xml:space="preserve">.</w:t>
      </w:r>
    </w:p>
    <w:p>
      <w:pPr>
        <w:pStyle w:val="FirstParagraph"/>
      </w:pPr>
      <w:r>
        <w:rPr>
          <w:b/>
          <w:bCs/>
        </w:rPr>
        <w:t xml:space="preserve">La anamnesis</w:t>
      </w:r>
      <w:r>
        <w:t xml:space="preserve"> </w:t>
      </w:r>
      <w:r>
        <w:t xml:space="preserve">recorre:</w:t>
      </w:r>
    </w:p>
    <w:p>
      <w:pPr>
        <w:pStyle w:val="Compact"/>
        <w:numPr>
          <w:ilvl w:val="0"/>
          <w:numId w:val="1012"/>
        </w:numPr>
      </w:pPr>
      <w:r>
        <w:t xml:space="preserve">la historia de la pareja;</w:t>
      </w:r>
    </w:p>
    <w:p>
      <w:pPr>
        <w:pStyle w:val="Compact"/>
        <w:numPr>
          <w:ilvl w:val="0"/>
          <w:numId w:val="1012"/>
        </w:numPr>
      </w:pPr>
      <w:r>
        <w:t xml:space="preserve">el embarazo y el parto;</w:t>
      </w:r>
    </w:p>
    <w:p>
      <w:pPr>
        <w:pStyle w:val="Compact"/>
        <w:numPr>
          <w:ilvl w:val="0"/>
          <w:numId w:val="1012"/>
        </w:numPr>
      </w:pPr>
      <w:r>
        <w:t xml:space="preserve">la alimentación y el destete;</w:t>
      </w:r>
    </w:p>
    <w:p>
      <w:pPr>
        <w:pStyle w:val="Compact"/>
        <w:numPr>
          <w:ilvl w:val="0"/>
          <w:numId w:val="1012"/>
        </w:numPr>
      </w:pPr>
      <w:r>
        <w:t xml:space="preserve">el sueño;</w:t>
      </w:r>
    </w:p>
    <w:p>
      <w:pPr>
        <w:pStyle w:val="Compact"/>
        <w:numPr>
          <w:ilvl w:val="0"/>
          <w:numId w:val="1012"/>
        </w:numPr>
      </w:pPr>
      <w:r>
        <w:t xml:space="preserve">el desarrollo psicomotor;</w:t>
      </w:r>
    </w:p>
    <w:p>
      <w:pPr>
        <w:pStyle w:val="Compact"/>
        <w:numPr>
          <w:ilvl w:val="0"/>
          <w:numId w:val="1012"/>
        </w:numPr>
      </w:pPr>
      <w:r>
        <w:t xml:space="preserve">el control de esfínteres;</w:t>
      </w:r>
    </w:p>
    <w:p>
      <w:pPr>
        <w:pStyle w:val="Compact"/>
        <w:numPr>
          <w:ilvl w:val="0"/>
          <w:numId w:val="1012"/>
        </w:numPr>
      </w:pPr>
      <w:r>
        <w:t xml:space="preserve">el lenguaje;</w:t>
      </w:r>
    </w:p>
    <w:p>
      <w:pPr>
        <w:pStyle w:val="Compact"/>
        <w:numPr>
          <w:ilvl w:val="0"/>
          <w:numId w:val="1012"/>
        </w:numPr>
      </w:pPr>
      <w:r>
        <w:t xml:space="preserve">la sexualidad;</w:t>
      </w:r>
    </w:p>
    <w:p>
      <w:pPr>
        <w:pStyle w:val="Compact"/>
        <w:numPr>
          <w:ilvl w:val="0"/>
          <w:numId w:val="1012"/>
        </w:numPr>
      </w:pPr>
      <w:r>
        <w:t xml:space="preserve">el juego;</w:t>
      </w:r>
    </w:p>
    <w:p>
      <w:pPr>
        <w:pStyle w:val="Compact"/>
        <w:numPr>
          <w:ilvl w:val="0"/>
          <w:numId w:val="1012"/>
        </w:numPr>
      </w:pPr>
      <w:r>
        <w:t xml:space="preserve">los límites;</w:t>
      </w:r>
    </w:p>
    <w:p>
      <w:pPr>
        <w:pStyle w:val="Compact"/>
        <w:numPr>
          <w:ilvl w:val="0"/>
          <w:numId w:val="1012"/>
        </w:numPr>
      </w:pPr>
      <w:r>
        <w:t xml:space="preserve">la socialización;</w:t>
      </w:r>
    </w:p>
    <w:p>
      <w:pPr>
        <w:pStyle w:val="Compact"/>
        <w:numPr>
          <w:ilvl w:val="0"/>
          <w:numId w:val="1012"/>
        </w:numPr>
      </w:pPr>
      <w:r>
        <w:t xml:space="preserve">la escolaridad;</w:t>
      </w:r>
    </w:p>
    <w:p>
      <w:pPr>
        <w:pStyle w:val="Compact"/>
        <w:numPr>
          <w:ilvl w:val="0"/>
          <w:numId w:val="1012"/>
        </w:numPr>
      </w:pPr>
      <w:r>
        <w:t xml:space="preserve">las circunstancias destacables;</w:t>
      </w:r>
    </w:p>
    <w:p>
      <w:pPr>
        <w:pStyle w:val="Compact"/>
        <w:numPr>
          <w:ilvl w:val="0"/>
          <w:numId w:val="1012"/>
        </w:numPr>
      </w:pPr>
      <w:r>
        <w:rPr>
          <w:b/>
          <w:bCs/>
        </w:rPr>
        <w:t xml:space="preserve">un día de su vida</w:t>
      </w:r>
      <w:r>
        <w:t xml:space="preserve"> </w:t>
      </w:r>
      <w:r>
        <w:t xml:space="preserve">(y un feriado y un cumpleaños).</w:t>
      </w:r>
    </w:p>
    <w:p>
      <w:pPr>
        <w:pStyle w:val="FirstParagraph"/>
      </w:pPr>
      <w:r>
        <w:rPr>
          <w:b/>
          <w:bCs/>
        </w:rPr>
        <w:t xml:space="preserve">La hora de juego.</w:t>
      </w:r>
      <w:r>
        <w:t xml:space="preserve"> </w:t>
      </w:r>
      <w:r>
        <w:t xml:space="preserve">Se ofrece material estructurado e inestructurado y se le dice al niño que puede usarlo como quiera durante un tiempo, para que el psicólogo pueda conocerlo.</w:t>
      </w:r>
    </w:p>
    <w:p>
      <w:pPr>
        <w:pStyle w:val="Compact"/>
        <w:numPr>
          <w:ilvl w:val="0"/>
          <w:numId w:val="1013"/>
        </w:numPr>
      </w:pPr>
      <w:r>
        <w:rPr>
          <w:b/>
          <w:bCs/>
        </w:rPr>
        <w:t xml:space="preserve">No se interpreta</w:t>
      </w:r>
      <w:r>
        <w:t xml:space="preserve"> </w:t>
      </w:r>
      <w:r>
        <w:t xml:space="preserve">(Aberastury), porque no se sabe si habrá tratamiento.</w:t>
      </w:r>
    </w:p>
    <w:p>
      <w:pPr>
        <w:pStyle w:val="Compact"/>
        <w:numPr>
          <w:ilvl w:val="0"/>
          <w:numId w:val="1013"/>
        </w:numPr>
      </w:pPr>
      <w:r>
        <w:t xml:space="preserve">No se toman notas durante la hora.</w:t>
      </w:r>
    </w:p>
    <w:p>
      <w:pPr>
        <w:pStyle w:val="Compact"/>
        <w:numPr>
          <w:ilvl w:val="0"/>
          <w:numId w:val="1013"/>
        </w:numPr>
      </w:pPr>
      <w:r>
        <w:t xml:space="preserve">El psicólogo observa, puede asumir un rol complementario si el niño se lo pide y pone límites si el encuadre se rompe.</w:t>
      </w:r>
    </w:p>
    <w:bookmarkEnd w:id="19"/>
    <w:bookmarkStart w:id="20" w:name="qué-mirar-al-interpretar-1"/>
    <w:p>
      <w:pPr>
        <w:pStyle w:val="Heading2"/>
      </w:pPr>
      <w:r>
        <w:t xml:space="preserve">Qué mirar al interpretar</w:t>
      </w:r>
    </w:p>
    <w:p>
      <w:pPr>
        <w:pStyle w:val="FirstParagraph"/>
      </w:pPr>
      <w:r>
        <w:rPr>
          <w:b/>
          <w:bCs/>
        </w:rPr>
        <w:t xml:space="preserve">En los padres:</w:t>
      </w:r>
    </w:p>
    <w:p>
      <w:pPr>
        <w:pStyle w:val="Compact"/>
        <w:numPr>
          <w:ilvl w:val="0"/>
          <w:numId w:val="1014"/>
        </w:numPr>
      </w:pPr>
      <w:r>
        <w:t xml:space="preserve">la</w:t>
      </w:r>
      <w:r>
        <w:t xml:space="preserve"> </w:t>
      </w:r>
      <w:r>
        <w:rPr>
          <w:b/>
          <w:bCs/>
        </w:rPr>
        <w:t xml:space="preserve">secuencia con que presentan al hijo</w:t>
      </w:r>
      <w:r>
        <w:t xml:space="preserve">. Si van de lo sano a lo enfermo, hay una buena elaboración depresiva; si empiezan por lo enfermo, hay un deseo de depositar rápidamente;</w:t>
      </w:r>
    </w:p>
    <w:p>
      <w:pPr>
        <w:pStyle w:val="Compact"/>
        <w:numPr>
          <w:ilvl w:val="0"/>
          <w:numId w:val="1014"/>
        </w:numPr>
      </w:pPr>
      <w:r>
        <w:t xml:space="preserve">los</w:t>
      </w:r>
      <w:r>
        <w:t xml:space="preserve"> </w:t>
      </w:r>
      <w:r>
        <w:rPr>
          <w:b/>
          <w:bCs/>
        </w:rPr>
        <w:t xml:space="preserve">olvidos</w:t>
      </w:r>
      <w:r>
        <w:t xml:space="preserve">: las amnesias indican ansiedad, y que el dato aparezca después es un buen signo;</w:t>
      </w:r>
    </w:p>
    <w:p>
      <w:pPr>
        <w:pStyle w:val="Compact"/>
        <w:numPr>
          <w:ilvl w:val="0"/>
          <w:numId w:val="1014"/>
        </w:numPr>
      </w:pPr>
      <w:r>
        <w:t xml:space="preserve">si la preocupación es compartida.</w:t>
      </w:r>
    </w:p>
    <w:p>
      <w:pPr>
        <w:pStyle w:val="FirstParagraph"/>
      </w:pPr>
      <w:r>
        <w:rPr>
          <w:b/>
          <w:bCs/>
        </w:rPr>
        <w:t xml:space="preserve">En la hora de juego:</w:t>
      </w:r>
    </w:p>
    <w:p>
      <w:pPr>
        <w:pStyle w:val="Compact"/>
        <w:numPr>
          <w:ilvl w:val="0"/>
          <w:numId w:val="1015"/>
        </w:numPr>
      </w:pPr>
      <w:r>
        <w:t xml:space="preserve">la</w:t>
      </w:r>
      <w:r>
        <w:t xml:space="preserve"> </w:t>
      </w:r>
      <w:r>
        <w:rPr>
          <w:b/>
          <w:bCs/>
        </w:rPr>
        <w:t xml:space="preserve">modalidad de acercamiento</w:t>
      </w:r>
      <w:r>
        <w:t xml:space="preserve"> </w:t>
      </w:r>
      <w:r>
        <w:t xml:space="preserve">al material;</w:t>
      </w:r>
    </w:p>
    <w:p>
      <w:pPr>
        <w:pStyle w:val="Compact"/>
        <w:numPr>
          <w:ilvl w:val="0"/>
          <w:numId w:val="1015"/>
        </w:numPr>
      </w:pPr>
      <w:r>
        <w:t xml:space="preserve">la</w:t>
      </w:r>
      <w:r>
        <w:t xml:space="preserve"> </w:t>
      </w:r>
      <w:r>
        <w:rPr>
          <w:b/>
          <w:bCs/>
        </w:rPr>
        <w:t xml:space="preserve">plasticidad, la rigidez o la estereotipia</w:t>
      </w:r>
      <w:r>
        <w:t xml:space="preserve">. En la psicosis el niño no juega</w:t>
      </w:r>
      <w:r>
        <w:t xml:space="preserve"> </w:t>
      </w:r>
      <w:r>
        <w:t xml:space="preserve">“a ser”</w:t>
      </w:r>
      <w:r>
        <w:t xml:space="preserve"> </w:t>
      </w:r>
      <w:r>
        <w:t xml:space="preserve">algo:</w:t>
      </w:r>
      <w:r>
        <w:t xml:space="preserve"> </w:t>
      </w:r>
      <w:r>
        <w:t xml:space="preserve">“es”</w:t>
      </w:r>
      <w:r>
        <w:t xml:space="preserve"> </w:t>
      </w:r>
      <w:r>
        <w:t xml:space="preserve">eso. El niño neurótico juega</w:t>
      </w:r>
      <w:r>
        <w:t xml:space="preserve"> </w:t>
      </w:r>
      <w:r>
        <w:t xml:space="preserve">“como si”</w:t>
      </w:r>
      <w:r>
        <w:t xml:space="preserve">;</w:t>
      </w:r>
    </w:p>
    <w:p>
      <w:pPr>
        <w:pStyle w:val="Compact"/>
        <w:numPr>
          <w:ilvl w:val="0"/>
          <w:numId w:val="1015"/>
        </w:numPr>
      </w:pPr>
      <w:r>
        <w:t xml:space="preserve">la</w:t>
      </w:r>
      <w:r>
        <w:t xml:space="preserve"> </w:t>
      </w:r>
      <w:r>
        <w:rPr>
          <w:b/>
          <w:bCs/>
        </w:rPr>
        <w:t xml:space="preserve">adecuación a la realidad</w:t>
      </w:r>
      <w:r>
        <w:t xml:space="preserve">;</w:t>
      </w:r>
    </w:p>
    <w:p>
      <w:pPr>
        <w:pStyle w:val="Compact"/>
        <w:numPr>
          <w:ilvl w:val="0"/>
          <w:numId w:val="1015"/>
        </w:numPr>
      </w:pPr>
      <w:r>
        <w:t xml:space="preserve">la</w:t>
      </w:r>
      <w:r>
        <w:t xml:space="preserve"> </w:t>
      </w:r>
      <w:r>
        <w:rPr>
          <w:b/>
          <w:bCs/>
        </w:rPr>
        <w:t xml:space="preserve">tolerancia a la frustración</w:t>
      </w:r>
      <w:r>
        <w:t xml:space="preserve">.</w:t>
      </w:r>
    </w:p>
    <w:bookmarkEnd w:id="20"/>
    <w:bookmarkStart w:id="21" w:name="lo-que-no-podés-olvidar-1"/>
    <w:p>
      <w:pPr>
        <w:pStyle w:val="Heading2"/>
      </w:pPr>
      <w:r>
        <w:t xml:space="preserve">Lo que no podés olvidar</w:t>
      </w:r>
    </w:p>
    <w:p>
      <w:pPr>
        <w:pStyle w:val="Compact"/>
        <w:numPr>
          <w:ilvl w:val="0"/>
          <w:numId w:val="1016"/>
        </w:numPr>
      </w:pPr>
      <w:r>
        <w:t xml:space="preserve">Primero se ve a</w:t>
      </w:r>
      <w:r>
        <w:t xml:space="preserve"> </w:t>
      </w:r>
      <w:r>
        <w:rPr>
          <w:b/>
          <w:bCs/>
        </w:rPr>
        <w:t xml:space="preserve">ambos padres sin el niño</w:t>
      </w:r>
      <w:r>
        <w:t xml:space="preserve">, y el niño debe estar informado.</w:t>
      </w:r>
    </w:p>
    <w:p>
      <w:pPr>
        <w:pStyle w:val="Compact"/>
        <w:numPr>
          <w:ilvl w:val="0"/>
          <w:numId w:val="1016"/>
        </w:numPr>
      </w:pPr>
      <w:r>
        <w:t xml:space="preserve">El objetivo es la</w:t>
      </w:r>
      <w:r>
        <w:t xml:space="preserve"> </w:t>
      </w:r>
      <w:r>
        <w:rPr>
          <w:b/>
          <w:bCs/>
        </w:rPr>
        <w:t xml:space="preserve">construcción conjunta de la historia</w:t>
      </w:r>
      <w:r>
        <w:t xml:space="preserve">.</w:t>
      </w:r>
    </w:p>
    <w:p>
      <w:pPr>
        <w:pStyle w:val="Compact"/>
        <w:numPr>
          <w:ilvl w:val="0"/>
          <w:numId w:val="1016"/>
        </w:numPr>
      </w:pPr>
      <w:r>
        <w:t xml:space="preserve">En la hora de juego</w:t>
      </w:r>
      <w:r>
        <w:t xml:space="preserve"> </w:t>
      </w:r>
      <w:r>
        <w:rPr>
          <w:b/>
          <w:bCs/>
        </w:rPr>
        <w:t xml:space="preserve">no se interpreta</w:t>
      </w:r>
      <w:r>
        <w:t xml:space="preserve">.</w:t>
      </w:r>
    </w:p>
    <w:p>
      <w:pPr>
        <w:pStyle w:val="Compact"/>
        <w:numPr>
          <w:ilvl w:val="0"/>
          <w:numId w:val="1016"/>
        </w:numPr>
      </w:pPr>
      <w:r>
        <w:t xml:space="preserve">Lo no dicho y el lugar del síntoma en la familia (Mannoni).</w:t>
      </w:r>
    </w:p>
    <w:p>
      <w:r>
        <w:br w:type="page"/>
      </w:r>
    </w:p>
    <w:bookmarkEnd w:id="21"/>
    <w:bookmarkEnd w:id="22"/>
    <w:bookmarkStart w:id="28" w:name="X4f6b497d2f006573be699363e664452a9f6ce98"/>
    <w:p>
      <w:pPr>
        <w:pStyle w:val="Heading1"/>
      </w:pPr>
      <w:r>
        <w:t xml:space="preserve">3. El HTP (Casa-Árbol-Persona)</w:t>
      </w:r>
    </w:p>
    <w:bookmarkStart w:id="23" w:name="ficha-rápida-2"/>
    <w:p>
      <w:pPr>
        <w:pStyle w:val="Heading2"/>
      </w:pPr>
      <w:r>
        <w:t xml:space="preserve">Ficha rápida</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3960"/>
        <w:gridCol w:w="3960"/>
      </w:tblGrid>
      <w:tr>
        <w:trPr>
          <w:tblHeader w:val="on"/>
        </w:trPr>
        <w:tc>
          <w:tcPr>
            <w:shd w:val="clear" w:color="auto" w:fill="1F3A5F"/>
          </w:tcPr>
          <w:p>
            <w:pPr>
              <w:pStyle w:val="Compact"/>
              <w:spacing w:after="40"/>
            </w:pPr>
          </w:p>
        </w:tc>
        <w:tc>
          <w:tcPr>
            <w:shd w:val="clear" w:color="auto" w:fill="1F3A5F"/>
          </w:tcPr>
          <w:p>
            <w:pPr>
              <w:pStyle w:val="Compact"/>
              <w:spacing w:after="40"/>
            </w:pPr>
          </w:p>
        </w:tc>
      </w:tr>
      <w:tr>
        <w:tc>
          <w:tcPr/>
          <w:p>
            <w:pPr>
              <w:pStyle w:val="Compact"/>
              <w:spacing w:after="40"/>
            </w:pPr>
            <w:r>
              <w:rPr>
                <w:b/>
                <w:bCs/>
                <w:sz w:val="19"/>
              </w:rPr>
              <w:t xml:space="preserve">Tipo</w:t>
            </w:r>
          </w:p>
        </w:tc>
        <w:tc>
          <w:tcPr/>
          <w:p>
            <w:pPr>
              <w:pStyle w:val="Compact"/>
              <w:spacing w:after="40"/>
            </w:pPr>
            <w:r>
              <w:rPr>
                <w:sz w:val="19"/>
              </w:rPr>
              <w:t xml:space="preserve">Gráfica, con interrogatorio posterior</w:t>
            </w:r>
          </w:p>
        </w:tc>
      </w:tr>
      <w:tr>
        <w:tc>
          <w:tcPr>
            <w:shd w:val="clear" w:color="auto" w:fill="EEF3F7"/>
          </w:tcPr>
          <w:p>
            <w:pPr>
              <w:pStyle w:val="Compact"/>
              <w:spacing w:after="40"/>
            </w:pPr>
            <w:r>
              <w:rPr>
                <w:b/>
                <w:bCs/>
                <w:sz w:val="19"/>
              </w:rPr>
              <w:t xml:space="preserve">Autores</w:t>
            </w:r>
          </w:p>
        </w:tc>
        <w:tc>
          <w:tcPr>
            <w:shd w:val="clear" w:color="auto" w:fill="EEF3F7"/>
          </w:tcPr>
          <w:p>
            <w:pPr>
              <w:pStyle w:val="Compact"/>
              <w:spacing w:after="40"/>
            </w:pPr>
            <w:r>
              <w:rPr>
                <w:sz w:val="19"/>
              </w:rPr>
              <w:t xml:space="preserve">Buck y Warren (manual); Cattaneo (método de análisis); Hammer (pautas expresivas)</w:t>
            </w:r>
          </w:p>
        </w:tc>
      </w:tr>
      <w:tr>
        <w:tc>
          <w:tcPr/>
          <w:p>
            <w:pPr>
              <w:pStyle w:val="Compact"/>
              <w:spacing w:after="40"/>
            </w:pPr>
            <w:r>
              <w:rPr>
                <w:b/>
                <w:bCs/>
                <w:sz w:val="19"/>
              </w:rPr>
              <w:t xml:space="preserve">Qué evalúa</w:t>
            </w:r>
          </w:p>
        </w:tc>
        <w:tc>
          <w:tcPr/>
          <w:p>
            <w:pPr>
              <w:pStyle w:val="Compact"/>
              <w:spacing w:after="40"/>
            </w:pPr>
            <w:r>
              <w:rPr>
                <w:sz w:val="19"/>
              </w:rPr>
              <w:t xml:space="preserve">Cómo el sujeto experimenta su yo en relación con los demás y con su ambiente familiar; la imagen de sí; los recursos yoicos; las áreas de conflicto</w:t>
            </w:r>
          </w:p>
        </w:tc>
      </w:tr>
      <w:tr>
        <w:tc>
          <w:tcPr>
            <w:shd w:val="clear" w:color="auto" w:fill="EEF3F7"/>
          </w:tcPr>
          <w:p>
            <w:pPr>
              <w:pStyle w:val="Compact"/>
              <w:spacing w:after="40"/>
            </w:pPr>
            <w:r>
              <w:rPr>
                <w:b/>
                <w:bCs/>
                <w:sz w:val="19"/>
              </w:rPr>
              <w:t xml:space="preserve">Edad</w:t>
            </w:r>
          </w:p>
        </w:tc>
        <w:tc>
          <w:tcPr>
            <w:shd w:val="clear" w:color="auto" w:fill="EEF3F7"/>
          </w:tcPr>
          <w:p>
            <w:pPr>
              <w:pStyle w:val="Compact"/>
              <w:spacing w:after="40"/>
            </w:pPr>
            <w:r>
              <w:rPr>
                <w:sz w:val="19"/>
              </w:rPr>
              <w:t xml:space="preserve">Funciona mejor desde los 8 años; con niños se usa con cuento y título</w:t>
            </w:r>
          </w:p>
        </w:tc>
      </w:tr>
      <w:tr>
        <w:tc>
          <w:tcPr/>
          <w:p>
            <w:pPr>
              <w:pStyle w:val="Compact"/>
              <w:spacing w:after="40"/>
            </w:pPr>
            <w:r>
              <w:rPr>
                <w:b/>
                <w:bCs/>
                <w:sz w:val="19"/>
              </w:rPr>
              <w:t xml:space="preserve">Material</w:t>
            </w:r>
          </w:p>
        </w:tc>
        <w:tc>
          <w:tcPr/>
          <w:p>
            <w:pPr>
              <w:pStyle w:val="Compact"/>
              <w:spacing w:after="40"/>
            </w:pPr>
            <w:r>
              <w:rPr>
                <w:sz w:val="19"/>
              </w:rPr>
              <w:t xml:space="preserve">Hojas A4 blancas, lápiz negro, goma a mano del entrevistador</w:t>
            </w:r>
          </w:p>
        </w:tc>
      </w:tr>
      <w:tr>
        <w:tc>
          <w:tcPr>
            <w:shd w:val="clear" w:color="auto" w:fill="EEF3F7"/>
          </w:tcPr>
          <w:p>
            <w:pPr>
              <w:pStyle w:val="Compact"/>
              <w:spacing w:after="40"/>
            </w:pPr>
            <w:r>
              <w:rPr>
                <w:b/>
                <w:bCs/>
                <w:sz w:val="19"/>
              </w:rPr>
              <w:t xml:space="preserve">Duración</w:t>
            </w:r>
          </w:p>
        </w:tc>
        <w:tc>
          <w:tcPr>
            <w:shd w:val="clear" w:color="auto" w:fill="EEF3F7"/>
          </w:tcPr>
          <w:p>
            <w:pPr>
              <w:pStyle w:val="Compact"/>
              <w:spacing w:after="40"/>
            </w:pPr>
            <w:r>
              <w:rPr>
                <w:sz w:val="19"/>
              </w:rPr>
              <w:t xml:space="preserve">De 30 a 90 minutos</w:t>
            </w:r>
          </w:p>
        </w:tc>
      </w:tr>
    </w:tbl>
    <w:bookmarkEnd w:id="23"/>
    <w:bookmarkStart w:id="24" w:name="el-fundamento-2"/>
    <w:p>
      <w:pPr>
        <w:pStyle w:val="Heading2"/>
      </w:pPr>
      <w:r>
        <w:t xml:space="preserve">El fundamento</w:t>
      </w:r>
    </w:p>
    <w:p>
      <w:pPr>
        <w:pStyle w:val="FirstParagraph"/>
      </w:pPr>
      <w:r>
        <w:t xml:space="preserve">Para</w:t>
      </w:r>
      <w:r>
        <w:t xml:space="preserve"> </w:t>
      </w:r>
      <w:r>
        <w:rPr>
          <w:b/>
          <w:bCs/>
        </w:rPr>
        <w:t xml:space="preserve">Cattaneo</w:t>
      </w:r>
      <w:r>
        <w:t xml:space="preserve">, el dibujo permite conocer la personalidad porque la</w:t>
      </w:r>
      <w:r>
        <w:t xml:space="preserve"> </w:t>
      </w:r>
      <w:r>
        <w:rPr>
          <w:b/>
          <w:bCs/>
        </w:rPr>
        <w:t xml:space="preserve">expresión motora está menos controlada que la palabra</w:t>
      </w:r>
      <w:r>
        <w:t xml:space="preserve"> </w:t>
      </w:r>
      <w:r>
        <w:t xml:space="preserve">y da acceso a estratos más nucleares. Además es una representación simbólica que condensa experiencias.</w:t>
      </w:r>
    </w:p>
    <w:p>
      <w:pPr>
        <w:pStyle w:val="BodyText"/>
      </w:pPr>
      <w:r>
        <w:t xml:space="preserve">Para</w:t>
      </w:r>
      <w:r>
        <w:t xml:space="preserve"> </w:t>
      </w:r>
      <w:r>
        <w:rPr>
          <w:b/>
          <w:bCs/>
        </w:rPr>
        <w:t xml:space="preserve">Buck</w:t>
      </w:r>
      <w:r>
        <w:t xml:space="preserve">, cada figura moviliza un nivel distinto de conciencia:</w:t>
      </w:r>
    </w:p>
    <w:p>
      <w:pPr>
        <w:pStyle w:val="Compact"/>
        <w:numPr>
          <w:ilvl w:val="0"/>
          <w:numId w:val="1017"/>
        </w:numPr>
      </w:pPr>
      <w:r>
        <w:rPr>
          <w:b/>
          <w:bCs/>
        </w:rPr>
        <w:t xml:space="preserve">la casa</w:t>
      </w:r>
      <w:r>
        <w:t xml:space="preserve"> </w:t>
      </w:r>
      <w:r>
        <w:t xml:space="preserve">despierta asociaciones sobre el</w:t>
      </w:r>
      <w:r>
        <w:t xml:space="preserve"> </w:t>
      </w:r>
      <w:r>
        <w:rPr>
          <w:b/>
          <w:bCs/>
        </w:rPr>
        <w:t xml:space="preserve">hogar</w:t>
      </w:r>
      <w:r>
        <w:t xml:space="preserve"> </w:t>
      </w:r>
      <w:r>
        <w:t xml:space="preserve">y los vínculos íntimos. En el niño remite a los padres, sobre todo a la madre; en el adulto, a su situación doméstica;</w:t>
      </w:r>
    </w:p>
    <w:p>
      <w:pPr>
        <w:pStyle w:val="Compact"/>
        <w:numPr>
          <w:ilvl w:val="0"/>
          <w:numId w:val="1017"/>
        </w:numPr>
      </w:pPr>
      <w:r>
        <w:rPr>
          <w:b/>
          <w:bCs/>
        </w:rPr>
        <w:t xml:space="preserve">el árbol</w:t>
      </w:r>
      <w:r>
        <w:t xml:space="preserve"> </w:t>
      </w:r>
      <w:r>
        <w:t xml:space="preserve">es la figura que despierta</w:t>
      </w:r>
      <w:r>
        <w:t xml:space="preserve"> </w:t>
      </w:r>
      <w:r>
        <w:rPr>
          <w:b/>
          <w:bCs/>
        </w:rPr>
        <w:t xml:space="preserve">menos asociaciones conscientes</w:t>
      </w:r>
      <w:r>
        <w:t xml:space="preserve">. Refleja la imagen más profunda de sí, la experiencia de equilibrio y los recursos para obtener satisfacción;</w:t>
      </w:r>
    </w:p>
    <w:p>
      <w:pPr>
        <w:pStyle w:val="Compact"/>
        <w:numPr>
          <w:ilvl w:val="0"/>
          <w:numId w:val="1017"/>
        </w:numPr>
      </w:pPr>
      <w:r>
        <w:rPr>
          <w:b/>
          <w:bCs/>
        </w:rPr>
        <w:t xml:space="preserve">la persona</w:t>
      </w:r>
      <w:r>
        <w:t xml:space="preserve"> </w:t>
      </w:r>
      <w:r>
        <w:t xml:space="preserve">es la que despierta</w:t>
      </w:r>
      <w:r>
        <w:t xml:space="preserve"> </w:t>
      </w:r>
      <w:r>
        <w:rPr>
          <w:b/>
          <w:bCs/>
        </w:rPr>
        <w:t xml:space="preserve">más asociaciones conscientes</w:t>
      </w:r>
      <w:r>
        <w:t xml:space="preserve">. Informa sobre la imagen corporal, el rol sexual y los vínculos. Es la figura que más se rechaza.</w:t>
      </w:r>
    </w:p>
    <w:p>
      <w:pPr>
        <w:pStyle w:val="FirstParagraph"/>
      </w:pPr>
      <w:r>
        <w:t xml:space="preserve">El HTP</w:t>
      </w:r>
      <w:r>
        <w:t xml:space="preserve"> </w:t>
      </w:r>
      <w:r>
        <w:rPr>
          <w:b/>
          <w:bCs/>
        </w:rPr>
        <w:t xml:space="preserve">no se califica</w:t>
      </w:r>
      <w:r>
        <w:t xml:space="preserve">: genera hipótesis que se contrastan con el resto del material.</w:t>
      </w:r>
    </w:p>
    <w:bookmarkEnd w:id="24"/>
    <w:bookmarkStart w:id="25" w:name="la-administración-2"/>
    <w:p>
      <w:pPr>
        <w:pStyle w:val="Heading2"/>
      </w:pPr>
      <w:r>
        <w:t xml:space="preserve">La administración</w:t>
      </w:r>
    </w:p>
    <w:p>
      <w:pPr>
        <w:pStyle w:val="FirstParagraph"/>
      </w:pPr>
      <w:r>
        <w:rPr>
          <w:b/>
          <w:bCs/>
        </w:rPr>
        <w:t xml:space="preserve">Las consignas de la carpeta de la cátedra:</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2640"/>
        <w:gridCol w:w="2640"/>
        <w:gridCol w:w="2640"/>
      </w:tblGrid>
      <w:tr>
        <w:trPr>
          <w:tblHeader w:val="on"/>
        </w:trPr>
        <w:tc>
          <w:tcPr>
            <w:shd w:val="clear" w:color="auto" w:fill="1F3A5F"/>
          </w:tcPr>
          <w:p>
            <w:pPr>
              <w:pStyle w:val="Compact"/>
              <w:spacing w:after="40"/>
            </w:pPr>
            <w:r>
              <w:rPr>
                <w:b/>
                <w:color w:val="FFFFFF"/>
                <w:sz w:val="19"/>
              </w:rPr>
              <w:t xml:space="preserve">Dibujo</w:t>
            </w:r>
          </w:p>
        </w:tc>
        <w:tc>
          <w:tcPr>
            <w:shd w:val="clear" w:color="auto" w:fill="1F3A5F"/>
          </w:tcPr>
          <w:p>
            <w:pPr>
              <w:pStyle w:val="Compact"/>
              <w:spacing w:after="40"/>
            </w:pPr>
            <w:r>
              <w:rPr>
                <w:b/>
                <w:color w:val="FFFFFF"/>
                <w:sz w:val="19"/>
              </w:rPr>
              <w:t xml:space="preserve">Hoja</w:t>
            </w:r>
          </w:p>
        </w:tc>
        <w:tc>
          <w:tcPr>
            <w:shd w:val="clear" w:color="auto" w:fill="1F3A5F"/>
          </w:tcPr>
          <w:p>
            <w:pPr>
              <w:pStyle w:val="Compact"/>
              <w:spacing w:after="40"/>
            </w:pPr>
            <w:r>
              <w:rPr>
                <w:b/>
                <w:color w:val="FFFFFF"/>
                <w:sz w:val="19"/>
              </w:rPr>
              <w:t xml:space="preserve">Consigna</w:t>
            </w:r>
          </w:p>
        </w:tc>
      </w:tr>
      <w:tr>
        <w:tc>
          <w:tcPr/>
          <w:p>
            <w:pPr>
              <w:pStyle w:val="Compact"/>
              <w:spacing w:after="40"/>
            </w:pPr>
            <w:r>
              <w:rPr>
                <w:sz w:val="19"/>
              </w:rPr>
              <w:t xml:space="preserve">Casa</w:t>
            </w:r>
          </w:p>
        </w:tc>
        <w:tc>
          <w:tcPr/>
          <w:p>
            <w:pPr>
              <w:pStyle w:val="Compact"/>
              <w:spacing w:after="40"/>
            </w:pPr>
            <w:r>
              <w:rPr>
                <w:b/>
                <w:bCs/>
                <w:sz w:val="19"/>
              </w:rPr>
              <w:t xml:space="preserve">Apaisada</w:t>
            </w:r>
          </w:p>
        </w:tc>
        <w:tc>
          <w:tcPr/>
          <w:p>
            <w:pPr>
              <w:pStyle w:val="Compact"/>
              <w:spacing w:after="40"/>
            </w:pPr>
            <w:r>
              <w:rPr>
                <w:i/>
                <w:iCs/>
                <w:sz w:val="19"/>
              </w:rPr>
              <w:t xml:space="preserve">“Te voy a pedir que dibujes una casa.”</w:t>
            </w:r>
          </w:p>
        </w:tc>
      </w:tr>
      <w:tr>
        <w:tc>
          <w:tcPr>
            <w:shd w:val="clear" w:color="auto" w:fill="EEF3F7"/>
          </w:tcPr>
          <w:p>
            <w:pPr>
              <w:pStyle w:val="Compact"/>
              <w:spacing w:after="40"/>
            </w:pPr>
            <w:r>
              <w:rPr>
                <w:sz w:val="19"/>
              </w:rPr>
              <w:t xml:space="preserve">Árbol</w:t>
            </w:r>
          </w:p>
        </w:tc>
        <w:tc>
          <w:tcPr>
            <w:shd w:val="clear" w:color="auto" w:fill="EEF3F7"/>
          </w:tcPr>
          <w:p>
            <w:pPr>
              <w:pStyle w:val="Compact"/>
              <w:spacing w:after="40"/>
            </w:pPr>
            <w:r>
              <w:rPr>
                <w:b/>
                <w:bCs/>
                <w:sz w:val="19"/>
              </w:rPr>
              <w:t xml:space="preserve">Vertical</w:t>
            </w:r>
          </w:p>
        </w:tc>
        <w:tc>
          <w:tcPr>
            <w:shd w:val="clear" w:color="auto" w:fill="EEF3F7"/>
          </w:tcPr>
          <w:p>
            <w:pPr>
              <w:pStyle w:val="Compact"/>
              <w:spacing w:after="40"/>
            </w:pPr>
            <w:r>
              <w:rPr>
                <w:i/>
                <w:iCs/>
                <w:sz w:val="19"/>
              </w:rPr>
              <w:t xml:space="preserve">“Te pido que dibujes aquí un árbol.”</w:t>
            </w:r>
          </w:p>
        </w:tc>
      </w:tr>
      <w:tr>
        <w:tc>
          <w:tcPr/>
          <w:p>
            <w:pPr>
              <w:pStyle w:val="Compact"/>
              <w:spacing w:after="40"/>
            </w:pPr>
            <w:r>
              <w:rPr>
                <w:sz w:val="19"/>
              </w:rPr>
              <w:t xml:space="preserve">Persona</w:t>
            </w:r>
          </w:p>
        </w:tc>
        <w:tc>
          <w:tcPr/>
          <w:p>
            <w:pPr>
              <w:pStyle w:val="Compact"/>
              <w:spacing w:after="40"/>
            </w:pPr>
            <w:r>
              <w:rPr>
                <w:b/>
                <w:bCs/>
                <w:sz w:val="19"/>
              </w:rPr>
              <w:t xml:space="preserve">Vertical</w:t>
            </w:r>
          </w:p>
        </w:tc>
        <w:tc>
          <w:tcPr/>
          <w:p>
            <w:pPr>
              <w:pStyle w:val="Compact"/>
              <w:spacing w:after="40"/>
            </w:pPr>
            <w:r>
              <w:rPr>
                <w:i/>
                <w:iCs/>
                <w:sz w:val="19"/>
              </w:rPr>
              <w:t xml:space="preserve">“Te pido, por último, que dibujes una persona lo más completa posible.”</w:t>
            </w:r>
            <w:r>
              <w:rPr>
                <w:sz w:val="19"/>
              </w:rPr>
              <w:t xml:space="preserve"> </w:t>
            </w:r>
            <w:r>
              <w:rPr>
                <w:sz w:val="19"/>
              </w:rPr>
              <w:t xml:space="preserve">Luego:</w:t>
            </w:r>
            <w:r>
              <w:rPr>
                <w:sz w:val="19"/>
              </w:rPr>
              <w:t xml:space="preserve"> </w:t>
            </w:r>
            <w:r>
              <w:rPr>
                <w:i/>
                <w:iCs/>
                <w:sz w:val="19"/>
              </w:rPr>
              <w:t xml:space="preserve">“Ponele un nombre y una edad.”</w:t>
            </w:r>
          </w:p>
        </w:tc>
      </w:tr>
    </w:tbl>
    <w:p>
      <w:pPr>
        <w:pStyle w:val="BodyText"/>
      </w:pPr>
      <w:r>
        <w:rPr>
          <w:b/>
          <w:bCs/>
        </w:rPr>
        <w:t xml:space="preserve">Las reglas:</w:t>
      </w:r>
    </w:p>
    <w:p>
      <w:pPr>
        <w:pStyle w:val="Compact"/>
        <w:numPr>
          <w:ilvl w:val="0"/>
          <w:numId w:val="1018"/>
        </w:numPr>
      </w:pPr>
      <w:r>
        <w:t xml:space="preserve">Se entrega una hoja por dibujo.</w:t>
      </w:r>
    </w:p>
    <w:p>
      <w:pPr>
        <w:pStyle w:val="Compact"/>
        <w:numPr>
          <w:ilvl w:val="0"/>
          <w:numId w:val="1018"/>
        </w:numPr>
      </w:pPr>
      <w:r>
        <w:t xml:space="preserve">Ante cualquier pregunta se responde</w:t>
      </w:r>
      <w:r>
        <w:t xml:space="preserve"> </w:t>
      </w:r>
      <w:r>
        <w:rPr>
          <w:i/>
          <w:iCs/>
        </w:rPr>
        <w:t xml:space="preserve">“Como vos quieras”</w:t>
      </w:r>
      <w:r>
        <w:t xml:space="preserve">.</w:t>
      </w:r>
    </w:p>
    <w:p>
      <w:pPr>
        <w:pStyle w:val="Compact"/>
        <w:numPr>
          <w:ilvl w:val="0"/>
          <w:numId w:val="1018"/>
        </w:numPr>
      </w:pPr>
      <w:r>
        <w:rPr>
          <w:b/>
          <w:bCs/>
        </w:rPr>
        <w:t xml:space="preserve">No se dice</w:t>
      </w:r>
      <w:r>
        <w:rPr>
          <w:b/>
          <w:bCs/>
        </w:rPr>
        <w:t xml:space="preserve"> </w:t>
      </w:r>
      <w:r>
        <w:rPr>
          <w:b/>
          <w:bCs/>
        </w:rPr>
        <w:t xml:space="preserve">“dibujame”</w:t>
      </w:r>
      <w:r>
        <w:t xml:space="preserve">, porque induce a la complacencia.</w:t>
      </w:r>
    </w:p>
    <w:p>
      <w:pPr>
        <w:pStyle w:val="Compact"/>
        <w:numPr>
          <w:ilvl w:val="0"/>
          <w:numId w:val="1018"/>
        </w:numPr>
      </w:pPr>
      <w:r>
        <w:t xml:space="preserve">Se registran la latencia inicial, la</w:t>
      </w:r>
      <w:r>
        <w:t xml:space="preserve"> </w:t>
      </w:r>
      <w:r>
        <w:rPr>
          <w:b/>
          <w:bCs/>
        </w:rPr>
        <w:t xml:space="preserve">secuencia</w:t>
      </w:r>
      <w:r>
        <w:t xml:space="preserve"> </w:t>
      </w:r>
      <w:r>
        <w:t xml:space="preserve">de cada dibujo, las pausas, las borraduras, los comentarios y el tiempo total. Una latencia mayor a 30 segundos o pausas mayores a 5 segundos sugieren conflicto con el detalle que se estaba dibujando.</w:t>
      </w:r>
    </w:p>
    <w:p>
      <w:pPr>
        <w:pStyle w:val="FirstParagraph"/>
      </w:pPr>
      <w:r>
        <w:rPr>
          <w:b/>
          <w:bCs/>
        </w:rPr>
        <w:t xml:space="preserve">El interrogatorio:</w:t>
      </w:r>
    </w:p>
    <w:p>
      <w:pPr>
        <w:pStyle w:val="Compact"/>
        <w:numPr>
          <w:ilvl w:val="0"/>
          <w:numId w:val="1019"/>
        </w:numPr>
      </w:pPr>
      <w:r>
        <w:rPr>
          <w:b/>
          <w:bCs/>
        </w:rPr>
        <w:t xml:space="preserve">Con adultos</w:t>
      </w:r>
      <w:r>
        <w:t xml:space="preserve"> </w:t>
      </w:r>
      <w:r>
        <w:t xml:space="preserve">se hace un poscuestionario: si agregaría o quitaría algo, y las preguntas de Buck para cada dibujo. Entre ellas,</w:t>
      </w:r>
      <w:r>
        <w:t xml:space="preserve"> </w:t>
      </w:r>
      <w:r>
        <w:rPr>
          <w:i/>
          <w:iCs/>
        </w:rPr>
        <w:t xml:space="preserve">“¿Qué es lo que más necesita?”</w:t>
      </w:r>
      <w:r>
        <w:t xml:space="preserve">,</w:t>
      </w:r>
      <w:r>
        <w:t xml:space="preserve"> </w:t>
      </w:r>
      <w:r>
        <w:rPr>
          <w:i/>
          <w:iCs/>
        </w:rPr>
        <w:t xml:space="preserve">“¿Está vivo el árbol?”</w:t>
      </w:r>
      <w:r>
        <w:t xml:space="preserve"> </w:t>
      </w:r>
      <w:r>
        <w:t xml:space="preserve">y</w:t>
      </w:r>
      <w:r>
        <w:t xml:space="preserve"> </w:t>
      </w:r>
      <w:r>
        <w:rPr>
          <w:i/>
          <w:iCs/>
        </w:rPr>
        <w:t xml:space="preserve">“¿Cómo se siente la persona?”</w:t>
      </w:r>
      <w:r>
        <w:t xml:space="preserve">.</w:t>
      </w:r>
    </w:p>
    <w:p>
      <w:pPr>
        <w:pStyle w:val="Compact"/>
        <w:numPr>
          <w:ilvl w:val="0"/>
          <w:numId w:val="1019"/>
        </w:numPr>
      </w:pPr>
      <w:r>
        <w:rPr>
          <w:b/>
          <w:bCs/>
        </w:rPr>
        <w:t xml:space="preserve">Con niños</w:t>
      </w:r>
      <w:r>
        <w:t xml:space="preserve"> </w:t>
      </w:r>
      <w:r>
        <w:t xml:space="preserve">se pide un cuento y un título para cada dibujo.</w:t>
      </w:r>
    </w:p>
    <w:p>
      <w:pPr>
        <w:pStyle w:val="FirstParagraph"/>
      </w:pPr>
      <w:r>
        <w:rPr>
          <w:b/>
          <w:bCs/>
        </w:rPr>
        <w:t xml:space="preserve">Las dificultades frecuentes:</w:t>
      </w:r>
    </w:p>
    <w:p>
      <w:pPr>
        <w:pStyle w:val="Compact"/>
        <w:numPr>
          <w:ilvl w:val="0"/>
          <w:numId w:val="1020"/>
        </w:numPr>
      </w:pPr>
      <w:r>
        <w:t xml:space="preserve">si dice</w:t>
      </w:r>
      <w:r>
        <w:t xml:space="preserve"> </w:t>
      </w:r>
      <w:r>
        <w:t xml:space="preserve">“no sé dibujar”</w:t>
      </w:r>
      <w:r>
        <w:t xml:space="preserve">, se lo tranquiliza: no se evalúa la calidad artística;</w:t>
      </w:r>
    </w:p>
    <w:p>
      <w:pPr>
        <w:pStyle w:val="Compact"/>
        <w:numPr>
          <w:ilvl w:val="0"/>
          <w:numId w:val="1020"/>
        </w:numPr>
      </w:pPr>
      <w:r>
        <w:t xml:space="preserve">si hace monigotes, se le pide</w:t>
      </w:r>
      <w:r>
        <w:t xml:space="preserve"> </w:t>
      </w:r>
      <w:r>
        <w:t xml:space="preserve">“una persona lo más completa posible”</w:t>
      </w:r>
      <w:r>
        <w:t xml:space="preserve">;</w:t>
      </w:r>
    </w:p>
    <w:p>
      <w:pPr>
        <w:pStyle w:val="Compact"/>
        <w:numPr>
          <w:ilvl w:val="0"/>
          <w:numId w:val="1020"/>
        </w:numPr>
      </w:pPr>
      <w:r>
        <w:t xml:space="preserve">si pide regla o quiere dar vuelta la hoja, se responde</w:t>
      </w:r>
      <w:r>
        <w:t xml:space="preserve"> </w:t>
      </w:r>
      <w:r>
        <w:t xml:space="preserve">“como vos quieras”</w:t>
      </w:r>
      <w:r>
        <w:t xml:space="preserve"> </w:t>
      </w:r>
      <w:r>
        <w:t xml:space="preserve">y se registra.</w:t>
      </w:r>
    </w:p>
    <w:bookmarkEnd w:id="25"/>
    <w:bookmarkStart w:id="26" w:name="qué-mirar-al-interpretar-2"/>
    <w:p>
      <w:pPr>
        <w:pStyle w:val="Heading2"/>
      </w:pPr>
      <w:r>
        <w:t xml:space="preserve">Qué mirar al interpretar</w:t>
      </w:r>
    </w:p>
    <w:p>
      <w:pPr>
        <w:pStyle w:val="FirstParagraph"/>
      </w:pPr>
      <w:r>
        <w:rPr>
          <w:b/>
          <w:bCs/>
        </w:rPr>
        <w:t xml:space="preserve">Las pautas formales</w:t>
      </w:r>
      <w:r>
        <w:t xml:space="preserve"> </w:t>
      </w:r>
      <w:r>
        <w:t xml:space="preserve">(Hammer, Cattaneo), comparadas entre los tres dibujos:</w:t>
      </w:r>
    </w:p>
    <w:p>
      <w:pPr>
        <w:pStyle w:val="Compact"/>
        <w:numPr>
          <w:ilvl w:val="0"/>
          <w:numId w:val="1021"/>
        </w:numPr>
      </w:pPr>
      <w:r>
        <w:rPr>
          <w:b/>
          <w:bCs/>
        </w:rPr>
        <w:t xml:space="preserve">El tamaño.</w:t>
      </w:r>
      <w:r>
        <w:t xml:space="preserve"> </w:t>
      </w:r>
      <w:r>
        <w:t xml:space="preserve">Lo esperable es entre un tercio y dos tercios de la hoja. Un dibujo pequeño sugiere inferioridad o retraimiento; uno muy grande, compensación o agresividad.</w:t>
      </w:r>
    </w:p>
    <w:p>
      <w:pPr>
        <w:pStyle w:val="Compact"/>
        <w:numPr>
          <w:ilvl w:val="0"/>
          <w:numId w:val="1021"/>
        </w:numPr>
      </w:pPr>
      <w:r>
        <w:rPr>
          <w:b/>
          <w:bCs/>
        </w:rPr>
        <w:t xml:space="preserve">El emplazamiento.</w:t>
      </w:r>
    </w:p>
    <w:p>
      <w:pPr>
        <w:pStyle w:val="Compact"/>
        <w:numPr>
          <w:ilvl w:val="1"/>
          <w:numId w:val="1022"/>
        </w:numPr>
      </w:pPr>
      <w:r>
        <w:t xml:space="preserve">Arriba remite a la fantasía.</w:t>
      </w:r>
    </w:p>
    <w:p>
      <w:pPr>
        <w:pStyle w:val="Compact"/>
        <w:numPr>
          <w:ilvl w:val="1"/>
          <w:numId w:val="1022"/>
        </w:numPr>
      </w:pPr>
      <w:r>
        <w:t xml:space="preserve">Abajo, a la depresión o a lo concreto.</w:t>
      </w:r>
    </w:p>
    <w:p>
      <w:pPr>
        <w:pStyle w:val="Compact"/>
        <w:numPr>
          <w:ilvl w:val="1"/>
          <w:numId w:val="1022"/>
        </w:numPr>
      </w:pPr>
      <w:r>
        <w:t xml:space="preserve">La izquierda, al pasado y la regresión.</w:t>
      </w:r>
    </w:p>
    <w:p>
      <w:pPr>
        <w:pStyle w:val="Compact"/>
        <w:numPr>
          <w:ilvl w:val="1"/>
          <w:numId w:val="1022"/>
        </w:numPr>
      </w:pPr>
      <w:r>
        <w:t xml:space="preserve">La derecha, al futuro y el control.</w:t>
      </w:r>
    </w:p>
    <w:p>
      <w:pPr>
        <w:pStyle w:val="Compact"/>
        <w:numPr>
          <w:ilvl w:val="1"/>
          <w:numId w:val="1022"/>
        </w:numPr>
      </w:pPr>
      <w:r>
        <w:t xml:space="preserve">El cuadrante superior izquierdo es</w:t>
      </w:r>
      <w:r>
        <w:t xml:space="preserve"> </w:t>
      </w:r>
      <w:r>
        <w:t xml:space="preserve">“el de la regresión”</w:t>
      </w:r>
      <w:r>
        <w:t xml:space="preserve"> </w:t>
      </w:r>
      <w:r>
        <w:t xml:space="preserve">en adultos.</w:t>
      </w:r>
    </w:p>
    <w:p>
      <w:pPr>
        <w:pStyle w:val="Compact"/>
        <w:numPr>
          <w:ilvl w:val="0"/>
          <w:numId w:val="1021"/>
        </w:numPr>
      </w:pPr>
      <w:r>
        <w:rPr>
          <w:b/>
          <w:bCs/>
        </w:rPr>
        <w:t xml:space="preserve">La presión y el trazo.</w:t>
      </w:r>
      <w:r>
        <w:t xml:space="preserve"> </w:t>
      </w:r>
      <w:r>
        <w:t xml:space="preserve">Un trazo débil sugiere inseguridad; uno muy fuerte, impulsividad; uno quebrado, ansiedad.</w:t>
      </w:r>
    </w:p>
    <w:p>
      <w:pPr>
        <w:pStyle w:val="Compact"/>
        <w:numPr>
          <w:ilvl w:val="0"/>
          <w:numId w:val="1021"/>
        </w:numPr>
      </w:pPr>
      <w:r>
        <w:rPr>
          <w:b/>
          <w:bCs/>
        </w:rPr>
        <w:t xml:space="preserve">La secuencia, la simetría y los detalles.</w:t>
      </w:r>
    </w:p>
    <w:p>
      <w:pPr>
        <w:pStyle w:val="FirstParagraph"/>
      </w:pPr>
      <w:r>
        <w:rPr>
          <w:b/>
          <w:bCs/>
        </w:rPr>
        <w:t xml:space="preserve">Los detalles esenciales</w:t>
      </w:r>
      <w:r>
        <w:t xml:space="preserve">, cuya ausencia es significativa:</w:t>
      </w:r>
    </w:p>
    <w:p>
      <w:pPr>
        <w:pStyle w:val="Compact"/>
        <w:numPr>
          <w:ilvl w:val="0"/>
          <w:numId w:val="1023"/>
        </w:numPr>
      </w:pPr>
      <w:r>
        <w:t xml:space="preserve">en la casa: puerta, ventana, pared, techo y chimenea;</w:t>
      </w:r>
    </w:p>
    <w:p>
      <w:pPr>
        <w:pStyle w:val="Compact"/>
        <w:numPr>
          <w:ilvl w:val="0"/>
          <w:numId w:val="1023"/>
        </w:numPr>
      </w:pPr>
      <w:r>
        <w:t xml:space="preserve">en el árbol: tronco y al menos una rama;</w:t>
      </w:r>
    </w:p>
    <w:p>
      <w:pPr>
        <w:pStyle w:val="Compact"/>
        <w:numPr>
          <w:ilvl w:val="0"/>
          <w:numId w:val="1023"/>
        </w:numPr>
      </w:pPr>
      <w:r>
        <w:t xml:space="preserve">en la persona: cabeza, tronco, piernas, brazos, ojos, nariz, boca y orejas.</w:t>
      </w:r>
    </w:p>
    <w:p>
      <w:pPr>
        <w:pStyle w:val="FirstParagraph"/>
      </w:pPr>
      <w:r>
        <w:rPr>
          <w:b/>
          <w:bCs/>
        </w:rPr>
        <w:t xml:space="preserve">El paralelismo entre las tres figuras.</w:t>
      </w:r>
      <w:r>
        <w:t xml:space="preserve"> </w:t>
      </w:r>
      <w:r>
        <w:t xml:space="preserve">Es la herramienta clave para buscar recurrencias:</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1980"/>
        <w:gridCol w:w="1980"/>
        <w:gridCol w:w="1980"/>
        <w:gridCol w:w="1980"/>
      </w:tblGrid>
      <w:tr>
        <w:trPr>
          <w:tblHeader w:val="on"/>
        </w:trPr>
        <w:tc>
          <w:tcPr>
            <w:shd w:val="clear" w:color="auto" w:fill="1F3A5F"/>
          </w:tcPr>
          <w:p>
            <w:pPr>
              <w:pStyle w:val="Compact"/>
              <w:spacing w:after="40"/>
            </w:pPr>
            <w:r>
              <w:rPr>
                <w:b/>
                <w:color w:val="FFFFFF"/>
                <w:sz w:val="19"/>
              </w:rPr>
              <w:t xml:space="preserve">Función</w:t>
            </w:r>
          </w:p>
        </w:tc>
        <w:tc>
          <w:tcPr>
            <w:shd w:val="clear" w:color="auto" w:fill="1F3A5F"/>
          </w:tcPr>
          <w:p>
            <w:pPr>
              <w:pStyle w:val="Compact"/>
              <w:spacing w:after="40"/>
            </w:pPr>
            <w:r>
              <w:rPr>
                <w:b/>
                <w:color w:val="FFFFFF"/>
                <w:sz w:val="19"/>
              </w:rPr>
              <w:t xml:space="preserve">Casa</w:t>
            </w:r>
          </w:p>
        </w:tc>
        <w:tc>
          <w:tcPr>
            <w:shd w:val="clear" w:color="auto" w:fill="1F3A5F"/>
          </w:tcPr>
          <w:p>
            <w:pPr>
              <w:pStyle w:val="Compact"/>
              <w:spacing w:after="40"/>
            </w:pPr>
            <w:r>
              <w:rPr>
                <w:b/>
                <w:color w:val="FFFFFF"/>
                <w:sz w:val="19"/>
              </w:rPr>
              <w:t xml:space="preserve">Árbol</w:t>
            </w:r>
          </w:p>
        </w:tc>
        <w:tc>
          <w:tcPr>
            <w:shd w:val="clear" w:color="auto" w:fill="1F3A5F"/>
          </w:tcPr>
          <w:p>
            <w:pPr>
              <w:pStyle w:val="Compact"/>
              <w:spacing w:after="40"/>
            </w:pPr>
            <w:r>
              <w:rPr>
                <w:b/>
                <w:color w:val="FFFFFF"/>
                <w:sz w:val="19"/>
              </w:rPr>
              <w:t xml:space="preserve">Persona</w:t>
            </w:r>
          </w:p>
        </w:tc>
      </w:tr>
      <w:tr>
        <w:tc>
          <w:tcPr/>
          <w:p>
            <w:pPr>
              <w:pStyle w:val="Compact"/>
              <w:spacing w:after="40"/>
            </w:pPr>
            <w:r>
              <w:rPr>
                <w:sz w:val="19"/>
              </w:rPr>
              <w:t xml:space="preserve">Intelecto y fantasía</w:t>
            </w:r>
          </w:p>
        </w:tc>
        <w:tc>
          <w:tcPr/>
          <w:p>
            <w:pPr>
              <w:pStyle w:val="Compact"/>
              <w:spacing w:after="40"/>
            </w:pPr>
            <w:r>
              <w:rPr>
                <w:sz w:val="19"/>
              </w:rPr>
              <w:t xml:space="preserve">Techo</w:t>
            </w:r>
          </w:p>
        </w:tc>
        <w:tc>
          <w:tcPr/>
          <w:p>
            <w:pPr>
              <w:pStyle w:val="Compact"/>
              <w:spacing w:after="40"/>
            </w:pPr>
            <w:r>
              <w:rPr>
                <w:sz w:val="19"/>
              </w:rPr>
              <w:t xml:space="preserve">Copa</w:t>
            </w:r>
          </w:p>
        </w:tc>
        <w:tc>
          <w:tcPr/>
          <w:p>
            <w:pPr>
              <w:pStyle w:val="Compact"/>
              <w:spacing w:after="40"/>
            </w:pPr>
            <w:r>
              <w:rPr>
                <w:sz w:val="19"/>
              </w:rPr>
              <w:t xml:space="preserve">Cabeza</w:t>
            </w:r>
          </w:p>
        </w:tc>
      </w:tr>
      <w:tr>
        <w:tc>
          <w:tcPr>
            <w:shd w:val="clear" w:color="auto" w:fill="EEF3F7"/>
          </w:tcPr>
          <w:p>
            <w:pPr>
              <w:pStyle w:val="Compact"/>
              <w:spacing w:after="40"/>
            </w:pPr>
            <w:r>
              <w:rPr>
                <w:sz w:val="19"/>
              </w:rPr>
              <w:t xml:space="preserve">Fortaleza yoica</w:t>
            </w:r>
          </w:p>
        </w:tc>
        <w:tc>
          <w:tcPr>
            <w:shd w:val="clear" w:color="auto" w:fill="EEF3F7"/>
          </w:tcPr>
          <w:p>
            <w:pPr>
              <w:pStyle w:val="Compact"/>
              <w:spacing w:after="40"/>
            </w:pPr>
            <w:r>
              <w:rPr>
                <w:sz w:val="19"/>
              </w:rPr>
              <w:t xml:space="preserve">Paredes</w:t>
            </w:r>
          </w:p>
        </w:tc>
        <w:tc>
          <w:tcPr>
            <w:shd w:val="clear" w:color="auto" w:fill="EEF3F7"/>
          </w:tcPr>
          <w:p>
            <w:pPr>
              <w:pStyle w:val="Compact"/>
              <w:spacing w:after="40"/>
            </w:pPr>
            <w:r>
              <w:rPr>
                <w:sz w:val="19"/>
              </w:rPr>
              <w:t xml:space="preserve">Tronco</w:t>
            </w:r>
          </w:p>
        </w:tc>
        <w:tc>
          <w:tcPr>
            <w:shd w:val="clear" w:color="auto" w:fill="EEF3F7"/>
          </w:tcPr>
          <w:p>
            <w:pPr>
              <w:pStyle w:val="Compact"/>
              <w:spacing w:after="40"/>
            </w:pPr>
            <w:r>
              <w:rPr>
                <w:sz w:val="19"/>
              </w:rPr>
              <w:t xml:space="preserve">Tronco</w:t>
            </w:r>
          </w:p>
        </w:tc>
      </w:tr>
      <w:tr>
        <w:tc>
          <w:tcPr/>
          <w:p>
            <w:pPr>
              <w:pStyle w:val="Compact"/>
              <w:spacing w:after="40"/>
            </w:pPr>
            <w:r>
              <w:rPr>
                <w:sz w:val="19"/>
              </w:rPr>
              <w:t xml:space="preserve">Contacto con el medio</w:t>
            </w:r>
          </w:p>
        </w:tc>
        <w:tc>
          <w:tcPr/>
          <w:p>
            <w:pPr>
              <w:pStyle w:val="Compact"/>
              <w:spacing w:after="40"/>
            </w:pPr>
            <w:r>
              <w:rPr>
                <w:sz w:val="19"/>
              </w:rPr>
              <w:t xml:space="preserve">Puerta y ventanas</w:t>
            </w:r>
          </w:p>
        </w:tc>
        <w:tc>
          <w:tcPr/>
          <w:p>
            <w:pPr>
              <w:pStyle w:val="Compact"/>
              <w:spacing w:after="40"/>
            </w:pPr>
            <w:r>
              <w:rPr>
                <w:sz w:val="19"/>
              </w:rPr>
              <w:t xml:space="preserve">Ramas</w:t>
            </w:r>
          </w:p>
        </w:tc>
        <w:tc>
          <w:tcPr/>
          <w:p>
            <w:pPr>
              <w:pStyle w:val="Compact"/>
              <w:spacing w:after="40"/>
            </w:pPr>
            <w:r>
              <w:rPr>
                <w:sz w:val="19"/>
              </w:rPr>
              <w:t xml:space="preserve">Brazos y manos</w:t>
            </w:r>
          </w:p>
        </w:tc>
      </w:tr>
      <w:tr>
        <w:tc>
          <w:tcPr>
            <w:shd w:val="clear" w:color="auto" w:fill="EEF3F7"/>
          </w:tcPr>
          <w:p>
            <w:pPr>
              <w:pStyle w:val="Compact"/>
              <w:spacing w:after="40"/>
            </w:pPr>
            <w:r>
              <w:rPr>
                <w:sz w:val="19"/>
              </w:rPr>
              <w:t xml:space="preserve">Contacto con la realidad</w:t>
            </w:r>
          </w:p>
        </w:tc>
        <w:tc>
          <w:tcPr>
            <w:shd w:val="clear" w:color="auto" w:fill="EEF3F7"/>
          </w:tcPr>
          <w:p>
            <w:pPr>
              <w:pStyle w:val="Compact"/>
              <w:spacing w:after="40"/>
            </w:pPr>
            <w:r>
              <w:rPr>
                <w:sz w:val="19"/>
              </w:rPr>
              <w:t xml:space="preserve">Camino</w:t>
            </w:r>
          </w:p>
        </w:tc>
        <w:tc>
          <w:tcPr>
            <w:shd w:val="clear" w:color="auto" w:fill="EEF3F7"/>
          </w:tcPr>
          <w:p>
            <w:pPr>
              <w:pStyle w:val="Compact"/>
              <w:spacing w:after="40"/>
            </w:pPr>
            <w:r>
              <w:rPr>
                <w:sz w:val="19"/>
              </w:rPr>
              <w:t xml:space="preserve">Raíces y base</w:t>
            </w:r>
          </w:p>
        </w:tc>
        <w:tc>
          <w:tcPr>
            <w:shd w:val="clear" w:color="auto" w:fill="EEF3F7"/>
          </w:tcPr>
          <w:p>
            <w:pPr>
              <w:pStyle w:val="Compact"/>
              <w:spacing w:after="40"/>
            </w:pPr>
            <w:r>
              <w:rPr>
                <w:sz w:val="19"/>
              </w:rPr>
              <w:t xml:space="preserve">Piernas y pies</w:t>
            </w:r>
          </w:p>
        </w:tc>
      </w:tr>
    </w:tbl>
    <w:p>
      <w:pPr>
        <w:pStyle w:val="BodyText"/>
      </w:pPr>
      <w:r>
        <w:rPr>
          <w:b/>
          <w:bCs/>
        </w:rPr>
        <w:t xml:space="preserve">Los indicadores pronósticos</w:t>
      </w:r>
      <w:r>
        <w:t xml:space="preserve"> </w:t>
      </w:r>
      <w:r>
        <w:t xml:space="preserve">(Buck): es favorable que el árbol sea más sano que la persona y que los dibujos a color sean mejores que los de lápiz.</w:t>
      </w:r>
    </w:p>
    <w:bookmarkEnd w:id="26"/>
    <w:bookmarkStart w:id="27" w:name="lo-que-no-podés-olvidar-2"/>
    <w:p>
      <w:pPr>
        <w:pStyle w:val="Heading2"/>
      </w:pPr>
      <w:r>
        <w:t xml:space="preserve">Lo que no podés olvidar</w:t>
      </w:r>
    </w:p>
    <w:p>
      <w:pPr>
        <w:pStyle w:val="Compact"/>
        <w:numPr>
          <w:ilvl w:val="0"/>
          <w:numId w:val="1024"/>
        </w:numPr>
      </w:pPr>
      <w:r>
        <w:rPr>
          <w:b/>
          <w:bCs/>
        </w:rPr>
        <w:t xml:space="preserve">La casa va en hoja apaisada; el árbol y la persona, en vertical.</w:t>
      </w:r>
    </w:p>
    <w:p>
      <w:pPr>
        <w:pStyle w:val="Compact"/>
        <w:numPr>
          <w:ilvl w:val="0"/>
          <w:numId w:val="1024"/>
        </w:numPr>
      </w:pPr>
      <w:r>
        <w:t xml:space="preserve">Cada figura moviliza un</w:t>
      </w:r>
      <w:r>
        <w:t xml:space="preserve"> </w:t>
      </w:r>
      <w:r>
        <w:rPr>
          <w:b/>
          <w:bCs/>
        </w:rPr>
        <w:t xml:space="preserve">nivel de conciencia</w:t>
      </w:r>
      <w:r>
        <w:t xml:space="preserve"> </w:t>
      </w:r>
      <w:r>
        <w:t xml:space="preserve">distinto.</w:t>
      </w:r>
    </w:p>
    <w:p>
      <w:pPr>
        <w:pStyle w:val="Compact"/>
        <w:numPr>
          <w:ilvl w:val="0"/>
          <w:numId w:val="1024"/>
        </w:numPr>
      </w:pPr>
      <w:r>
        <w:t xml:space="preserve">El HTP</w:t>
      </w:r>
      <w:r>
        <w:t xml:space="preserve"> </w:t>
      </w:r>
      <w:r>
        <w:rPr>
          <w:b/>
          <w:bCs/>
        </w:rPr>
        <w:t xml:space="preserve">no se califica</w:t>
      </w:r>
      <w:r>
        <w:t xml:space="preserve">.</w:t>
      </w:r>
    </w:p>
    <w:p>
      <w:pPr>
        <w:pStyle w:val="Compact"/>
        <w:numPr>
          <w:ilvl w:val="0"/>
          <w:numId w:val="1024"/>
        </w:numPr>
      </w:pPr>
      <w:r>
        <w:t xml:space="preserve">Usar el</w:t>
      </w:r>
      <w:r>
        <w:t xml:space="preserve"> </w:t>
      </w:r>
      <w:r>
        <w:rPr>
          <w:b/>
          <w:bCs/>
        </w:rPr>
        <w:t xml:space="preserve">paralelismo</w:t>
      </w:r>
      <w:r>
        <w:t xml:space="preserve"> </w:t>
      </w:r>
      <w:r>
        <w:t xml:space="preserve">entre las tres figuras y las</w:t>
      </w:r>
      <w:r>
        <w:t xml:space="preserve"> </w:t>
      </w:r>
      <w:r>
        <w:rPr>
          <w:b/>
          <w:bCs/>
        </w:rPr>
        <w:t xml:space="preserve">recurrencias y convergencias</w:t>
      </w:r>
      <w:r>
        <w:t xml:space="preserve">.</w:t>
      </w:r>
    </w:p>
    <w:p>
      <w:r>
        <w:br w:type="page"/>
      </w:r>
    </w:p>
    <w:bookmarkEnd w:id="27"/>
    <w:bookmarkEnd w:id="28"/>
    <w:bookmarkStart w:id="34" w:name="Xca0336c7420092d7d472dc6fba5fe2715bc0510"/>
    <w:p>
      <w:pPr>
        <w:pStyle w:val="Heading1"/>
      </w:pPr>
      <w:r>
        <w:t xml:space="preserve">4. El Test de las Dos Personas</w:t>
      </w:r>
    </w:p>
    <w:bookmarkStart w:id="29" w:name="ficha-rápida-3"/>
    <w:p>
      <w:pPr>
        <w:pStyle w:val="Heading2"/>
      </w:pPr>
      <w:r>
        <w:t xml:space="preserve">Ficha rápida</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3960"/>
        <w:gridCol w:w="3960"/>
      </w:tblGrid>
      <w:tr>
        <w:trPr>
          <w:tblHeader w:val="on"/>
        </w:trPr>
        <w:tc>
          <w:tcPr>
            <w:shd w:val="clear" w:color="auto" w:fill="1F3A5F"/>
          </w:tcPr>
          <w:p>
            <w:pPr>
              <w:pStyle w:val="Compact"/>
              <w:spacing w:after="40"/>
            </w:pPr>
          </w:p>
        </w:tc>
        <w:tc>
          <w:tcPr>
            <w:shd w:val="clear" w:color="auto" w:fill="1F3A5F"/>
          </w:tcPr>
          <w:p>
            <w:pPr>
              <w:pStyle w:val="Compact"/>
              <w:spacing w:after="40"/>
            </w:pPr>
          </w:p>
        </w:tc>
      </w:tr>
      <w:tr>
        <w:tc>
          <w:tcPr/>
          <w:p>
            <w:pPr>
              <w:pStyle w:val="Compact"/>
              <w:spacing w:after="40"/>
            </w:pPr>
            <w:r>
              <w:rPr>
                <w:b/>
                <w:bCs/>
                <w:sz w:val="19"/>
              </w:rPr>
              <w:t xml:space="preserve">Tipo</w:t>
            </w:r>
          </w:p>
        </w:tc>
        <w:tc>
          <w:tcPr/>
          <w:p>
            <w:pPr>
              <w:pStyle w:val="Compact"/>
              <w:spacing w:after="40"/>
            </w:pPr>
            <w:r>
              <w:rPr>
                <w:sz w:val="19"/>
              </w:rPr>
              <w:t xml:space="preserve">Gráfica y verbal (historia escrita)</w:t>
            </w:r>
          </w:p>
        </w:tc>
      </w:tr>
      <w:tr>
        <w:tc>
          <w:tcPr>
            <w:shd w:val="clear" w:color="auto" w:fill="EEF3F7"/>
          </w:tcPr>
          <w:p>
            <w:pPr>
              <w:pStyle w:val="Compact"/>
              <w:spacing w:after="40"/>
            </w:pPr>
            <w:r>
              <w:rPr>
                <w:b/>
                <w:bCs/>
                <w:sz w:val="19"/>
              </w:rPr>
              <w:t xml:space="preserve">Autores</w:t>
            </w:r>
          </w:p>
        </w:tc>
        <w:tc>
          <w:tcPr>
            <w:shd w:val="clear" w:color="auto" w:fill="EEF3F7"/>
          </w:tcPr>
          <w:p>
            <w:pPr>
              <w:pStyle w:val="Compact"/>
              <w:spacing w:after="40"/>
            </w:pPr>
            <w:r>
              <w:rPr>
                <w:sz w:val="19"/>
              </w:rPr>
              <w:t xml:space="preserve">Machover (antecedente),</w:t>
            </w:r>
            <w:r>
              <w:rPr>
                <w:sz w:val="19"/>
              </w:rPr>
              <w:t xml:space="preserve"> </w:t>
            </w:r>
            <w:r>
              <w:rPr>
                <w:b/>
                <w:bCs/>
                <w:sz w:val="19"/>
              </w:rPr>
              <w:t xml:space="preserve">Bernstein</w:t>
            </w:r>
            <w:r>
              <w:rPr>
                <w:sz w:val="19"/>
              </w:rPr>
              <w:t xml:space="preserve"> </w:t>
            </w:r>
            <w:r>
              <w:rPr>
                <w:sz w:val="19"/>
              </w:rPr>
              <w:t xml:space="preserve">(creador, 1964), Frank de Verthelyi, Baringoltz de Hirsch y Guinzbourg de Braude</w:t>
            </w:r>
          </w:p>
        </w:tc>
      </w:tr>
      <w:tr>
        <w:tc>
          <w:tcPr/>
          <w:p>
            <w:pPr>
              <w:pStyle w:val="Compact"/>
              <w:spacing w:after="40"/>
            </w:pPr>
            <w:r>
              <w:rPr>
                <w:b/>
                <w:bCs/>
                <w:sz w:val="19"/>
              </w:rPr>
              <w:t xml:space="preserve">Qué evalúa</w:t>
            </w:r>
          </w:p>
        </w:tc>
        <w:tc>
          <w:tcPr/>
          <w:p>
            <w:pPr>
              <w:pStyle w:val="Compact"/>
              <w:spacing w:after="40"/>
            </w:pPr>
            <w:r>
              <w:rPr>
                <w:sz w:val="19"/>
              </w:rPr>
              <w:t xml:space="preserve">El</w:t>
            </w:r>
            <w:r>
              <w:rPr>
                <w:sz w:val="19"/>
              </w:rPr>
              <w:t xml:space="preserve"> </w:t>
            </w:r>
            <w:r>
              <w:rPr>
                <w:b/>
                <w:bCs/>
                <w:sz w:val="19"/>
              </w:rPr>
              <w:t xml:space="preserve">vínculo diádico</w:t>
            </w:r>
            <w:r>
              <w:rPr>
                <w:sz w:val="19"/>
              </w:rPr>
              <w:t xml:space="preserve"> </w:t>
            </w:r>
            <w:r>
              <w:rPr>
                <w:sz w:val="19"/>
              </w:rPr>
              <w:t xml:space="preserve">fantaseado, la imagen de sí y del otro, la identidad y la identidad sexual, y la</w:t>
            </w:r>
            <w:r>
              <w:rPr>
                <w:sz w:val="19"/>
              </w:rPr>
              <w:t xml:space="preserve"> </w:t>
            </w:r>
            <w:r>
              <w:rPr>
                <w:sz w:val="19"/>
              </w:rPr>
              <w:t xml:space="preserve">“pareja interna”</w:t>
            </w:r>
          </w:p>
        </w:tc>
      </w:tr>
      <w:tr>
        <w:tc>
          <w:tcPr>
            <w:shd w:val="clear" w:color="auto" w:fill="EEF3F7"/>
          </w:tcPr>
          <w:p>
            <w:pPr>
              <w:pStyle w:val="Compact"/>
              <w:spacing w:after="40"/>
            </w:pPr>
            <w:r>
              <w:rPr>
                <w:b/>
                <w:bCs/>
                <w:sz w:val="19"/>
              </w:rPr>
              <w:t xml:space="preserve">Edad</w:t>
            </w:r>
          </w:p>
        </w:tc>
        <w:tc>
          <w:tcPr>
            <w:shd w:val="clear" w:color="auto" w:fill="EEF3F7"/>
          </w:tcPr>
          <w:p>
            <w:pPr>
              <w:pStyle w:val="Compact"/>
              <w:spacing w:after="40"/>
            </w:pPr>
            <w:r>
              <w:rPr>
                <w:sz w:val="19"/>
              </w:rPr>
              <w:t xml:space="preserve">Desde la latencia</w:t>
            </w:r>
          </w:p>
        </w:tc>
      </w:tr>
      <w:tr>
        <w:tc>
          <w:tcPr/>
          <w:p>
            <w:pPr>
              <w:pStyle w:val="Compact"/>
              <w:spacing w:after="40"/>
            </w:pPr>
            <w:r>
              <w:rPr>
                <w:b/>
                <w:bCs/>
                <w:sz w:val="19"/>
              </w:rPr>
              <w:t xml:space="preserve">Material</w:t>
            </w:r>
          </w:p>
        </w:tc>
        <w:tc>
          <w:tcPr/>
          <w:p>
            <w:pPr>
              <w:pStyle w:val="Compact"/>
              <w:spacing w:after="40"/>
            </w:pPr>
            <w:r>
              <w:rPr>
                <w:sz w:val="19"/>
              </w:rPr>
              <w:t xml:space="preserve">Una hoja</w:t>
            </w:r>
            <w:r>
              <w:rPr>
                <w:sz w:val="19"/>
              </w:rPr>
              <w:t xml:space="preserve"> </w:t>
            </w:r>
            <w:r>
              <w:rPr>
                <w:b/>
                <w:bCs/>
                <w:sz w:val="19"/>
              </w:rPr>
              <w:t xml:space="preserve">vertical</w:t>
            </w:r>
            <w:r>
              <w:rPr>
                <w:sz w:val="19"/>
              </w:rPr>
              <w:t xml:space="preserve">, lápiz y goma</w:t>
            </w:r>
          </w:p>
        </w:tc>
      </w:tr>
    </w:tbl>
    <w:bookmarkEnd w:id="29"/>
    <w:bookmarkStart w:id="30" w:name="el-fundamento-3"/>
    <w:p>
      <w:pPr>
        <w:pStyle w:val="Heading2"/>
      </w:pPr>
      <w:r>
        <w:t xml:space="preserve">El fundamento</w:t>
      </w:r>
    </w:p>
    <w:p>
      <w:pPr>
        <w:pStyle w:val="FirstParagraph"/>
      </w:pPr>
      <w:r>
        <w:t xml:space="preserve">El test deriva del Dibujo de la Figura Humana de</w:t>
      </w:r>
      <w:r>
        <w:t xml:space="preserve"> </w:t>
      </w:r>
      <w:r>
        <w:rPr>
          <w:b/>
          <w:bCs/>
        </w:rPr>
        <w:t xml:space="preserve">Machover</w:t>
      </w:r>
      <w:r>
        <w:t xml:space="preserve">. Para Machover, la figura humana expresa sobre todo el sí mismo: la identidad, la identidad sexual y el esquema corporal.</w:t>
      </w:r>
      <w:r>
        <w:t xml:space="preserve"> </w:t>
      </w:r>
      <w:r>
        <w:rPr>
          <w:b/>
          <w:bCs/>
        </w:rPr>
        <w:t xml:space="preserve">Bernstein</w:t>
      </w:r>
      <w:r>
        <w:t xml:space="preserve"> </w:t>
      </w:r>
      <w:r>
        <w:t xml:space="preserve">construyó el test para evaluar los aspectos</w:t>
      </w:r>
      <w:r>
        <w:t xml:space="preserve"> </w:t>
      </w:r>
      <w:r>
        <w:rPr>
          <w:b/>
          <w:bCs/>
        </w:rPr>
        <w:t xml:space="preserve">vinculares</w:t>
      </w:r>
      <w:r>
        <w:t xml:space="preserve">: además de lo que da la figura humana, ofrece una objetivación de la</w:t>
      </w:r>
      <w:r>
        <w:t xml:space="preserve"> </w:t>
      </w:r>
      <w:r>
        <w:rPr>
          <w:b/>
          <w:bCs/>
        </w:rPr>
        <w:t xml:space="preserve">“pareja interna”</w:t>
      </w:r>
      <w:r>
        <w:t xml:space="preserve">, es decir, del tipo de vínculo que el sujeto fantasea, consciente e inconscientemente.</w:t>
      </w:r>
    </w:p>
    <w:p>
      <w:pPr>
        <w:pStyle w:val="BodyText"/>
      </w:pPr>
      <w:r>
        <w:t xml:space="preserve">El test tiene una</w:t>
      </w:r>
      <w:r>
        <w:t xml:space="preserve"> </w:t>
      </w:r>
      <w:r>
        <w:rPr>
          <w:b/>
          <w:bCs/>
        </w:rPr>
        <w:t xml:space="preserve">doble producción</w:t>
      </w:r>
      <w:r>
        <w:t xml:space="preserve">:</w:t>
      </w:r>
    </w:p>
    <w:p>
      <w:pPr>
        <w:pStyle w:val="Compact"/>
        <w:numPr>
          <w:ilvl w:val="0"/>
          <w:numId w:val="1025"/>
        </w:numPr>
      </w:pPr>
      <w:r>
        <w:t xml:space="preserve">una</w:t>
      </w:r>
      <w:r>
        <w:t xml:space="preserve"> </w:t>
      </w:r>
      <w:r>
        <w:rPr>
          <w:b/>
          <w:bCs/>
        </w:rPr>
        <w:t xml:space="preserve">pareja gráfica</w:t>
      </w:r>
      <w:r>
        <w:t xml:space="preserve">, que se analiza con los criterios de Machover;</w:t>
      </w:r>
    </w:p>
    <w:p>
      <w:pPr>
        <w:pStyle w:val="Compact"/>
        <w:numPr>
          <w:ilvl w:val="0"/>
          <w:numId w:val="1025"/>
        </w:numPr>
      </w:pPr>
      <w:r>
        <w:t xml:space="preserve">una</w:t>
      </w:r>
      <w:r>
        <w:t xml:space="preserve"> </w:t>
      </w:r>
      <w:r>
        <w:rPr>
          <w:b/>
          <w:bCs/>
        </w:rPr>
        <w:t xml:space="preserve">pareja verbal</w:t>
      </w:r>
      <w:r>
        <w:t xml:space="preserve">, que se analiza como una historia del TAT.</w:t>
      </w:r>
    </w:p>
    <w:p>
      <w:pPr>
        <w:pStyle w:val="FirstParagraph"/>
      </w:pPr>
      <w:r>
        <w:rPr>
          <w:b/>
          <w:bCs/>
        </w:rPr>
        <w:t xml:space="preserve">La diferencia con Machover:</w:t>
      </w:r>
    </w:p>
    <w:p>
      <w:pPr>
        <w:pStyle w:val="Compact"/>
        <w:numPr>
          <w:ilvl w:val="0"/>
          <w:numId w:val="1026"/>
        </w:numPr>
      </w:pPr>
      <w:r>
        <w:t xml:space="preserve">Machover pide una persona y luego, en otra hoja, una del sexo opuesto.</w:t>
      </w:r>
    </w:p>
    <w:p>
      <w:pPr>
        <w:pStyle w:val="Compact"/>
        <w:numPr>
          <w:ilvl w:val="0"/>
          <w:numId w:val="1026"/>
        </w:numPr>
      </w:pPr>
      <w:r>
        <w:t xml:space="preserve">Bernstein pide</w:t>
      </w:r>
      <w:r>
        <w:t xml:space="preserve"> </w:t>
      </w:r>
      <w:r>
        <w:rPr>
          <w:i/>
          <w:iCs/>
        </w:rPr>
        <w:t xml:space="preserve">“dos personas cualesquiera”</w:t>
      </w:r>
      <w:r>
        <w:t xml:space="preserve"> </w:t>
      </w:r>
      <w:r>
        <w:t xml:space="preserve">en</w:t>
      </w:r>
      <w:r>
        <w:t xml:space="preserve"> </w:t>
      </w:r>
      <w:r>
        <w:rPr>
          <w:b/>
          <w:bCs/>
        </w:rPr>
        <w:t xml:space="preserve">una sola hoja</w:t>
      </w:r>
      <w:r>
        <w:t xml:space="preserve"> </w:t>
      </w:r>
      <w:r>
        <w:t xml:space="preserve">y sin especificar el sexo.</w:t>
      </w:r>
    </w:p>
    <w:p>
      <w:pPr>
        <w:pStyle w:val="FirstParagraph"/>
      </w:pPr>
      <w:r>
        <w:t xml:space="preserve">Al dibujar dos figuras en el mismo espacio, el sujeto pone en juego una disociación por la que proyecta distintos aspectos de sí en cada una, junto con la fantasía de un vínculo.</w:t>
      </w:r>
    </w:p>
    <w:p>
      <w:pPr>
        <w:pStyle w:val="BodyText"/>
      </w:pPr>
      <w:r>
        <w:t xml:space="preserve">Las autoras definen el</w:t>
      </w:r>
      <w:r>
        <w:t xml:space="preserve"> </w:t>
      </w:r>
      <w:r>
        <w:rPr>
          <w:b/>
          <w:bCs/>
        </w:rPr>
        <w:t xml:space="preserve">vínculo diádico</w:t>
      </w:r>
      <w:r>
        <w:t xml:space="preserve"> </w:t>
      </w:r>
      <w:r>
        <w:t xml:space="preserve">como la proyección de una relación sujeto-objeto tal como se juega en el</w:t>
      </w:r>
      <w:r>
        <w:t xml:space="preserve"> </w:t>
      </w:r>
      <w:r>
        <w:rPr>
          <w:b/>
          <w:bCs/>
        </w:rPr>
        <w:t xml:space="preserve">momento actual</w:t>
      </w:r>
      <w:r>
        <w:t xml:space="preserve"> </w:t>
      </w:r>
      <w:r>
        <w:t xml:space="preserve">del sujeto, aunque sea la resultante de sus vínculos históricos.</w:t>
      </w:r>
    </w:p>
    <w:bookmarkEnd w:id="30"/>
    <w:bookmarkStart w:id="31" w:name="la-administración-3"/>
    <w:p>
      <w:pPr>
        <w:pStyle w:val="Heading2"/>
      </w:pPr>
      <w:r>
        <w:t xml:space="preserve">La administración</w:t>
      </w:r>
    </w:p>
    <w:p>
      <w:pPr>
        <w:pStyle w:val="FirstParagraph"/>
      </w:pPr>
      <w:r>
        <w:rPr>
          <w:b/>
          <w:bCs/>
        </w:rPr>
        <w:t xml:space="preserve">La consigna de la carpeta</w:t>
      </w:r>
      <w:r>
        <w:t xml:space="preserve">, con hoja vertical:</w:t>
      </w:r>
    </w:p>
    <w:p>
      <w:pPr>
        <w:pStyle w:val="Compact"/>
        <w:numPr>
          <w:ilvl w:val="0"/>
          <w:numId w:val="1027"/>
        </w:numPr>
      </w:pPr>
      <w:r>
        <w:rPr>
          <w:i/>
          <w:iCs/>
        </w:rPr>
        <w:t xml:space="preserve">“En esta hoja te pido que dibujes dos personas cualesquiera.”</w:t>
      </w:r>
    </w:p>
    <w:p>
      <w:pPr>
        <w:pStyle w:val="Compact"/>
        <w:numPr>
          <w:ilvl w:val="0"/>
          <w:numId w:val="1027"/>
        </w:numPr>
      </w:pPr>
      <w:r>
        <w:rPr>
          <w:i/>
          <w:iCs/>
        </w:rPr>
        <w:t xml:space="preserve">“Ponele un nombre y una edad a cada una.”</w:t>
      </w:r>
    </w:p>
    <w:p>
      <w:pPr>
        <w:pStyle w:val="Compact"/>
        <w:numPr>
          <w:ilvl w:val="0"/>
          <w:numId w:val="1027"/>
        </w:numPr>
      </w:pPr>
      <w:r>
        <w:rPr>
          <w:i/>
          <w:iCs/>
        </w:rPr>
        <w:t xml:space="preserve">“Escribí un cuento o una historia sobre los personajes.”</w:t>
      </w:r>
    </w:p>
    <w:p>
      <w:pPr>
        <w:pStyle w:val="Compact"/>
        <w:numPr>
          <w:ilvl w:val="0"/>
          <w:numId w:val="1027"/>
        </w:numPr>
      </w:pPr>
      <w:r>
        <w:rPr>
          <w:i/>
          <w:iCs/>
        </w:rPr>
        <w:t xml:space="preserve">“Ponele un título a tu producción.”</w:t>
      </w:r>
    </w:p>
    <w:p>
      <w:pPr>
        <w:pStyle w:val="FirstParagraph"/>
      </w:pPr>
      <w:r>
        <w:rPr>
          <w:b/>
          <w:bCs/>
        </w:rPr>
        <w:t xml:space="preserve">Las situaciones especiales:</w:t>
      </w:r>
    </w:p>
    <w:p>
      <w:pPr>
        <w:pStyle w:val="Compact"/>
        <w:numPr>
          <w:ilvl w:val="0"/>
          <w:numId w:val="1028"/>
        </w:numPr>
      </w:pPr>
      <w:r>
        <w:rPr>
          <w:b/>
          <w:bCs/>
        </w:rPr>
        <w:t xml:space="preserve">Si pregunta</w:t>
      </w:r>
      <w:r>
        <w:rPr>
          <w:b/>
          <w:bCs/>
        </w:rPr>
        <w:t xml:space="preserve"> </w:t>
      </w:r>
      <w:r>
        <w:rPr>
          <w:b/>
          <w:bCs/>
        </w:rPr>
        <w:t xml:space="preserve">“¿un hombre y una mujer?”</w:t>
      </w:r>
      <w:r>
        <w:t xml:space="preserve">, se responde</w:t>
      </w:r>
      <w:r>
        <w:t xml:space="preserve"> </w:t>
      </w:r>
      <w:r>
        <w:rPr>
          <w:i/>
          <w:iCs/>
        </w:rPr>
        <w:t xml:space="preserve">“Como quieras”</w:t>
      </w:r>
      <w:r>
        <w:t xml:space="preserve">.</w:t>
      </w:r>
    </w:p>
    <w:p>
      <w:pPr>
        <w:pStyle w:val="Compact"/>
        <w:numPr>
          <w:ilvl w:val="0"/>
          <w:numId w:val="1028"/>
        </w:numPr>
      </w:pPr>
      <w:r>
        <w:rPr>
          <w:b/>
          <w:bCs/>
        </w:rPr>
        <w:t xml:space="preserve">Si dibuja una sola figura</w:t>
      </w:r>
      <w:r>
        <w:t xml:space="preserve">, se le recuerda la consigna. Si se niega, se pasa a la historia, para ver si introduce al segundo personaje.</w:t>
      </w:r>
    </w:p>
    <w:p>
      <w:pPr>
        <w:pStyle w:val="Compact"/>
        <w:numPr>
          <w:ilvl w:val="0"/>
          <w:numId w:val="1028"/>
        </w:numPr>
      </w:pPr>
      <w:r>
        <w:rPr>
          <w:b/>
          <w:bCs/>
        </w:rPr>
        <w:t xml:space="preserve">Si agrega un escenario u otras figuras</w:t>
      </w:r>
      <w:r>
        <w:t xml:space="preserve">, no se interfiere.</w:t>
      </w:r>
    </w:p>
    <w:p>
      <w:pPr>
        <w:pStyle w:val="Compact"/>
        <w:numPr>
          <w:ilvl w:val="0"/>
          <w:numId w:val="1028"/>
        </w:numPr>
      </w:pPr>
      <w:r>
        <w:rPr>
          <w:b/>
          <w:bCs/>
        </w:rPr>
        <w:t xml:space="preserve">Si no puede escribir</w:t>
      </w:r>
      <w:r>
        <w:t xml:space="preserve">, le dicta la historia al entrevistador. Si la dificultad es oposicionismo, se insiste.</w:t>
      </w:r>
    </w:p>
    <w:p>
      <w:pPr>
        <w:pStyle w:val="Compact"/>
        <w:numPr>
          <w:ilvl w:val="0"/>
          <w:numId w:val="1028"/>
        </w:numPr>
      </w:pPr>
      <w:r>
        <w:rPr>
          <w:b/>
          <w:bCs/>
        </w:rPr>
        <w:t xml:space="preserve">Si dibuja palotes</w:t>
      </w:r>
      <w:r>
        <w:t xml:space="preserve">, se le piden figuras más completas.</w:t>
      </w:r>
    </w:p>
    <w:p>
      <w:pPr>
        <w:pStyle w:val="Compact"/>
        <w:numPr>
          <w:ilvl w:val="0"/>
          <w:numId w:val="1028"/>
        </w:numPr>
      </w:pPr>
      <w:r>
        <w:rPr>
          <w:b/>
          <w:bCs/>
        </w:rPr>
        <w:t xml:space="preserve">Si pregunta</w:t>
      </w:r>
      <w:r>
        <w:rPr>
          <w:b/>
          <w:bCs/>
        </w:rPr>
        <w:t xml:space="preserve"> </w:t>
      </w:r>
      <w:r>
        <w:rPr>
          <w:b/>
          <w:bCs/>
        </w:rPr>
        <w:t xml:space="preserve">“¿cuánto escribo?”</w:t>
      </w:r>
      <w:r>
        <w:t xml:space="preserve">, se responde</w:t>
      </w:r>
      <w:r>
        <w:t xml:space="preserve"> </w:t>
      </w:r>
      <w:r>
        <w:rPr>
          <w:i/>
          <w:iCs/>
        </w:rPr>
        <w:t xml:space="preserve">“Lo que quieras”</w:t>
      </w:r>
      <w:r>
        <w:t xml:space="preserve">.</w:t>
      </w:r>
    </w:p>
    <w:bookmarkEnd w:id="31"/>
    <w:bookmarkStart w:id="32" w:name="qué-mirar-al-interpretar-3"/>
    <w:p>
      <w:pPr>
        <w:pStyle w:val="Heading2"/>
      </w:pPr>
      <w:r>
        <w:t xml:space="preserve">Qué mirar al interpretar</w:t>
      </w:r>
    </w:p>
    <w:p>
      <w:pPr>
        <w:pStyle w:val="FirstParagraph"/>
      </w:pPr>
      <w:r>
        <w:rPr>
          <w:b/>
          <w:bCs/>
        </w:rPr>
        <w:t xml:space="preserve">Cuál es la figura de identificación.</w:t>
      </w:r>
      <w:r>
        <w:t xml:space="preserve"> </w:t>
      </w:r>
      <w:r>
        <w:t xml:space="preserve">Se infiere por la edad y el sexo, la secuencia (cuál dibujó primero), a cuál le dedica más atención, y la semejanza física o de nombre con el sujeto. Más que predecir con qué rol se identificará, el test predice</w:t>
      </w:r>
      <w:r>
        <w:t xml:space="preserve"> </w:t>
      </w:r>
      <w:r>
        <w:rPr>
          <w:b/>
          <w:bCs/>
        </w:rPr>
        <w:t xml:space="preserve">qué tipo de vínculo intentará establecer o evitar</w:t>
      </w:r>
      <w:r>
        <w:t xml:space="preserve">: si su modelo vincular es flexible o rígido.</w:t>
      </w:r>
    </w:p>
    <w:p>
      <w:pPr>
        <w:pStyle w:val="BodyText"/>
      </w:pPr>
      <w:r>
        <w:rPr>
          <w:b/>
          <w:bCs/>
        </w:rPr>
        <w:t xml:space="preserve">Las variables de Bernstein:</w:t>
      </w:r>
    </w:p>
    <w:p>
      <w:pPr>
        <w:pStyle w:val="Compact"/>
        <w:numPr>
          <w:ilvl w:val="0"/>
          <w:numId w:val="1029"/>
        </w:numPr>
      </w:pPr>
      <w:r>
        <w:rPr>
          <w:b/>
          <w:bCs/>
        </w:rPr>
        <w:t xml:space="preserve">Los aspectos descriptivos:</w:t>
      </w:r>
    </w:p>
    <w:p>
      <w:pPr>
        <w:pStyle w:val="Compact"/>
        <w:numPr>
          <w:ilvl w:val="1"/>
          <w:numId w:val="1030"/>
        </w:numPr>
      </w:pPr>
      <w:r>
        <w:t xml:space="preserve">la composición de la pareja: edad, sexo, si es adulta o infantil, si es adecuada a la edad del sujeto;</w:t>
      </w:r>
    </w:p>
    <w:p>
      <w:pPr>
        <w:pStyle w:val="Compact"/>
        <w:numPr>
          <w:ilvl w:val="1"/>
          <w:numId w:val="1030"/>
        </w:numPr>
      </w:pPr>
      <w:r>
        <w:t xml:space="preserve">la naturaleza del vínculo: sexual, filial, fraterno, profesional;</w:t>
      </w:r>
    </w:p>
    <w:p>
      <w:pPr>
        <w:pStyle w:val="Compact"/>
        <w:numPr>
          <w:ilvl w:val="1"/>
          <w:numId w:val="1030"/>
        </w:numPr>
      </w:pPr>
      <w:r>
        <w:t xml:space="preserve">el nivel de realidad;</w:t>
      </w:r>
    </w:p>
    <w:p>
      <w:pPr>
        <w:pStyle w:val="Compact"/>
        <w:numPr>
          <w:ilvl w:val="1"/>
          <w:numId w:val="1030"/>
        </w:numPr>
      </w:pPr>
      <w:r>
        <w:t xml:space="preserve">la situación en que está la pareja.</w:t>
      </w:r>
    </w:p>
    <w:p>
      <w:pPr>
        <w:pStyle w:val="Compact"/>
        <w:numPr>
          <w:ilvl w:val="0"/>
          <w:numId w:val="1029"/>
        </w:numPr>
      </w:pPr>
      <w:r>
        <w:rPr>
          <w:b/>
          <w:bCs/>
        </w:rPr>
        <w:t xml:space="preserve">Los aspectos dinámicos:</w:t>
      </w:r>
    </w:p>
    <w:p>
      <w:pPr>
        <w:pStyle w:val="Compact"/>
        <w:numPr>
          <w:ilvl w:val="1"/>
          <w:numId w:val="1031"/>
        </w:numPr>
      </w:pPr>
      <w:r>
        <w:t xml:space="preserve">la distribución de roles;</w:t>
      </w:r>
    </w:p>
    <w:p>
      <w:pPr>
        <w:pStyle w:val="Compact"/>
        <w:numPr>
          <w:ilvl w:val="1"/>
          <w:numId w:val="1031"/>
        </w:numPr>
      </w:pPr>
      <w:r>
        <w:t xml:space="preserve">el contacto y la comunicación: distancia, dirección y profundidad;</w:t>
      </w:r>
    </w:p>
    <w:p>
      <w:pPr>
        <w:pStyle w:val="Compact"/>
        <w:numPr>
          <w:ilvl w:val="1"/>
          <w:numId w:val="1031"/>
        </w:numPr>
      </w:pPr>
      <w:r>
        <w:t xml:space="preserve">los afectos y el tono.</w:t>
      </w:r>
    </w:p>
    <w:p>
      <w:pPr>
        <w:pStyle w:val="FirstParagraph"/>
      </w:pPr>
      <w:r>
        <w:rPr>
          <w:b/>
          <w:bCs/>
        </w:rPr>
        <w:t xml:space="preserve">El cuadro de las autoras:</w:t>
      </w:r>
    </w:p>
    <w:p>
      <w:pPr>
        <w:pStyle w:val="Compact"/>
        <w:numPr>
          <w:ilvl w:val="0"/>
          <w:numId w:val="1032"/>
        </w:numPr>
      </w:pPr>
      <w:r>
        <w:rPr>
          <w:b/>
          <w:bCs/>
        </w:rPr>
        <w:t xml:space="preserve">La modalidad de realización:</w:t>
      </w:r>
      <w:r>
        <w:t xml:space="preserve"> </w:t>
      </w:r>
      <w:r>
        <w:t xml:space="preserve">si cumple la consigna, y su actitud hacia la tarea y hacia el entrevistador.</w:t>
      </w:r>
    </w:p>
    <w:p>
      <w:pPr>
        <w:pStyle w:val="Compact"/>
        <w:numPr>
          <w:ilvl w:val="0"/>
          <w:numId w:val="1032"/>
        </w:numPr>
      </w:pPr>
      <w:r>
        <w:rPr>
          <w:b/>
          <w:bCs/>
        </w:rPr>
        <w:t xml:space="preserve">Lo gráfico:</w:t>
      </w:r>
    </w:p>
    <w:p>
      <w:pPr>
        <w:pStyle w:val="Compact"/>
        <w:numPr>
          <w:ilvl w:val="1"/>
          <w:numId w:val="1033"/>
        </w:numPr>
      </w:pPr>
      <w:r>
        <w:t xml:space="preserve">las pautas formales: secuencia, ubicación, tamaño y trazo. La</w:t>
      </w:r>
      <w:r>
        <w:t xml:space="preserve"> </w:t>
      </w:r>
      <w:r>
        <w:rPr>
          <w:b/>
          <w:bCs/>
        </w:rPr>
        <w:t xml:space="preserve">diferencia de tamaño</w:t>
      </w:r>
      <w:r>
        <w:t xml:space="preserve"> </w:t>
      </w:r>
      <w:r>
        <w:t xml:space="preserve">entre las figuras habla del vínculo;</w:t>
      </w:r>
    </w:p>
    <w:p>
      <w:pPr>
        <w:pStyle w:val="Compact"/>
        <w:numPr>
          <w:ilvl w:val="1"/>
          <w:numId w:val="1033"/>
        </w:numPr>
      </w:pPr>
      <w:r>
        <w:t xml:space="preserve">las adiciones y omisiones.</w:t>
      </w:r>
      <w:r>
        <w:t xml:space="preserve"> </w:t>
      </w:r>
      <w:r>
        <w:rPr>
          <w:b/>
          <w:bCs/>
        </w:rPr>
        <w:t xml:space="preserve">Omitir la segunda persona</w:t>
      </w:r>
      <w:r>
        <w:t xml:space="preserve"> </w:t>
      </w:r>
      <w:r>
        <w:t xml:space="preserve">es un fracaso grave;</w:t>
      </w:r>
    </w:p>
    <w:p>
      <w:pPr>
        <w:pStyle w:val="Compact"/>
        <w:numPr>
          <w:ilvl w:val="1"/>
          <w:numId w:val="1033"/>
        </w:numPr>
      </w:pPr>
      <w:r>
        <w:t xml:space="preserve">el</w:t>
      </w:r>
      <w:r>
        <w:t xml:space="preserve"> </w:t>
      </w:r>
      <w:r>
        <w:rPr>
          <w:b/>
          <w:bCs/>
        </w:rPr>
        <w:t xml:space="preserve">análisis intrafigura</w:t>
      </w:r>
      <w:r>
        <w:t xml:space="preserve">: el grado de</w:t>
      </w:r>
      <w:r>
        <w:t xml:space="preserve"> </w:t>
      </w:r>
      <w:r>
        <w:rPr>
          <w:b/>
          <w:bCs/>
        </w:rPr>
        <w:t xml:space="preserve">humanización</w:t>
      </w:r>
      <w:r>
        <w:t xml:space="preserve">, que depende de la completud, la complejidad y la integración, y la diferenciación entre las figuras;</w:t>
      </w:r>
    </w:p>
    <w:p>
      <w:pPr>
        <w:pStyle w:val="Compact"/>
        <w:numPr>
          <w:ilvl w:val="1"/>
          <w:numId w:val="1033"/>
        </w:numPr>
      </w:pPr>
      <w:r>
        <w:t xml:space="preserve">el</w:t>
      </w:r>
      <w:r>
        <w:t xml:space="preserve"> </w:t>
      </w:r>
      <w:r>
        <w:rPr>
          <w:b/>
          <w:bCs/>
        </w:rPr>
        <w:t xml:space="preserve">análisis interfiguras</w:t>
      </w:r>
      <w:r>
        <w:t xml:space="preserve">, que es la variable más específica del test: el acercamiento o alejamiento, la simetría o asimetría, las posturas y los</w:t>
      </w:r>
      <w:r>
        <w:t xml:space="preserve"> </w:t>
      </w:r>
      <w:r>
        <w:rPr>
          <w:b/>
          <w:bCs/>
        </w:rPr>
        <w:t xml:space="preserve">canales de comunicación</w:t>
      </w:r>
      <w:r>
        <w:t xml:space="preserve"> </w:t>
      </w:r>
      <w:r>
        <w:t xml:space="preserve">(manos, rostros, miradas).</w:t>
      </w:r>
    </w:p>
    <w:p>
      <w:pPr>
        <w:pStyle w:val="Compact"/>
        <w:numPr>
          <w:ilvl w:val="0"/>
          <w:numId w:val="1032"/>
        </w:numPr>
      </w:pPr>
      <w:r>
        <w:rPr>
          <w:b/>
          <w:bCs/>
        </w:rPr>
        <w:t xml:space="preserve">Lo verbal:</w:t>
      </w:r>
    </w:p>
    <w:p>
      <w:pPr>
        <w:pStyle w:val="Compact"/>
        <w:numPr>
          <w:ilvl w:val="1"/>
          <w:numId w:val="1034"/>
        </w:numPr>
      </w:pPr>
      <w:r>
        <w:t xml:space="preserve">los nombres y las edades;</w:t>
      </w:r>
    </w:p>
    <w:p>
      <w:pPr>
        <w:pStyle w:val="Compact"/>
        <w:numPr>
          <w:ilvl w:val="1"/>
          <w:numId w:val="1034"/>
        </w:numPr>
      </w:pPr>
      <w:r>
        <w:t xml:space="preserve">la historia: su extensión, la causalidad, la coherencia, la inclusión de ambos personajes, la modalidad de interacción y el desenlace;</w:t>
      </w:r>
    </w:p>
    <w:p>
      <w:pPr>
        <w:pStyle w:val="Compact"/>
        <w:numPr>
          <w:ilvl w:val="1"/>
          <w:numId w:val="1034"/>
        </w:numPr>
      </w:pPr>
      <w:r>
        <w:t xml:space="preserve">el título.</w:t>
      </w:r>
    </w:p>
    <w:p>
      <w:pPr>
        <w:pStyle w:val="Compact"/>
        <w:numPr>
          <w:ilvl w:val="0"/>
          <w:numId w:val="1032"/>
        </w:numPr>
      </w:pPr>
      <w:r>
        <w:rPr>
          <w:b/>
          <w:bCs/>
        </w:rPr>
        <w:t xml:space="preserve">La síntesis:</w:t>
      </w:r>
      <w:r>
        <w:t xml:space="preserve"> </w:t>
      </w:r>
      <w:r>
        <w:t xml:space="preserve">si lo gráfico y lo verbal son recurrentes o convergentes, se integran. Si no, la hipótesis queda en suspenso hasta cotejarla con otras técnicas.</w:t>
      </w:r>
    </w:p>
    <w:p>
      <w:pPr>
        <w:pStyle w:val="FirstParagraph"/>
      </w:pPr>
      <w:r>
        <w:rPr>
          <w:b/>
          <w:bCs/>
        </w:rPr>
        <w:t xml:space="preserve">Los ejemplos de las autoras:</w:t>
      </w:r>
    </w:p>
    <w:p>
      <w:pPr>
        <w:pStyle w:val="Compact"/>
        <w:numPr>
          <w:ilvl w:val="0"/>
          <w:numId w:val="1035"/>
        </w:numPr>
      </w:pPr>
      <w:r>
        <w:rPr>
          <w:b/>
          <w:bCs/>
        </w:rPr>
        <w:t xml:space="preserve">Una recurrencia:</w:t>
      </w:r>
      <w:r>
        <w:t xml:space="preserve"> </w:t>
      </w:r>
      <w:r>
        <w:t xml:space="preserve">figuras que miran hacia lados distintos, palabras que se separan en la escritura y una historia de desencuentros.</w:t>
      </w:r>
    </w:p>
    <w:p>
      <w:pPr>
        <w:pStyle w:val="Compact"/>
        <w:numPr>
          <w:ilvl w:val="0"/>
          <w:numId w:val="1035"/>
        </w:numPr>
      </w:pPr>
      <w:r>
        <w:rPr>
          <w:b/>
          <w:bCs/>
        </w:rPr>
        <w:t xml:space="preserve">Una convergencia:</w:t>
      </w:r>
      <w:r>
        <w:t xml:space="preserve"> </w:t>
      </w:r>
      <w:r>
        <w:t xml:space="preserve">una figura empobrecida y otra muy adornada, un relato muy feliz y una escritura que cae. Aparecen a la vez aspectos depresivos y maníacos.</w:t>
      </w:r>
    </w:p>
    <w:bookmarkEnd w:id="32"/>
    <w:bookmarkStart w:id="33" w:name="lo-que-no-podés-olvidar-3"/>
    <w:p>
      <w:pPr>
        <w:pStyle w:val="Heading2"/>
      </w:pPr>
      <w:r>
        <w:t xml:space="preserve">Lo que no podés olvidar</w:t>
      </w:r>
    </w:p>
    <w:p>
      <w:pPr>
        <w:pStyle w:val="Compact"/>
        <w:numPr>
          <w:ilvl w:val="0"/>
          <w:numId w:val="1036"/>
        </w:numPr>
      </w:pPr>
      <w:r>
        <w:t xml:space="preserve">La consigna dice</w:t>
      </w:r>
      <w:r>
        <w:t xml:space="preserve"> </w:t>
      </w:r>
      <w:r>
        <w:rPr>
          <w:b/>
          <w:bCs/>
          <w:i/>
          <w:iCs/>
        </w:rPr>
        <w:t xml:space="preserve">“dos personas cualesquiera”</w:t>
      </w:r>
      <w:r>
        <w:t xml:space="preserve">, en</w:t>
      </w:r>
      <w:r>
        <w:t xml:space="preserve"> </w:t>
      </w:r>
      <w:r>
        <w:rPr>
          <w:b/>
          <w:bCs/>
        </w:rPr>
        <w:t xml:space="preserve">una sola hoja vertical</w:t>
      </w:r>
      <w:r>
        <w:t xml:space="preserve">.</w:t>
      </w:r>
    </w:p>
    <w:p>
      <w:pPr>
        <w:pStyle w:val="Compact"/>
        <w:numPr>
          <w:ilvl w:val="0"/>
          <w:numId w:val="1036"/>
        </w:numPr>
      </w:pPr>
      <w:r>
        <w:t xml:space="preserve">La diferencia con Machover.</w:t>
      </w:r>
    </w:p>
    <w:p>
      <w:pPr>
        <w:pStyle w:val="Compact"/>
        <w:numPr>
          <w:ilvl w:val="0"/>
          <w:numId w:val="1036"/>
        </w:numPr>
      </w:pPr>
      <w:r>
        <w:t xml:space="preserve">El</w:t>
      </w:r>
      <w:r>
        <w:t xml:space="preserve"> </w:t>
      </w:r>
      <w:r>
        <w:rPr>
          <w:b/>
          <w:bCs/>
        </w:rPr>
        <w:t xml:space="preserve">análisis interfiguras</w:t>
      </w:r>
      <w:r>
        <w:t xml:space="preserve"> </w:t>
      </w:r>
      <w:r>
        <w:t xml:space="preserve">y los canales de comunicación.</w:t>
      </w:r>
    </w:p>
    <w:p>
      <w:pPr>
        <w:pStyle w:val="Compact"/>
        <w:numPr>
          <w:ilvl w:val="0"/>
          <w:numId w:val="1036"/>
        </w:numPr>
      </w:pPr>
      <w:r>
        <w:t xml:space="preserve">El test predice el</w:t>
      </w:r>
      <w:r>
        <w:t xml:space="preserve"> </w:t>
      </w:r>
      <w:r>
        <w:rPr>
          <w:b/>
          <w:bCs/>
        </w:rPr>
        <w:t xml:space="preserve">tipo de vínculo</w:t>
      </w:r>
      <w:r>
        <w:t xml:space="preserve"> </w:t>
      </w:r>
      <w:r>
        <w:t xml:space="preserve">que el sujeto busca o evita.</w:t>
      </w:r>
    </w:p>
    <w:p>
      <w:r>
        <w:br w:type="page"/>
      </w:r>
    </w:p>
    <w:bookmarkEnd w:id="33"/>
    <w:bookmarkEnd w:id="34"/>
    <w:bookmarkStart w:id="41" w:name="X029ffc43ac43ea3d168e48e68308013c1c5c63a"/>
    <w:p>
      <w:pPr>
        <w:pStyle w:val="Heading1"/>
      </w:pPr>
      <w:r>
        <w:t xml:space="preserve">5. La Familia Kinética Actual y la Familia Kinética Prospectiva</w:t>
      </w:r>
    </w:p>
    <w:bookmarkStart w:id="35" w:name="ficha-rápida-4"/>
    <w:p>
      <w:pPr>
        <w:pStyle w:val="Heading2"/>
      </w:pPr>
      <w:r>
        <w:t xml:space="preserve">Ficha rápida</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3960"/>
        <w:gridCol w:w="3960"/>
      </w:tblGrid>
      <w:tr>
        <w:trPr>
          <w:tblHeader w:val="on"/>
        </w:trPr>
        <w:tc>
          <w:tcPr>
            <w:shd w:val="clear" w:color="auto" w:fill="1F3A5F"/>
          </w:tcPr>
          <w:p>
            <w:pPr>
              <w:pStyle w:val="Compact"/>
              <w:spacing w:after="40"/>
            </w:pPr>
          </w:p>
        </w:tc>
        <w:tc>
          <w:tcPr>
            <w:shd w:val="clear" w:color="auto" w:fill="1F3A5F"/>
          </w:tcPr>
          <w:p>
            <w:pPr>
              <w:pStyle w:val="Compact"/>
              <w:spacing w:after="40"/>
            </w:pPr>
          </w:p>
        </w:tc>
      </w:tr>
      <w:tr>
        <w:tc>
          <w:tcPr/>
          <w:p>
            <w:pPr>
              <w:pStyle w:val="Compact"/>
              <w:spacing w:after="40"/>
            </w:pPr>
            <w:r>
              <w:rPr>
                <w:b/>
                <w:bCs/>
                <w:sz w:val="19"/>
              </w:rPr>
              <w:t xml:space="preserve">Tipo</w:t>
            </w:r>
          </w:p>
        </w:tc>
        <w:tc>
          <w:tcPr/>
          <w:p>
            <w:pPr>
              <w:pStyle w:val="Compact"/>
              <w:spacing w:after="40"/>
            </w:pPr>
            <w:r>
              <w:rPr>
                <w:sz w:val="19"/>
              </w:rPr>
              <w:t xml:space="preserve">Gráfica y kinética, con verbalización</w:t>
            </w:r>
          </w:p>
        </w:tc>
      </w:tr>
      <w:tr>
        <w:tc>
          <w:tcPr>
            <w:shd w:val="clear" w:color="auto" w:fill="EEF3F7"/>
          </w:tcPr>
          <w:p>
            <w:pPr>
              <w:pStyle w:val="Compact"/>
              <w:spacing w:after="40"/>
            </w:pPr>
            <w:r>
              <w:rPr>
                <w:b/>
                <w:bCs/>
                <w:sz w:val="19"/>
              </w:rPr>
              <w:t xml:space="preserve">Autores</w:t>
            </w:r>
          </w:p>
        </w:tc>
        <w:tc>
          <w:tcPr>
            <w:shd w:val="clear" w:color="auto" w:fill="EEF3F7"/>
          </w:tcPr>
          <w:p>
            <w:pPr>
              <w:pStyle w:val="Compact"/>
              <w:spacing w:after="40"/>
            </w:pPr>
            <w:r>
              <w:rPr>
                <w:sz w:val="19"/>
              </w:rPr>
              <w:t xml:space="preserve">Porot y Corman (antecedentes),</w:t>
            </w:r>
            <w:r>
              <w:rPr>
                <w:sz w:val="19"/>
              </w:rPr>
              <w:t xml:space="preserve"> </w:t>
            </w:r>
            <w:r>
              <w:rPr>
                <w:b/>
                <w:bCs/>
                <w:sz w:val="19"/>
              </w:rPr>
              <w:t xml:space="preserve">Burns y Kaufman</w:t>
            </w:r>
            <w:r>
              <w:rPr>
                <w:sz w:val="19"/>
              </w:rPr>
              <w:t xml:space="preserve"> </w:t>
            </w:r>
            <w:r>
              <w:rPr>
                <w:sz w:val="19"/>
              </w:rPr>
              <w:t xml:space="preserve">(consigna kinética, 1972),</w:t>
            </w:r>
            <w:r>
              <w:rPr>
                <w:sz w:val="19"/>
              </w:rPr>
              <w:t xml:space="preserve"> </w:t>
            </w:r>
            <w:r>
              <w:rPr>
                <w:b/>
                <w:bCs/>
                <w:sz w:val="19"/>
              </w:rPr>
              <w:t xml:space="preserve">Frank de Verthelyi</w:t>
            </w:r>
            <w:r>
              <w:rPr>
                <w:sz w:val="19"/>
              </w:rPr>
              <w:t xml:space="preserve"> </w:t>
            </w:r>
            <w:r>
              <w:rPr>
                <w:sz w:val="19"/>
              </w:rPr>
              <w:t xml:space="preserve">(modificaciones de la FKA y creación de la FKP); Nodelis (nuevas configuraciones familiares)</w:t>
            </w:r>
          </w:p>
        </w:tc>
      </w:tr>
      <w:tr>
        <w:tc>
          <w:tcPr/>
          <w:p>
            <w:pPr>
              <w:pStyle w:val="Compact"/>
              <w:spacing w:after="40"/>
            </w:pPr>
            <w:r>
              <w:rPr>
                <w:b/>
                <w:bCs/>
                <w:sz w:val="19"/>
              </w:rPr>
              <w:t xml:space="preserve">Qué evalúa</w:t>
            </w:r>
          </w:p>
        </w:tc>
        <w:tc>
          <w:tcPr/>
          <w:p>
            <w:pPr>
              <w:pStyle w:val="Compact"/>
              <w:spacing w:after="40"/>
            </w:pPr>
            <w:r>
              <w:rPr>
                <w:b/>
                <w:bCs/>
                <w:sz w:val="19"/>
              </w:rPr>
              <w:t xml:space="preserve">FKA:</w:t>
            </w:r>
            <w:r>
              <w:rPr>
                <w:sz w:val="19"/>
              </w:rPr>
              <w:t xml:space="preserve"> </w:t>
            </w:r>
            <w:r>
              <w:rPr>
                <w:sz w:val="19"/>
              </w:rPr>
              <w:t xml:space="preserve">las relaciones vinculares fantaseadas con el grupo familiar, la pertenencia y los roles.</w:t>
            </w:r>
            <w:r>
              <w:rPr>
                <w:sz w:val="19"/>
              </w:rPr>
              <w:t xml:space="preserve"> </w:t>
            </w:r>
            <w:r>
              <w:rPr>
                <w:b/>
                <w:bCs/>
                <w:sz w:val="19"/>
              </w:rPr>
              <w:t xml:space="preserve">FKP:</w:t>
            </w:r>
            <w:r>
              <w:rPr>
                <w:sz w:val="19"/>
              </w:rPr>
              <w:t xml:space="preserve"> </w:t>
            </w:r>
            <w:r>
              <w:rPr>
                <w:sz w:val="19"/>
              </w:rPr>
              <w:t xml:space="preserve">la fantasía de prospección, la dimensión temporal de la identidad y el proyecto vital</w:t>
            </w:r>
          </w:p>
        </w:tc>
      </w:tr>
      <w:tr>
        <w:tc>
          <w:tcPr>
            <w:shd w:val="clear" w:color="auto" w:fill="EEF3F7"/>
          </w:tcPr>
          <w:p>
            <w:pPr>
              <w:pStyle w:val="Compact"/>
              <w:spacing w:after="40"/>
            </w:pPr>
            <w:r>
              <w:rPr>
                <w:b/>
                <w:bCs/>
                <w:sz w:val="19"/>
              </w:rPr>
              <w:t xml:space="preserve">Edad</w:t>
            </w:r>
          </w:p>
        </w:tc>
        <w:tc>
          <w:tcPr>
            <w:shd w:val="clear" w:color="auto" w:fill="EEF3F7"/>
          </w:tcPr>
          <w:p>
            <w:pPr>
              <w:pStyle w:val="Compact"/>
              <w:spacing w:after="40"/>
            </w:pPr>
            <w:r>
              <w:rPr>
                <w:sz w:val="19"/>
              </w:rPr>
              <w:t xml:space="preserve">Niños, adolescentes y adultos</w:t>
            </w:r>
          </w:p>
        </w:tc>
      </w:tr>
      <w:tr>
        <w:tc>
          <w:tcPr/>
          <w:p>
            <w:pPr>
              <w:pStyle w:val="Compact"/>
              <w:spacing w:after="40"/>
            </w:pPr>
            <w:r>
              <w:rPr>
                <w:b/>
                <w:bCs/>
                <w:sz w:val="19"/>
              </w:rPr>
              <w:t xml:space="preserve">Material</w:t>
            </w:r>
          </w:p>
        </w:tc>
        <w:tc>
          <w:tcPr/>
          <w:p>
            <w:pPr>
              <w:pStyle w:val="Compact"/>
              <w:spacing w:after="40"/>
            </w:pPr>
            <w:r>
              <w:rPr>
                <w:sz w:val="19"/>
              </w:rPr>
              <w:t xml:space="preserve">Hoja</w:t>
            </w:r>
            <w:r>
              <w:rPr>
                <w:sz w:val="19"/>
              </w:rPr>
              <w:t xml:space="preserve"> </w:t>
            </w:r>
            <w:r>
              <w:rPr>
                <w:b/>
                <w:bCs/>
                <w:sz w:val="19"/>
              </w:rPr>
              <w:t xml:space="preserve">apaisada</w:t>
            </w:r>
            <w:r>
              <w:rPr>
                <w:sz w:val="19"/>
              </w:rPr>
              <w:t xml:space="preserve">, lápiz y goma</w:t>
            </w:r>
          </w:p>
        </w:tc>
      </w:tr>
    </w:tbl>
    <w:bookmarkEnd w:id="35"/>
    <w:bookmarkStart w:id="36" w:name="el-fundamento-4"/>
    <w:p>
      <w:pPr>
        <w:pStyle w:val="Heading2"/>
      </w:pPr>
      <w:r>
        <w:t xml:space="preserve">El fundamento</w:t>
      </w:r>
    </w:p>
    <w:p>
      <w:pPr>
        <w:pStyle w:val="FirstParagraph"/>
      </w:pPr>
      <w:r>
        <w:rPr>
          <w:b/>
          <w:bCs/>
        </w:rPr>
        <w:t xml:space="preserve">La FKA.</w:t>
      </w:r>
      <w:r>
        <w:t xml:space="preserve"> </w:t>
      </w:r>
      <w:r>
        <w:t xml:space="preserve">La</w:t>
      </w:r>
      <w:r>
        <w:t xml:space="preserve"> </w:t>
      </w:r>
      <w:r>
        <w:rPr>
          <w:b/>
          <w:bCs/>
        </w:rPr>
        <w:t xml:space="preserve">consigna kinética</w:t>
      </w:r>
      <w:r>
        <w:t xml:space="preserve"> </w:t>
      </w:r>
      <w:r>
        <w:t xml:space="preserve">de Burns y Kaufman (pedir que la familia esté</w:t>
      </w:r>
      <w:r>
        <w:t xml:space="preserve"> </w:t>
      </w:r>
      <w:r>
        <w:t xml:space="preserve">“haciendo algo”</w:t>
      </w:r>
      <w:r>
        <w:t xml:space="preserve">) rompe el clisé del retrato familiar</w:t>
      </w:r>
      <w:r>
        <w:t xml:space="preserve"> </w:t>
      </w:r>
      <w:r>
        <w:t xml:space="preserve">“en fila”</w:t>
      </w:r>
      <w:r>
        <w:t xml:space="preserve"> </w:t>
      </w:r>
      <w:r>
        <w:t xml:space="preserve">y aumenta la riqueza proyectiva.</w:t>
      </w:r>
      <w:r>
        <w:t xml:space="preserve"> </w:t>
      </w:r>
      <w:r>
        <w:rPr>
          <w:b/>
          <w:bCs/>
        </w:rPr>
        <w:t xml:space="preserve">Frank de Verthelyi</w:t>
      </w:r>
      <w:r>
        <w:t xml:space="preserve"> </w:t>
      </w:r>
      <w:r>
        <w:t xml:space="preserve">introduce varias modificaciones:</w:t>
      </w:r>
    </w:p>
    <w:p>
      <w:pPr>
        <w:pStyle w:val="Compact"/>
        <w:numPr>
          <w:ilvl w:val="0"/>
          <w:numId w:val="1037"/>
        </w:numPr>
      </w:pPr>
      <w:r>
        <w:t xml:space="preserve">la usa también con</w:t>
      </w:r>
      <w:r>
        <w:t xml:space="preserve"> </w:t>
      </w:r>
      <w:r>
        <w:rPr>
          <w:b/>
          <w:bCs/>
        </w:rPr>
        <w:t xml:space="preserve">adultos</w:t>
      </w:r>
      <w:r>
        <w:t xml:space="preserve">;</w:t>
      </w:r>
    </w:p>
    <w:p>
      <w:pPr>
        <w:pStyle w:val="Compact"/>
        <w:numPr>
          <w:ilvl w:val="0"/>
          <w:numId w:val="1037"/>
        </w:numPr>
      </w:pPr>
      <w:r>
        <w:t xml:space="preserve">el psicólogo</w:t>
      </w:r>
      <w:r>
        <w:t xml:space="preserve"> </w:t>
      </w:r>
      <w:r>
        <w:rPr>
          <w:b/>
          <w:bCs/>
        </w:rPr>
        <w:t xml:space="preserve">no deja solo</w:t>
      </w:r>
      <w:r>
        <w:t xml:space="preserve"> </w:t>
      </w:r>
      <w:r>
        <w:t xml:space="preserve">al sujeto, para registrar la conducta y la secuencia;</w:t>
      </w:r>
    </w:p>
    <w:p>
      <w:pPr>
        <w:pStyle w:val="Compact"/>
        <w:numPr>
          <w:ilvl w:val="0"/>
          <w:numId w:val="1037"/>
        </w:numPr>
      </w:pPr>
      <w:r>
        <w:t xml:space="preserve">conviene tomarla</w:t>
      </w:r>
      <w:r>
        <w:t xml:space="preserve"> </w:t>
      </w:r>
      <w:r>
        <w:rPr>
          <w:b/>
          <w:bCs/>
        </w:rPr>
        <w:t xml:space="preserve">después del dibujo libre, el HTP y las Dos Personas</w:t>
      </w:r>
      <w:r>
        <w:t xml:space="preserve">, porque moviliza más ansiedad;</w:t>
      </w:r>
    </w:p>
    <w:p>
      <w:pPr>
        <w:pStyle w:val="Compact"/>
        <w:numPr>
          <w:ilvl w:val="0"/>
          <w:numId w:val="1037"/>
        </w:numPr>
      </w:pPr>
      <w:r>
        <w:t xml:space="preserve">se mantiene</w:t>
      </w:r>
      <w:r>
        <w:t xml:space="preserve"> </w:t>
      </w:r>
      <w:r>
        <w:t xml:space="preserve">“</w:t>
      </w:r>
      <w:r>
        <w:rPr>
          <w:b/>
          <w:bCs/>
        </w:rPr>
        <w:t xml:space="preserve">tu</w:t>
      </w:r>
      <w:r>
        <w:t xml:space="preserve"> </w:t>
      </w:r>
      <w:r>
        <w:t xml:space="preserve">familia”</w:t>
      </w:r>
      <w:r>
        <w:t xml:space="preserve">, a diferencia de Corman, que pedía una familia inventada;</w:t>
      </w:r>
    </w:p>
    <w:p>
      <w:pPr>
        <w:pStyle w:val="Compact"/>
        <w:numPr>
          <w:ilvl w:val="0"/>
          <w:numId w:val="1037"/>
        </w:numPr>
      </w:pPr>
      <w:r>
        <w:t xml:space="preserve">no se dice</w:t>
      </w:r>
      <w:r>
        <w:t xml:space="preserve"> </w:t>
      </w:r>
      <w:r>
        <w:t xml:space="preserve">“cada uno de tu familia”</w:t>
      </w:r>
      <w:r>
        <w:t xml:space="preserve">, para que el sujeto decida a quiénes incluir;</w:t>
      </w:r>
    </w:p>
    <w:p>
      <w:pPr>
        <w:pStyle w:val="Compact"/>
        <w:numPr>
          <w:ilvl w:val="0"/>
          <w:numId w:val="1037"/>
        </w:numPr>
      </w:pPr>
      <w:r>
        <w:t xml:space="preserve">no se enfatiza el movimiento;</w:t>
      </w:r>
    </w:p>
    <w:p>
      <w:pPr>
        <w:pStyle w:val="Compact"/>
        <w:numPr>
          <w:ilvl w:val="0"/>
          <w:numId w:val="1037"/>
        </w:numPr>
      </w:pPr>
      <w:r>
        <w:rPr>
          <w:b/>
          <w:bCs/>
        </w:rPr>
        <w:t xml:space="preserve">no se le pide que se incluya</w:t>
      </w:r>
      <w:r>
        <w:t xml:space="preserve">, para ver si lo hace espontáneamente.</w:t>
      </w:r>
    </w:p>
    <w:p>
      <w:pPr>
        <w:pStyle w:val="FirstParagraph"/>
      </w:pPr>
      <w:r>
        <w:rPr>
          <w:b/>
          <w:bCs/>
        </w:rPr>
        <w:t xml:space="preserve">La FKP.</w:t>
      </w:r>
      <w:r>
        <w:t xml:space="preserve"> </w:t>
      </w:r>
      <w:r>
        <w:t xml:space="preserve">Se funda en la idea de que el tiempo es constitutivo de la identidad. Para</w:t>
      </w:r>
      <w:r>
        <w:t xml:space="preserve"> </w:t>
      </w:r>
      <w:r>
        <w:rPr>
          <w:b/>
          <w:bCs/>
        </w:rPr>
        <w:t xml:space="preserve">Grinberg</w:t>
      </w:r>
      <w:r>
        <w:t xml:space="preserve">, la identidad resulta de tres vínculos de integración: espacial, social y</w:t>
      </w:r>
      <w:r>
        <w:t xml:space="preserve"> </w:t>
      </w:r>
      <w:r>
        <w:rPr>
          <w:b/>
          <w:bCs/>
        </w:rPr>
        <w:t xml:space="preserve">temporal</w:t>
      </w:r>
      <w:r>
        <w:t xml:space="preserve">. La FKP explora la</w:t>
      </w:r>
      <w:r>
        <w:t xml:space="preserve"> </w:t>
      </w:r>
      <w:r>
        <w:rPr>
          <w:b/>
          <w:bCs/>
        </w:rPr>
        <w:t xml:space="preserve">fantasía de prospección</w:t>
      </w:r>
      <w:r>
        <w:t xml:space="preserve">: obliga al sujeto a articular lo</w:t>
      </w:r>
      <w:r>
        <w:t xml:space="preserve"> </w:t>
      </w:r>
      <w:r>
        <w:rPr>
          <w:b/>
          <w:bCs/>
        </w:rPr>
        <w:t xml:space="preserve">deseado</w:t>
      </w:r>
      <w:r>
        <w:t xml:space="preserve"> </w:t>
      </w:r>
      <w:r>
        <w:t xml:space="preserve">con lo</w:t>
      </w:r>
      <w:r>
        <w:t xml:space="preserve"> </w:t>
      </w:r>
      <w:r>
        <w:rPr>
          <w:b/>
          <w:bCs/>
        </w:rPr>
        <w:t xml:space="preserve">real</w:t>
      </w:r>
      <w:r>
        <w:t xml:space="preserve">, y muestra si predomina el principio de placer o el de realidad.</w:t>
      </w:r>
    </w:p>
    <w:p>
      <w:pPr>
        <w:pStyle w:val="BodyText"/>
      </w:pPr>
      <w:r>
        <w:rPr>
          <w:b/>
          <w:bCs/>
        </w:rPr>
        <w:t xml:space="preserve">Nodelis</w:t>
      </w:r>
      <w:r>
        <w:t xml:space="preserve"> </w:t>
      </w:r>
      <w:r>
        <w:t xml:space="preserve">propone la consigna</w:t>
      </w:r>
      <w:r>
        <w:t xml:space="preserve"> </w:t>
      </w:r>
      <w:r>
        <w:rPr>
          <w:i/>
          <w:iCs/>
        </w:rPr>
        <w:t xml:space="preserve">“dibujá tu familia cercana”</w:t>
      </w:r>
      <w:r>
        <w:t xml:space="preserve">, para contemplar las configuraciones actuales: familias monoparentales, ensambladas u homoparentales. Las adiciones y omisiones deben leerse según la</w:t>
      </w:r>
      <w:r>
        <w:t xml:space="preserve"> </w:t>
      </w:r>
      <w:r>
        <w:rPr>
          <w:b/>
          <w:bCs/>
        </w:rPr>
        <w:t xml:space="preserve">configuración real</w:t>
      </w:r>
      <w:r>
        <w:t xml:space="preserve"> </w:t>
      </w:r>
      <w:r>
        <w:t xml:space="preserve">de la familia, no contra un modelo tradicional.</w:t>
      </w:r>
    </w:p>
    <w:bookmarkEnd w:id="36"/>
    <w:bookmarkStart w:id="37" w:name="la-administración-4"/>
    <w:p>
      <w:pPr>
        <w:pStyle w:val="Heading2"/>
      </w:pPr>
      <w:r>
        <w:t xml:space="preserve">La administración</w:t>
      </w:r>
    </w:p>
    <w:p>
      <w:pPr>
        <w:pStyle w:val="FirstParagraph"/>
      </w:pPr>
      <w:r>
        <w:rPr>
          <w:b/>
          <w:bCs/>
        </w:rPr>
        <w:t xml:space="preserve">La consigna de la FKA en la carpeta</w:t>
      </w:r>
      <w:r>
        <w:t xml:space="preserve">, con hoja apaisada:</w:t>
      </w:r>
    </w:p>
    <w:p>
      <w:pPr>
        <w:pStyle w:val="Compact"/>
        <w:numPr>
          <w:ilvl w:val="0"/>
          <w:numId w:val="1038"/>
        </w:numPr>
      </w:pPr>
      <w:r>
        <w:rPr>
          <w:i/>
          <w:iCs/>
        </w:rPr>
        <w:t xml:space="preserve">“Ahora te pediré, por favor, que dibujes a tu familia, haciendo algo.”</w:t>
      </w:r>
    </w:p>
    <w:p>
      <w:pPr>
        <w:pStyle w:val="Compact"/>
        <w:numPr>
          <w:ilvl w:val="0"/>
          <w:numId w:val="1038"/>
        </w:numPr>
      </w:pPr>
      <w:r>
        <w:t xml:space="preserve">Al terminar:</w:t>
      </w:r>
      <w:r>
        <w:t xml:space="preserve"> </w:t>
      </w:r>
      <w:r>
        <w:rPr>
          <w:i/>
          <w:iCs/>
        </w:rPr>
        <w:t xml:space="preserve">“¿Están todos?”</w:t>
      </w:r>
      <w:r>
        <w:t xml:space="preserve">.</w:t>
      </w:r>
    </w:p>
    <w:p>
      <w:pPr>
        <w:pStyle w:val="Compact"/>
        <w:numPr>
          <w:ilvl w:val="0"/>
          <w:numId w:val="1038"/>
        </w:numPr>
      </w:pPr>
      <w:r>
        <w:t xml:space="preserve">Para cada figura se pide el</w:t>
      </w:r>
      <w:r>
        <w:t xml:space="preserve"> </w:t>
      </w:r>
      <w:r>
        <w:rPr>
          <w:b/>
          <w:bCs/>
        </w:rPr>
        <w:t xml:space="preserve">nombre, el parentesco, la edad y qué está haciendo</w:t>
      </w:r>
      <w:r>
        <w:t xml:space="preserve">.</w:t>
      </w:r>
    </w:p>
    <w:p>
      <w:pPr>
        <w:pStyle w:val="FirstParagraph"/>
      </w:pPr>
      <w:r>
        <w:t xml:space="preserve">El libro</w:t>
      </w:r>
      <w:r>
        <w:t xml:space="preserve"> </w:t>
      </w:r>
      <w:r>
        <w:rPr>
          <w:b/>
          <w:bCs/>
        </w:rPr>
        <w:t xml:space="preserve">no pide la edad</w:t>
      </w:r>
      <w:r>
        <w:t xml:space="preserve">, porque en los niños aumenta la ansiedad. Conviene conocer esta diferencia entre la carpeta y el libro.</w:t>
      </w:r>
    </w:p>
    <w:p>
      <w:pPr>
        <w:pStyle w:val="BodyText"/>
      </w:pPr>
      <w:r>
        <w:rPr>
          <w:b/>
          <w:bCs/>
        </w:rPr>
        <w:t xml:space="preserve">La consigna de la FKP</w:t>
      </w:r>
      <w:r>
        <w:t xml:space="preserve">, a continuación de la FKA y en la misma entrevista:</w:t>
      </w:r>
    </w:p>
    <w:p>
      <w:pPr>
        <w:pStyle w:val="Compact"/>
        <w:numPr>
          <w:ilvl w:val="0"/>
          <w:numId w:val="1039"/>
        </w:numPr>
      </w:pPr>
      <w:r>
        <w:rPr>
          <w:i/>
          <w:iCs/>
        </w:rPr>
        <w:t xml:space="preserve">“Ahora te voy a pedir que dibujes a tu familia haciendo algo, tal como te la imaginás</w:t>
      </w:r>
      <w:r>
        <w:rPr>
          <w:i/>
          <w:iCs/>
        </w:rPr>
        <w:t xml:space="preserve"> </w:t>
      </w:r>
      <w:r>
        <w:rPr>
          <w:b/>
          <w:bCs/>
          <w:i/>
          <w:iCs/>
        </w:rPr>
        <w:t xml:space="preserve">dentro de cinco años</w:t>
      </w:r>
      <w:r>
        <w:rPr>
          <w:i/>
          <w:iCs/>
        </w:rPr>
        <w:t xml:space="preserve">.”</w:t>
      </w:r>
    </w:p>
    <w:p>
      <w:pPr>
        <w:pStyle w:val="Compact"/>
        <w:numPr>
          <w:ilvl w:val="0"/>
          <w:numId w:val="1039"/>
        </w:numPr>
      </w:pPr>
      <w:r>
        <w:t xml:space="preserve">Se eligen cinco años porque es un lapso suficiente para fantasear cambios, pero lo bastante cercano para que los sienta propios.</w:t>
      </w:r>
    </w:p>
    <w:p>
      <w:pPr>
        <w:pStyle w:val="Compact"/>
        <w:numPr>
          <w:ilvl w:val="0"/>
          <w:numId w:val="1039"/>
        </w:numPr>
      </w:pPr>
      <w:r>
        <w:t xml:space="preserve">Con niños se los ayuda a calcular su edad, pero</w:t>
      </w:r>
      <w:r>
        <w:t xml:space="preserve"> </w:t>
      </w:r>
      <w:r>
        <w:rPr>
          <w:b/>
          <w:bCs/>
        </w:rPr>
        <w:t xml:space="preserve">sin sugerir cambios</w:t>
      </w:r>
      <w:r>
        <w:t xml:space="preserve">.</w:t>
      </w:r>
    </w:p>
    <w:p>
      <w:pPr>
        <w:pStyle w:val="FirstParagraph"/>
      </w:pPr>
      <w:r>
        <w:rPr>
          <w:b/>
          <w:bCs/>
        </w:rPr>
        <w:t xml:space="preserve">Las reglas:</w:t>
      </w:r>
    </w:p>
    <w:p>
      <w:pPr>
        <w:pStyle w:val="Compact"/>
        <w:numPr>
          <w:ilvl w:val="0"/>
          <w:numId w:val="1040"/>
        </w:numPr>
      </w:pPr>
      <w:r>
        <w:t xml:space="preserve">Ante las dudas se responde</w:t>
      </w:r>
      <w:r>
        <w:t xml:space="preserve"> </w:t>
      </w:r>
      <w:r>
        <w:rPr>
          <w:i/>
          <w:iCs/>
        </w:rPr>
        <w:t xml:space="preserve">“Como vos quieras”</w:t>
      </w:r>
      <w:r>
        <w:t xml:space="preserve"> </w:t>
      </w:r>
      <w:r>
        <w:t xml:space="preserve">o</w:t>
      </w:r>
      <w:r>
        <w:t xml:space="preserve"> </w:t>
      </w:r>
      <w:r>
        <w:rPr>
          <w:i/>
          <w:iCs/>
        </w:rPr>
        <w:t xml:space="preserve">“Definí vos a quién considerás tu familia”</w:t>
      </w:r>
      <w:r>
        <w:t xml:space="preserve">.</w:t>
      </w:r>
    </w:p>
    <w:p>
      <w:pPr>
        <w:pStyle w:val="Compact"/>
        <w:numPr>
          <w:ilvl w:val="0"/>
          <w:numId w:val="1040"/>
        </w:numPr>
      </w:pPr>
      <w:r>
        <w:rPr>
          <w:b/>
          <w:bCs/>
        </w:rPr>
        <w:t xml:space="preserve">La única pregunta que se responde afirmativamente es la inclusión del propio sujeto.</w:t>
      </w:r>
      <w:r>
        <w:t xml:space="preserve"> </w:t>
      </w:r>
      <w:r>
        <w:t xml:space="preserve">Si no se incluyó, se pregunta</w:t>
      </w:r>
      <w:r>
        <w:t xml:space="preserve"> </w:t>
      </w:r>
      <w:r>
        <w:t xml:space="preserve">“¿Están todos?”</w:t>
      </w:r>
      <w:r>
        <w:t xml:space="preserve">. Si se niega a incluirse, se registra la omisión y su justificación, sin insistir.</w:t>
      </w:r>
    </w:p>
    <w:p>
      <w:pPr>
        <w:pStyle w:val="Compact"/>
        <w:numPr>
          <w:ilvl w:val="0"/>
          <w:numId w:val="1040"/>
        </w:numPr>
      </w:pPr>
      <w:r>
        <w:t xml:space="preserve">Si hace figuras muy esquemáticas, se le pide que no sean</w:t>
      </w:r>
      <w:r>
        <w:t xml:space="preserve"> </w:t>
      </w:r>
      <w:r>
        <w:t xml:space="preserve">“tipo fosforito”</w:t>
      </w:r>
      <w:r>
        <w:t xml:space="preserve">.</w:t>
      </w:r>
    </w:p>
    <w:bookmarkEnd w:id="37"/>
    <w:bookmarkStart w:id="38" w:name="qué-mirar-al-interpretar-la-fka"/>
    <w:p>
      <w:pPr>
        <w:pStyle w:val="Heading2"/>
      </w:pPr>
      <w:r>
        <w:t xml:space="preserve">Qué mirar al interpretar la FKA</w:t>
      </w:r>
    </w:p>
    <w:p>
      <w:pPr>
        <w:pStyle w:val="Compact"/>
        <w:numPr>
          <w:ilvl w:val="0"/>
          <w:numId w:val="1041"/>
        </w:numPr>
      </w:pPr>
      <w:r>
        <w:rPr>
          <w:b/>
          <w:bCs/>
        </w:rPr>
        <w:t xml:space="preserve">La conducta general y la transferencia.</w:t>
      </w:r>
    </w:p>
    <w:p>
      <w:pPr>
        <w:pStyle w:val="Compact"/>
        <w:numPr>
          <w:ilvl w:val="0"/>
          <w:numId w:val="1041"/>
        </w:numPr>
      </w:pPr>
      <w:r>
        <w:rPr>
          <w:b/>
          <w:bCs/>
        </w:rPr>
        <w:t xml:space="preserve">Las pautas formales</w:t>
      </w:r>
      <w:r>
        <w:t xml:space="preserve">, comparadas entre tests y dentro del mismo dibujo. Por ejemplo, un niño hizo todo el dibujo con trazo firme, salvo la abuela, que tenía cáncer y nadie se lo había dicho.</w:t>
      </w:r>
    </w:p>
    <w:p>
      <w:pPr>
        <w:pStyle w:val="Compact"/>
        <w:numPr>
          <w:ilvl w:val="0"/>
          <w:numId w:val="1041"/>
        </w:numPr>
      </w:pPr>
      <w:r>
        <w:rPr>
          <w:b/>
          <w:bCs/>
        </w:rPr>
        <w:t xml:space="preserve">La primera figura y la secuencia.</w:t>
      </w:r>
      <w:r>
        <w:t xml:space="preserve"> </w:t>
      </w:r>
      <w:r>
        <w:t xml:space="preserve">La primera figura puede ser la más valorizada o la más temida. Hay que distinguir el orden de dibujo de la ubicación final.</w:t>
      </w:r>
    </w:p>
    <w:p>
      <w:pPr>
        <w:pStyle w:val="Compact"/>
        <w:numPr>
          <w:ilvl w:val="0"/>
          <w:numId w:val="1041"/>
        </w:numPr>
      </w:pPr>
      <w:r>
        <w:rPr>
          <w:b/>
          <w:bCs/>
        </w:rPr>
        <w:t xml:space="preserve">Los personajes: adiciones y omisiones.</w:t>
      </w:r>
      <w:r>
        <w:t xml:space="preserve"> </w:t>
      </w:r>
      <w:r>
        <w:rPr>
          <w:b/>
          <w:bCs/>
        </w:rPr>
        <w:t xml:space="preserve">La omisión del propio sujeto siempre indica conflicto.</w:t>
      </w:r>
      <w:r>
        <w:t xml:space="preserve"> </w:t>
      </w:r>
      <w:r>
        <w:t xml:space="preserve">Las adiciones múltiples muestran confusión sobre la identidad del grupo:</w:t>
      </w:r>
      <w:r>
        <w:t xml:space="preserve"> </w:t>
      </w:r>
      <w:r>
        <w:t xml:space="preserve">“¿quiénes somos?”</w:t>
      </w:r>
      <w:r>
        <w:t xml:space="preserve"> </w:t>
      </w:r>
      <w:r>
        <w:t xml:space="preserve">se transforma en</w:t>
      </w:r>
      <w:r>
        <w:t xml:space="preserve"> </w:t>
      </w:r>
      <w:r>
        <w:t xml:space="preserve">“¡somos muchos!”</w:t>
      </w:r>
      <w:r>
        <w:t xml:space="preserve">.</w:t>
      </w:r>
    </w:p>
    <w:p>
      <w:pPr>
        <w:pStyle w:val="Compact"/>
        <w:numPr>
          <w:ilvl w:val="0"/>
          <w:numId w:val="1041"/>
        </w:numPr>
      </w:pPr>
      <w:r>
        <w:rPr>
          <w:b/>
          <w:bCs/>
        </w:rPr>
        <w:t xml:space="preserve">La configuración espacial.</w:t>
      </w:r>
      <w:r>
        <w:t xml:space="preserve"> </w:t>
      </w:r>
      <w:r>
        <w:t xml:space="preserve">Puede ser compacta, compartimentalizada o dispersa. Compartimentalizar la hoja</w:t>
      </w:r>
      <w:r>
        <w:t xml:space="preserve"> </w:t>
      </w:r>
      <w:r>
        <w:rPr>
          <w:b/>
          <w:bCs/>
        </w:rPr>
        <w:t xml:space="preserve">antes</w:t>
      </w:r>
      <w:r>
        <w:t xml:space="preserve"> </w:t>
      </w:r>
      <w:r>
        <w:t xml:space="preserve">de dibujar sugiere evitación del contacto; hacerlo</w:t>
      </w:r>
      <w:r>
        <w:t xml:space="preserve"> </w:t>
      </w:r>
      <w:r>
        <w:rPr>
          <w:b/>
          <w:bCs/>
        </w:rPr>
        <w:t xml:space="preserve">después</w:t>
      </w:r>
      <w:r>
        <w:t xml:space="preserve">, necesidad de discriminarse.</w:t>
      </w:r>
    </w:p>
    <w:p>
      <w:pPr>
        <w:pStyle w:val="Compact"/>
        <w:numPr>
          <w:ilvl w:val="0"/>
          <w:numId w:val="1041"/>
        </w:numPr>
      </w:pPr>
      <w:r>
        <w:rPr>
          <w:b/>
          <w:bCs/>
        </w:rPr>
        <w:t xml:space="preserve">El tratamiento diferencial de las figuras:</w:t>
      </w:r>
      <w:r>
        <w:t xml:space="preserve"> </w:t>
      </w:r>
      <w:r>
        <w:t xml:space="preserve">el tamaño relativo, el cuidado y la postura.</w:t>
      </w:r>
    </w:p>
    <w:p>
      <w:pPr>
        <w:pStyle w:val="Compact"/>
        <w:numPr>
          <w:ilvl w:val="0"/>
          <w:numId w:val="1041"/>
        </w:numPr>
      </w:pPr>
      <w:r>
        <w:rPr>
          <w:b/>
          <w:bCs/>
        </w:rPr>
        <w:t xml:space="preserve">Las acciones y los roles.</w:t>
      </w:r>
      <w:r>
        <w:t xml:space="preserve"> </w:t>
      </w:r>
      <w:r>
        <w:t xml:space="preserve">Es la variable</w:t>
      </w:r>
      <w:r>
        <w:t xml:space="preserve"> </w:t>
      </w:r>
      <w:r>
        <w:rPr>
          <w:b/>
          <w:bCs/>
        </w:rPr>
        <w:t xml:space="preserve">más vincular</w:t>
      </w:r>
      <w:r>
        <w:t xml:space="preserve">. La acción que se verbaliza suele ser un clisé, por lo que lo dinámico está en</w:t>
      </w:r>
      <w:r>
        <w:t xml:space="preserve"> </w:t>
      </w:r>
      <w:r>
        <w:rPr>
          <w:b/>
          <w:bCs/>
        </w:rPr>
        <w:t xml:space="preserve">cómo</w:t>
      </w:r>
      <w:r>
        <w:t xml:space="preserve"> </w:t>
      </w:r>
      <w:r>
        <w:t xml:space="preserve">se la dibuja. Hay que ver si las acciones son conjuntas, individuales o incompatibles, y si hay discriminación o aglutinamiento.</w:t>
      </w:r>
    </w:p>
    <w:p>
      <w:pPr>
        <w:pStyle w:val="Compact"/>
        <w:numPr>
          <w:ilvl w:val="0"/>
          <w:numId w:val="1041"/>
        </w:numPr>
      </w:pPr>
      <w:r>
        <w:rPr>
          <w:b/>
          <w:bCs/>
        </w:rPr>
        <w:t xml:space="preserve">Los objetos.</w:t>
      </w:r>
      <w:r>
        <w:t xml:space="preserve"> </w:t>
      </w:r>
      <w:r>
        <w:t xml:space="preserve">Cuanto menos específicos, más funcionan como depositarios de fantasías.</w:t>
      </w:r>
    </w:p>
    <w:bookmarkEnd w:id="38"/>
    <w:bookmarkStart w:id="39" w:name="qué-mirar-al-interpretar-la-fkp"/>
    <w:p>
      <w:pPr>
        <w:pStyle w:val="Heading2"/>
      </w:pPr>
      <w:r>
        <w:t xml:space="preserve">Qué mirar al interpretar la FKP</w:t>
      </w:r>
    </w:p>
    <w:p>
      <w:pPr>
        <w:pStyle w:val="FirstParagraph"/>
      </w:pPr>
      <w:r>
        <w:t xml:space="preserve">Se aplican los mismos criterios a ambos dibujos y se los</w:t>
      </w:r>
      <w:r>
        <w:t xml:space="preserve"> </w:t>
      </w:r>
      <w:r>
        <w:rPr>
          <w:b/>
          <w:bCs/>
        </w:rPr>
        <w:t xml:space="preserve">compara</w:t>
      </w:r>
      <w:r>
        <w:t xml:space="preserve">. Hay un continuo entre la</w:t>
      </w:r>
      <w:r>
        <w:t xml:space="preserve"> </w:t>
      </w:r>
      <w:r>
        <w:rPr>
          <w:b/>
          <w:bCs/>
        </w:rPr>
        <w:t xml:space="preserve">estereotipia</w:t>
      </w:r>
      <w:r>
        <w:t xml:space="preserve"> </w:t>
      </w:r>
      <w:r>
        <w:t xml:space="preserve">(dibujos iguales) y la</w:t>
      </w:r>
      <w:r>
        <w:t xml:space="preserve"> </w:t>
      </w:r>
      <w:r>
        <w:rPr>
          <w:b/>
          <w:bCs/>
        </w:rPr>
        <w:t xml:space="preserve">necesidad de cambiarlo todo</w:t>
      </w:r>
      <w:r>
        <w:t xml:space="preserve">. Lo esperable es que haya algunos cambios, conservando la identidad del grupo.</w:t>
      </w:r>
    </w:p>
    <w:p>
      <w:pPr>
        <w:pStyle w:val="Compact"/>
        <w:numPr>
          <w:ilvl w:val="0"/>
          <w:numId w:val="1042"/>
        </w:numPr>
      </w:pPr>
      <w:r>
        <w:rPr>
          <w:b/>
          <w:bCs/>
        </w:rPr>
        <w:t xml:space="preserve">Los comentarios frente a la consigna.</w:t>
      </w:r>
      <w:r>
        <w:t xml:space="preserve"> </w:t>
      </w:r>
      <w:r>
        <w:t xml:space="preserve">“Yo no soy vidente”</w:t>
      </w:r>
      <w:r>
        <w:t xml:space="preserve"> </w:t>
      </w:r>
      <w:r>
        <w:t xml:space="preserve">es de mal pronóstico.</w:t>
      </w:r>
      <w:r>
        <w:t xml:space="preserve"> </w:t>
      </w:r>
      <w:r>
        <w:t xml:space="preserve">“¿Como la imagino o como quiero que sea?”</w:t>
      </w:r>
      <w:r>
        <w:t xml:space="preserve"> </w:t>
      </w:r>
      <w:r>
        <w:t xml:space="preserve">es de buen pronóstico.</w:t>
      </w:r>
    </w:p>
    <w:p>
      <w:pPr>
        <w:pStyle w:val="Compact"/>
        <w:numPr>
          <w:ilvl w:val="0"/>
          <w:numId w:val="1042"/>
        </w:numPr>
      </w:pPr>
      <w:r>
        <w:rPr>
          <w:b/>
          <w:bCs/>
        </w:rPr>
        <w:t xml:space="preserve">Cambiar la primera figura</w:t>
      </w:r>
      <w:r>
        <w:t xml:space="preserve"> </w:t>
      </w:r>
      <w:r>
        <w:t xml:space="preserve">es frecuente. Un joven que en la FKA empieza por el padre y en la FKP por sí mismo muestra una fantasía de autoafirmación.</w:t>
      </w:r>
    </w:p>
    <w:p>
      <w:pPr>
        <w:pStyle w:val="Compact"/>
        <w:numPr>
          <w:ilvl w:val="0"/>
          <w:numId w:val="1042"/>
        </w:numPr>
      </w:pPr>
      <w:r>
        <w:rPr>
          <w:b/>
          <w:bCs/>
        </w:rPr>
        <w:t xml:space="preserve">Si solo el sujeto repite su acción</w:t>
      </w:r>
      <w:r>
        <w:t xml:space="preserve">, sobre todo si es el síntoma, hay una</w:t>
      </w:r>
      <w:r>
        <w:t xml:space="preserve"> </w:t>
      </w:r>
      <w:r>
        <w:rPr>
          <w:b/>
          <w:bCs/>
        </w:rPr>
        <w:t xml:space="preserve">vivencia de no-cambio</w:t>
      </w:r>
      <w:r>
        <w:t xml:space="preserve">. Es el caso de la niña con dislexia que se dibujó</w:t>
      </w:r>
      <w:r>
        <w:t xml:space="preserve"> </w:t>
      </w:r>
      <w:r>
        <w:t xml:space="preserve">“escribiendo en el pizarrón”</w:t>
      </w:r>
      <w:r>
        <w:t xml:space="preserve"> </w:t>
      </w:r>
      <w:r>
        <w:t xml:space="preserve">en las dos versiones.</w:t>
      </w:r>
    </w:p>
    <w:p>
      <w:pPr>
        <w:pStyle w:val="Compact"/>
        <w:numPr>
          <w:ilvl w:val="0"/>
          <w:numId w:val="1042"/>
        </w:numPr>
      </w:pPr>
      <w:r>
        <w:rPr>
          <w:b/>
          <w:bCs/>
        </w:rPr>
        <w:t xml:space="preserve">Las marcas del paso del tiempo</w:t>
      </w:r>
      <w:r>
        <w:t xml:space="preserve"> </w:t>
      </w:r>
      <w:r>
        <w:t xml:space="preserve">y si los cambios tienden a</w:t>
      </w:r>
      <w:r>
        <w:t xml:space="preserve"> </w:t>
      </w:r>
      <w:r>
        <w:t xml:space="preserve">“parecerse a”</w:t>
      </w:r>
      <w:r>
        <w:t xml:space="preserve"> </w:t>
      </w:r>
      <w:r>
        <w:t xml:space="preserve">alguien o a</w:t>
      </w:r>
      <w:r>
        <w:t xml:space="preserve"> </w:t>
      </w:r>
      <w:r>
        <w:t xml:space="preserve">“ser diferente de”</w:t>
      </w:r>
      <w:r>
        <w:t xml:space="preserve">.</w:t>
      </w:r>
    </w:p>
    <w:bookmarkEnd w:id="39"/>
    <w:bookmarkStart w:id="40" w:name="lo-que-no-podés-olvidar-4"/>
    <w:p>
      <w:pPr>
        <w:pStyle w:val="Heading2"/>
      </w:pPr>
      <w:r>
        <w:t xml:space="preserve">Lo que no podés olvidar</w:t>
      </w:r>
    </w:p>
    <w:p>
      <w:pPr>
        <w:pStyle w:val="Compact"/>
        <w:numPr>
          <w:ilvl w:val="0"/>
          <w:numId w:val="1043"/>
        </w:numPr>
      </w:pPr>
      <w:r>
        <w:t xml:space="preserve">La consigna es</w:t>
      </w:r>
      <w:r>
        <w:t xml:space="preserve"> </w:t>
      </w:r>
      <w:r>
        <w:rPr>
          <w:b/>
          <w:bCs/>
          <w:i/>
          <w:iCs/>
        </w:rPr>
        <w:t xml:space="preserve">“tu familia haciendo algo”</w:t>
      </w:r>
      <w:r>
        <w:t xml:space="preserve">, en</w:t>
      </w:r>
      <w:r>
        <w:t xml:space="preserve"> </w:t>
      </w:r>
      <w:r>
        <w:rPr>
          <w:b/>
          <w:bCs/>
        </w:rPr>
        <w:t xml:space="preserve">hoja apaisada</w:t>
      </w:r>
      <w:r>
        <w:t xml:space="preserve">.</w:t>
      </w:r>
    </w:p>
    <w:p>
      <w:pPr>
        <w:pStyle w:val="Compact"/>
        <w:numPr>
          <w:ilvl w:val="0"/>
          <w:numId w:val="1043"/>
        </w:numPr>
      </w:pPr>
      <w:r>
        <w:rPr>
          <w:b/>
          <w:bCs/>
        </w:rPr>
        <w:t xml:space="preserve">No se le pide que se incluya</w:t>
      </w:r>
      <w:r>
        <w:t xml:space="preserve">, pero si pregunta, se le responde que sí.</w:t>
      </w:r>
    </w:p>
    <w:p>
      <w:pPr>
        <w:pStyle w:val="Compact"/>
        <w:numPr>
          <w:ilvl w:val="0"/>
          <w:numId w:val="1043"/>
        </w:numPr>
      </w:pPr>
      <w:r>
        <w:t xml:space="preserve">La</w:t>
      </w:r>
      <w:r>
        <w:t xml:space="preserve"> </w:t>
      </w:r>
      <w:r>
        <w:rPr>
          <w:b/>
          <w:bCs/>
        </w:rPr>
        <w:t xml:space="preserve">omisión del sujeto</w:t>
      </w:r>
      <w:r>
        <w:t xml:space="preserve"> </w:t>
      </w:r>
      <w:r>
        <w:t xml:space="preserve">siempre es conflictiva.</w:t>
      </w:r>
    </w:p>
    <w:p>
      <w:pPr>
        <w:pStyle w:val="Compact"/>
        <w:numPr>
          <w:ilvl w:val="0"/>
          <w:numId w:val="1043"/>
        </w:numPr>
      </w:pPr>
      <w:r>
        <w:t xml:space="preserve">La</w:t>
      </w:r>
      <w:r>
        <w:t xml:space="preserve"> </w:t>
      </w:r>
      <w:r>
        <w:rPr>
          <w:b/>
          <w:bCs/>
        </w:rPr>
        <w:t xml:space="preserve">FKP</w:t>
      </w:r>
      <w:r>
        <w:t xml:space="preserve"> </w:t>
      </w:r>
      <w:r>
        <w:t xml:space="preserve">se toma a continuación de la FKA (</w:t>
      </w:r>
      <w:r>
        <w:t xml:space="preserve">“dentro de cinco años”</w:t>
      </w:r>
      <w:r>
        <w:t xml:space="preserve">) y se interpreta</w:t>
      </w:r>
      <w:r>
        <w:t xml:space="preserve"> </w:t>
      </w:r>
      <w:r>
        <w:rPr>
          <w:b/>
          <w:bCs/>
        </w:rPr>
        <w:t xml:space="preserve">comparando</w:t>
      </w:r>
      <w:r>
        <w:t xml:space="preserve"> </w:t>
      </w:r>
      <w:r>
        <w:t xml:space="preserve">ambos dibujos.</w:t>
      </w:r>
    </w:p>
    <w:p>
      <w:r>
        <w:br w:type="page"/>
      </w:r>
    </w:p>
    <w:bookmarkEnd w:id="40"/>
    <w:bookmarkEnd w:id="41"/>
    <w:bookmarkStart w:id="47" w:name="X38973cf76d126145b1007431f4097d8381e51ca"/>
    <w:p>
      <w:pPr>
        <w:pStyle w:val="Heading1"/>
      </w:pPr>
      <w:r>
        <w:t xml:space="preserve">6. El Cuestionario Desiderativo</w:t>
      </w:r>
    </w:p>
    <w:bookmarkStart w:id="42" w:name="ficha-rápida-5"/>
    <w:p>
      <w:pPr>
        <w:pStyle w:val="Heading2"/>
      </w:pPr>
      <w:r>
        <w:t xml:space="preserve">Ficha rápida</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3960"/>
        <w:gridCol w:w="3960"/>
      </w:tblGrid>
      <w:tr>
        <w:trPr>
          <w:tblHeader w:val="on"/>
        </w:trPr>
        <w:tc>
          <w:tcPr>
            <w:shd w:val="clear" w:color="auto" w:fill="1F3A5F"/>
          </w:tcPr>
          <w:p>
            <w:pPr>
              <w:pStyle w:val="Compact"/>
              <w:spacing w:after="40"/>
            </w:pPr>
          </w:p>
        </w:tc>
        <w:tc>
          <w:tcPr>
            <w:shd w:val="clear" w:color="auto" w:fill="1F3A5F"/>
          </w:tcPr>
          <w:p>
            <w:pPr>
              <w:pStyle w:val="Compact"/>
              <w:spacing w:after="40"/>
            </w:pPr>
          </w:p>
        </w:tc>
      </w:tr>
      <w:tr>
        <w:tc>
          <w:tcPr/>
          <w:p>
            <w:pPr>
              <w:pStyle w:val="Compact"/>
              <w:spacing w:after="40"/>
            </w:pPr>
            <w:r>
              <w:rPr>
                <w:b/>
                <w:bCs/>
                <w:sz w:val="19"/>
              </w:rPr>
              <w:t xml:space="preserve">Tipo</w:t>
            </w:r>
          </w:p>
        </w:tc>
        <w:tc>
          <w:tcPr/>
          <w:p>
            <w:pPr>
              <w:pStyle w:val="Compact"/>
              <w:spacing w:after="40"/>
            </w:pPr>
            <w:r>
              <w:rPr>
                <w:sz w:val="19"/>
              </w:rPr>
              <w:t xml:space="preserve">Verbal</w:t>
            </w:r>
            <w:r>
              <w:rPr>
                <w:sz w:val="19"/>
              </w:rPr>
              <w:t xml:space="preserve"> </w:t>
            </w:r>
            <w:r>
              <w:rPr>
                <w:b/>
                <w:bCs/>
                <w:sz w:val="19"/>
              </w:rPr>
              <w:t xml:space="preserve">asociativa</w:t>
            </w:r>
            <w:r>
              <w:rPr>
                <w:sz w:val="19"/>
              </w:rPr>
              <w:t xml:space="preserve">: estímulo y respuesta verbales, sin apoyo perceptivo</w:t>
            </w:r>
          </w:p>
        </w:tc>
      </w:tr>
      <w:tr>
        <w:tc>
          <w:tcPr>
            <w:shd w:val="clear" w:color="auto" w:fill="EEF3F7"/>
          </w:tcPr>
          <w:p>
            <w:pPr>
              <w:pStyle w:val="Compact"/>
              <w:spacing w:after="40"/>
            </w:pPr>
            <w:r>
              <w:rPr>
                <w:b/>
                <w:bCs/>
                <w:sz w:val="19"/>
              </w:rPr>
              <w:t xml:space="preserve">Autores</w:t>
            </w:r>
          </w:p>
        </w:tc>
        <w:tc>
          <w:tcPr>
            <w:shd w:val="clear" w:color="auto" w:fill="EEF3F7"/>
          </w:tcPr>
          <w:p>
            <w:pPr>
              <w:pStyle w:val="Compact"/>
              <w:spacing w:after="40"/>
            </w:pPr>
            <w:r>
              <w:rPr>
                <w:sz w:val="19"/>
              </w:rPr>
              <w:t xml:space="preserve">Pigem y Córdoba (creadores, 1946), Van Krevelen (versión para niños),</w:t>
            </w:r>
            <w:r>
              <w:rPr>
                <w:sz w:val="19"/>
              </w:rPr>
              <w:t xml:space="preserve"> </w:t>
            </w:r>
            <w:r>
              <w:rPr>
                <w:b/>
                <w:bCs/>
                <w:sz w:val="19"/>
              </w:rPr>
              <w:t xml:space="preserve">Bernstein</w:t>
            </w:r>
            <w:r>
              <w:rPr>
                <w:sz w:val="19"/>
              </w:rPr>
              <w:t xml:space="preserve"> </w:t>
            </w:r>
            <w:r>
              <w:rPr>
                <w:sz w:val="19"/>
              </w:rPr>
              <w:t xml:space="preserve">(reformulación psicoanalítica),</w:t>
            </w:r>
            <w:r>
              <w:rPr>
                <w:sz w:val="19"/>
              </w:rPr>
              <w:t xml:space="preserve"> </w:t>
            </w:r>
            <w:r>
              <w:rPr>
                <w:b/>
                <w:bCs/>
                <w:sz w:val="19"/>
              </w:rPr>
              <w:t xml:space="preserve">Celener y Braude</w:t>
            </w:r>
            <w:r>
              <w:rPr>
                <w:sz w:val="19"/>
              </w:rPr>
              <w:t xml:space="preserve"> </w:t>
            </w:r>
            <w:r>
              <w:rPr>
                <w:sz w:val="19"/>
              </w:rPr>
              <w:t xml:space="preserve">(interpretación), Sneiderman (historia)</w:t>
            </w:r>
          </w:p>
        </w:tc>
      </w:tr>
      <w:tr>
        <w:tc>
          <w:tcPr/>
          <w:p>
            <w:pPr>
              <w:pStyle w:val="Compact"/>
              <w:spacing w:after="40"/>
            </w:pPr>
            <w:r>
              <w:rPr>
                <w:b/>
                <w:bCs/>
                <w:sz w:val="19"/>
              </w:rPr>
              <w:t xml:space="preserve">Qué evalúa</w:t>
            </w:r>
          </w:p>
        </w:tc>
        <w:tc>
          <w:tcPr/>
          <w:p>
            <w:pPr>
              <w:pStyle w:val="Compact"/>
              <w:spacing w:after="40"/>
            </w:pPr>
            <w:r>
              <w:rPr>
                <w:sz w:val="19"/>
              </w:rPr>
              <w:t xml:space="preserve">La fortaleza o debilidad del yo, las defensas, el tipo de relaciones objetales, los conflictos, la autoimagen, la identidad sexual y el ideal del yo</w:t>
            </w:r>
          </w:p>
        </w:tc>
      </w:tr>
      <w:tr>
        <w:tc>
          <w:tcPr>
            <w:shd w:val="clear" w:color="auto" w:fill="EEF3F7"/>
          </w:tcPr>
          <w:p>
            <w:pPr>
              <w:pStyle w:val="Compact"/>
              <w:spacing w:after="40"/>
            </w:pPr>
            <w:r>
              <w:rPr>
                <w:b/>
                <w:bCs/>
                <w:sz w:val="19"/>
              </w:rPr>
              <w:t xml:space="preserve">Edad</w:t>
            </w:r>
          </w:p>
        </w:tc>
        <w:tc>
          <w:tcPr>
            <w:shd w:val="clear" w:color="auto" w:fill="EEF3F7"/>
          </w:tcPr>
          <w:p>
            <w:pPr>
              <w:pStyle w:val="Compact"/>
              <w:spacing w:after="40"/>
            </w:pPr>
            <w:r>
              <w:rPr>
                <w:sz w:val="19"/>
              </w:rPr>
              <w:t xml:space="preserve">Desde que el niño usa la palabra como símbolo (4 o 5 años) hasta edades avanzadas</w:t>
            </w:r>
          </w:p>
        </w:tc>
      </w:tr>
      <w:tr>
        <w:tc>
          <w:tcPr/>
          <w:p>
            <w:pPr>
              <w:pStyle w:val="Compact"/>
              <w:spacing w:after="40"/>
            </w:pPr>
            <w:r>
              <w:rPr>
                <w:b/>
                <w:bCs/>
                <w:sz w:val="19"/>
              </w:rPr>
              <w:t xml:space="preserve">Duración</w:t>
            </w:r>
          </w:p>
        </w:tc>
        <w:tc>
          <w:tcPr/>
          <w:p>
            <w:pPr>
              <w:pStyle w:val="Compact"/>
              <w:spacing w:after="40"/>
            </w:pPr>
            <w:r>
              <w:rPr>
                <w:sz w:val="19"/>
              </w:rPr>
              <w:t xml:space="preserve">Entre 10 y 15 minutos</w:t>
            </w:r>
          </w:p>
        </w:tc>
      </w:tr>
    </w:tbl>
    <w:bookmarkEnd w:id="42"/>
    <w:bookmarkStart w:id="43" w:name="el-fundamento-5"/>
    <w:p>
      <w:pPr>
        <w:pStyle w:val="Heading2"/>
      </w:pPr>
      <w:r>
        <w:t xml:space="preserve">El fundamento</w:t>
      </w:r>
    </w:p>
    <w:p>
      <w:pPr>
        <w:pStyle w:val="FirstParagraph"/>
      </w:pPr>
      <w:r>
        <w:rPr>
          <w:b/>
          <w:bCs/>
        </w:rPr>
        <w:t xml:space="preserve">Celener y Braude.</w:t>
      </w:r>
      <w:r>
        <w:t xml:space="preserve"> </w:t>
      </w:r>
      <w:r>
        <w:t xml:space="preserve">El objeto de estudio son las</w:t>
      </w:r>
      <w:r>
        <w:t xml:space="preserve"> </w:t>
      </w:r>
      <w:r>
        <w:rPr>
          <w:b/>
          <w:bCs/>
        </w:rPr>
        <w:t xml:space="preserve">fantasías de deseos</w:t>
      </w:r>
      <w:r>
        <w:t xml:space="preserve">, una muestra muy expresiva de la personalidad. Se accede a ellas por una vía indirecta. La técnica trabaja con</w:t>
      </w:r>
      <w:r>
        <w:t xml:space="preserve"> </w:t>
      </w:r>
      <w:r>
        <w:rPr>
          <w:b/>
          <w:bCs/>
        </w:rPr>
        <w:t xml:space="preserve">símbolos</w:t>
      </w:r>
      <w:r>
        <w:t xml:space="preserve">, que se leen en tres niveles:</w:t>
      </w:r>
      <w:r>
        <w:t xml:space="preserve"> </w:t>
      </w:r>
      <w:r>
        <w:rPr>
          <w:b/>
          <w:bCs/>
        </w:rPr>
        <w:t xml:space="preserve">universal, cultural y personal</w:t>
      </w:r>
      <w:r>
        <w:t xml:space="preserve">. El sentido personal surge del símbolo y de la</w:t>
      </w:r>
      <w:r>
        <w:t xml:space="preserve"> </w:t>
      </w:r>
      <w:r>
        <w:rPr>
          <w:b/>
          <w:bCs/>
        </w:rPr>
        <w:t xml:space="preserve">racionalización</w:t>
      </w:r>
      <w:r>
        <w:t xml:space="preserve">.</w:t>
      </w:r>
    </w:p>
    <w:p>
      <w:pPr>
        <w:pStyle w:val="BodyText"/>
      </w:pPr>
      <w:r>
        <w:t xml:space="preserve">La consigna le pide al sujeto que se aniquile imaginariamente como persona, como si estuviera muerto. Frente a esa amenaza, el yo moviliza sus defensas:</w:t>
      </w:r>
    </w:p>
    <w:p>
      <w:pPr>
        <w:pStyle w:val="Compact"/>
        <w:numPr>
          <w:ilvl w:val="0"/>
          <w:numId w:val="1044"/>
        </w:numPr>
      </w:pPr>
      <w:r>
        <w:rPr>
          <w:b/>
          <w:bCs/>
        </w:rPr>
        <w:t xml:space="preserve">las catexias positivas</w:t>
      </w:r>
      <w:r>
        <w:t xml:space="preserve"> </w:t>
      </w:r>
      <w:r>
        <w:t xml:space="preserve">muestran</w:t>
      </w:r>
      <w:r>
        <w:t xml:space="preserve"> </w:t>
      </w:r>
      <w:r>
        <w:rPr>
          <w:b/>
          <w:bCs/>
        </w:rPr>
        <w:t xml:space="preserve">cómo se defiende</w:t>
      </w:r>
      <w:r>
        <w:t xml:space="preserve">, es decir, sus recursos e ideales;</w:t>
      </w:r>
    </w:p>
    <w:p>
      <w:pPr>
        <w:pStyle w:val="Compact"/>
        <w:numPr>
          <w:ilvl w:val="0"/>
          <w:numId w:val="1044"/>
        </w:numPr>
      </w:pPr>
      <w:r>
        <w:rPr>
          <w:b/>
          <w:bCs/>
        </w:rPr>
        <w:t xml:space="preserve">las catexias negativas</w:t>
      </w:r>
      <w:r>
        <w:t xml:space="preserve"> </w:t>
      </w:r>
      <w:r>
        <w:t xml:space="preserve">muestran</w:t>
      </w:r>
      <w:r>
        <w:t xml:space="preserve"> </w:t>
      </w:r>
      <w:r>
        <w:rPr>
          <w:b/>
          <w:bCs/>
        </w:rPr>
        <w:t xml:space="preserve">de qué se defiende</w:t>
      </w:r>
      <w:r>
        <w:t xml:space="preserve">, es decir, lo que teme que le pase si no usara sus defensas.</w:t>
      </w:r>
    </w:p>
    <w:p>
      <w:pPr>
        <w:pStyle w:val="FirstParagraph"/>
      </w:pPr>
      <w:r>
        <w:t xml:space="preserve">De ahí salen tres combinaciones:</w:t>
      </w:r>
    </w:p>
    <w:p>
      <w:pPr>
        <w:pStyle w:val="Compact"/>
        <w:numPr>
          <w:ilvl w:val="0"/>
          <w:numId w:val="1045"/>
        </w:numPr>
      </w:pPr>
      <w:r>
        <w:t xml:space="preserve">si responde bien ambas series,</w:t>
      </w:r>
      <w:r>
        <w:t xml:space="preserve"> </w:t>
      </w:r>
      <w:r>
        <w:rPr>
          <w:b/>
          <w:bCs/>
        </w:rPr>
        <w:t xml:space="preserve">sabe defenderse y sabe de qué</w:t>
      </w:r>
      <w:r>
        <w:t xml:space="preserve">, lo que corresponde a una personalidad normal o neurótica leve;</w:t>
      </w:r>
    </w:p>
    <w:p>
      <w:pPr>
        <w:pStyle w:val="Compact"/>
        <w:numPr>
          <w:ilvl w:val="0"/>
          <w:numId w:val="1045"/>
        </w:numPr>
      </w:pPr>
      <w:r>
        <w:t xml:space="preserve">si falla en las negativas,</w:t>
      </w:r>
      <w:r>
        <w:t xml:space="preserve"> </w:t>
      </w:r>
      <w:r>
        <w:rPr>
          <w:b/>
          <w:bCs/>
        </w:rPr>
        <w:t xml:space="preserve">sabe defenderse pero no de qué</w:t>
      </w:r>
      <w:r>
        <w:t xml:space="preserve">, lo que indica defensas sobreadaptadas y se acerca a las caracteropatías;</w:t>
      </w:r>
    </w:p>
    <w:p>
      <w:pPr>
        <w:pStyle w:val="Compact"/>
        <w:numPr>
          <w:ilvl w:val="0"/>
          <w:numId w:val="1045"/>
        </w:numPr>
      </w:pPr>
      <w:r>
        <w:t xml:space="preserve">si falla en las positivas,</w:t>
      </w:r>
      <w:r>
        <w:t xml:space="preserve"> </w:t>
      </w:r>
      <w:r>
        <w:rPr>
          <w:b/>
          <w:bCs/>
        </w:rPr>
        <w:t xml:space="preserve">no sabe cómo defenderse</w:t>
      </w:r>
      <w:r>
        <w:t xml:space="preserve">.</w:t>
      </w:r>
    </w:p>
    <w:p>
      <w:pPr>
        <w:pStyle w:val="FirstParagraph"/>
      </w:pPr>
      <w:r>
        <w:t xml:space="preserve">Como no hay apoyo perceptivo, el</w:t>
      </w:r>
      <w:r>
        <w:t xml:space="preserve"> </w:t>
      </w:r>
      <w:r>
        <w:rPr>
          <w:b/>
          <w:bCs/>
        </w:rPr>
        <w:t xml:space="preserve">esfuerzo del yo es mayor</w:t>
      </w:r>
      <w:r>
        <w:t xml:space="preserve"> </w:t>
      </w:r>
      <w:r>
        <w:t xml:space="preserve">que en otras técnicas, y por eso el CD informa tanto sobre la integridad yoica.</w:t>
      </w:r>
    </w:p>
    <w:p>
      <w:pPr>
        <w:pStyle w:val="BodyText"/>
      </w:pPr>
      <w:r>
        <w:rPr>
          <w:b/>
          <w:bCs/>
        </w:rPr>
        <w:t xml:space="preserve">Sneiderman.</w:t>
      </w:r>
      <w:r>
        <w:t xml:space="preserve"> </w:t>
      </w:r>
      <w:r>
        <w:t xml:space="preserve">Reconstruye la historia del test.</w:t>
      </w:r>
      <w:r>
        <w:t xml:space="preserve"> </w:t>
      </w:r>
      <w:r>
        <w:rPr>
          <w:b/>
          <w:bCs/>
        </w:rPr>
        <w:t xml:space="preserve">Pigem</w:t>
      </w:r>
      <w:r>
        <w:t xml:space="preserve"> </w:t>
      </w:r>
      <w:r>
        <w:t xml:space="preserve">lo creó como un instrumento tipológico, basado en los valores de Spranger y con una simbólica fija.</w:t>
      </w:r>
      <w:r>
        <w:t xml:space="preserve"> </w:t>
      </w:r>
      <w:r>
        <w:rPr>
          <w:b/>
          <w:bCs/>
        </w:rPr>
        <w:t xml:space="preserve">Bernstein</w:t>
      </w:r>
      <w:r>
        <w:t xml:space="preserve"> </w:t>
      </w:r>
      <w:r>
        <w:t xml:space="preserve">lo reformuló con un criterio</w:t>
      </w:r>
      <w:r>
        <w:t xml:space="preserve"> </w:t>
      </w:r>
      <w:r>
        <w:rPr>
          <w:b/>
          <w:bCs/>
        </w:rPr>
        <w:t xml:space="preserve">dinámico e idiográfico</w:t>
      </w:r>
      <w:r>
        <w:t xml:space="preserve">: tres elecciones y tres rechazos, y la atención al sentido individual del símbolo. Además propuso varios enfoques de interpretación: el adleriano, el freudiano y el kleiniano.</w:t>
      </w:r>
    </w:p>
    <w:bookmarkEnd w:id="43"/>
    <w:bookmarkStart w:id="44" w:name="la-administración-5"/>
    <w:p>
      <w:pPr>
        <w:pStyle w:val="Heading2"/>
      </w:pPr>
      <w:r>
        <w:t xml:space="preserve">La administración</w:t>
      </w:r>
    </w:p>
    <w:p>
      <w:pPr>
        <w:pStyle w:val="FirstParagraph"/>
      </w:pPr>
      <w:r>
        <w:rPr>
          <w:b/>
          <w:bCs/>
        </w:rPr>
        <w:t xml:space="preserve">La consigna:</w:t>
      </w:r>
    </w:p>
    <w:p>
      <w:pPr>
        <w:pStyle w:val="Compact"/>
        <w:numPr>
          <w:ilvl w:val="0"/>
          <w:numId w:val="1046"/>
        </w:numPr>
      </w:pPr>
      <w:r>
        <w:rPr>
          <w:i/>
          <w:iCs/>
        </w:rPr>
        <w:t xml:space="preserve">“Si usted no pudiera ser persona, ¿qué es lo que más le gustaría ser? ¿Por qué?”</w:t>
      </w:r>
      <w:r>
        <w:t xml:space="preserve"> </w:t>
      </w:r>
      <w:r>
        <w:t xml:space="preserve">→</w:t>
      </w:r>
      <w:r>
        <w:t xml:space="preserve"> </w:t>
      </w:r>
      <w:r>
        <w:rPr>
          <w:b/>
          <w:bCs/>
        </w:rPr>
        <w:t xml:space="preserve">1+</w:t>
      </w:r>
    </w:p>
    <w:p>
      <w:pPr>
        <w:pStyle w:val="Compact"/>
        <w:numPr>
          <w:ilvl w:val="0"/>
          <w:numId w:val="1046"/>
        </w:numPr>
      </w:pPr>
      <w:r>
        <w:rPr>
          <w:i/>
          <w:iCs/>
        </w:rPr>
        <w:t xml:space="preserve">“Si no pudiera ser persona ni [el reino elegido], ¿qué es lo que más le gustaría ser?”</w:t>
      </w:r>
      <w:r>
        <w:t xml:space="preserve"> </w:t>
      </w:r>
      <w:r>
        <w:t xml:space="preserve">→</w:t>
      </w:r>
      <w:r>
        <w:t xml:space="preserve"> </w:t>
      </w:r>
      <w:r>
        <w:rPr>
          <w:b/>
          <w:bCs/>
        </w:rPr>
        <w:t xml:space="preserve">2+</w:t>
      </w:r>
      <w:r>
        <w:t xml:space="preserve"> </w:t>
      </w:r>
      <w:r>
        <w:t xml:space="preserve">y luego</w:t>
      </w:r>
      <w:r>
        <w:t xml:space="preserve"> </w:t>
      </w:r>
      <w:r>
        <w:rPr>
          <w:b/>
          <w:bCs/>
        </w:rPr>
        <w:t xml:space="preserve">3+</w:t>
      </w:r>
    </w:p>
    <w:p>
      <w:pPr>
        <w:pStyle w:val="Compact"/>
        <w:numPr>
          <w:ilvl w:val="0"/>
          <w:numId w:val="1046"/>
        </w:numPr>
      </w:pPr>
      <w:r>
        <w:rPr>
          <w:i/>
          <w:iCs/>
        </w:rPr>
        <w:t xml:space="preserve">“Si no pudiera ser persona, ¿qué es lo que</w:t>
      </w:r>
      <w:r>
        <w:rPr>
          <w:i/>
          <w:iCs/>
        </w:rPr>
        <w:t xml:space="preserve"> </w:t>
      </w:r>
      <w:r>
        <w:rPr>
          <w:b/>
          <w:bCs/>
          <w:i/>
          <w:iCs/>
        </w:rPr>
        <w:t xml:space="preserve">menos</w:t>
      </w:r>
      <w:r>
        <w:rPr>
          <w:i/>
          <w:iCs/>
        </w:rPr>
        <w:t xml:space="preserve"> </w:t>
      </w:r>
      <w:r>
        <w:rPr>
          <w:i/>
          <w:iCs/>
        </w:rPr>
        <w:t xml:space="preserve">le gustaría ser? ¿Por qué?”</w:t>
      </w:r>
      <w:r>
        <w:t xml:space="preserve"> </w:t>
      </w:r>
      <w:r>
        <w:t xml:space="preserve">→</w:t>
      </w:r>
      <w:r>
        <w:t xml:space="preserve"> </w:t>
      </w:r>
      <w:r>
        <w:rPr>
          <w:b/>
          <w:bCs/>
        </w:rPr>
        <w:t xml:space="preserve">1−</w:t>
      </w:r>
      <w:r>
        <w:t xml:space="preserve">,</w:t>
      </w:r>
      <w:r>
        <w:t xml:space="preserve"> </w:t>
      </w:r>
      <w:r>
        <w:rPr>
          <w:b/>
          <w:bCs/>
        </w:rPr>
        <w:t xml:space="preserve">2−</w:t>
      </w:r>
      <w:r>
        <w:t xml:space="preserve"> </w:t>
      </w:r>
      <w:r>
        <w:t xml:space="preserve">y</w:t>
      </w:r>
      <w:r>
        <w:t xml:space="preserve"> </w:t>
      </w:r>
      <w:r>
        <w:rPr>
          <w:b/>
          <w:bCs/>
        </w:rPr>
        <w:t xml:space="preserve">3−</w:t>
      </w:r>
    </w:p>
    <w:p>
      <w:pPr>
        <w:pStyle w:val="FirstParagraph"/>
      </w:pPr>
      <w:r>
        <w:rPr>
          <w:b/>
          <w:bCs/>
        </w:rPr>
        <w:t xml:space="preserve">Las reglas:</w:t>
      </w:r>
    </w:p>
    <w:p>
      <w:pPr>
        <w:pStyle w:val="Compact"/>
        <w:numPr>
          <w:ilvl w:val="0"/>
          <w:numId w:val="1047"/>
        </w:numPr>
      </w:pPr>
      <w:r>
        <w:rPr>
          <w:b/>
          <w:bCs/>
        </w:rPr>
        <w:t xml:space="preserve">El sujeto elige libremente el reino.</w:t>
      </w:r>
      <w:r>
        <w:t xml:space="preserve"> </w:t>
      </w:r>
      <w:r>
        <w:t xml:space="preserve">El entrevistador solo elimina los reinos ya elegidos: animal, vegetal e inanimado.</w:t>
      </w:r>
    </w:p>
    <w:p>
      <w:pPr>
        <w:pStyle w:val="Compact"/>
        <w:numPr>
          <w:ilvl w:val="0"/>
          <w:numId w:val="1047"/>
        </w:numPr>
      </w:pPr>
      <w:r>
        <w:rPr>
          <w:b/>
          <w:bCs/>
        </w:rPr>
        <w:t xml:space="preserve">Se pregunta siempre el porqué.</w:t>
      </w:r>
    </w:p>
    <w:p>
      <w:pPr>
        <w:pStyle w:val="Compact"/>
        <w:numPr>
          <w:ilvl w:val="0"/>
          <w:numId w:val="1047"/>
        </w:numPr>
      </w:pPr>
      <w:r>
        <w:t xml:space="preserve">Se registran los</w:t>
      </w:r>
      <w:r>
        <w:t xml:space="preserve"> </w:t>
      </w:r>
      <w:r>
        <w:rPr>
          <w:b/>
          <w:bCs/>
        </w:rPr>
        <w:t xml:space="preserve">tiempos de reacción</w:t>
      </w:r>
      <w:r>
        <w:t xml:space="preserve">, las respuestas textuales, los comentarios y la conducta.</w:t>
      </w:r>
    </w:p>
    <w:p>
      <w:pPr>
        <w:pStyle w:val="Compact"/>
        <w:numPr>
          <w:ilvl w:val="0"/>
          <w:numId w:val="1047"/>
        </w:numPr>
      </w:pPr>
      <w:r>
        <w:t xml:space="preserve">Conviene tomarlo</w:t>
      </w:r>
      <w:r>
        <w:t xml:space="preserve"> </w:t>
      </w:r>
      <w:r>
        <w:rPr>
          <w:b/>
          <w:bCs/>
        </w:rPr>
        <w:t xml:space="preserve">después de los gráficos</w:t>
      </w:r>
      <w:r>
        <w:t xml:space="preserve"> </w:t>
      </w:r>
      <w:r>
        <w:t xml:space="preserve">o</w:t>
      </w:r>
      <w:r>
        <w:t xml:space="preserve"> </w:t>
      </w:r>
      <w:r>
        <w:rPr>
          <w:b/>
          <w:bCs/>
        </w:rPr>
        <w:t xml:space="preserve">al principio o al final</w:t>
      </w:r>
      <w:r>
        <w:t xml:space="preserve"> </w:t>
      </w:r>
      <w:r>
        <w:t xml:space="preserve">de la batería, porque es ansiógeno (Albajari).</w:t>
      </w:r>
    </w:p>
    <w:p>
      <w:pPr>
        <w:pStyle w:val="Compact"/>
        <w:numPr>
          <w:ilvl w:val="0"/>
          <w:numId w:val="1047"/>
        </w:numPr>
      </w:pPr>
      <w:r>
        <w:rPr>
          <w:b/>
          <w:bCs/>
        </w:rPr>
        <w:t xml:space="preserve">No se aplica a sujetos con amenaza real a su integridad física.</w:t>
      </w:r>
    </w:p>
    <w:p>
      <w:pPr>
        <w:pStyle w:val="FirstParagraph"/>
      </w:pPr>
      <w:r>
        <w:rPr>
          <w:b/>
          <w:bCs/>
        </w:rPr>
        <w:t xml:space="preserve">Las dificultades y qué hacer:</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3960"/>
        <w:gridCol w:w="3960"/>
      </w:tblGrid>
      <w:tr>
        <w:trPr>
          <w:tblHeader w:val="on"/>
        </w:trPr>
        <w:tc>
          <w:tcPr>
            <w:shd w:val="clear" w:color="auto" w:fill="1F3A5F"/>
          </w:tcPr>
          <w:p>
            <w:pPr>
              <w:pStyle w:val="Compact"/>
              <w:spacing w:after="40"/>
            </w:pPr>
            <w:r>
              <w:rPr>
                <w:b/>
                <w:color w:val="FFFFFF"/>
                <w:sz w:val="19"/>
              </w:rPr>
              <w:t xml:space="preserve">Situación</w:t>
            </w:r>
          </w:p>
        </w:tc>
        <w:tc>
          <w:tcPr>
            <w:shd w:val="clear" w:color="auto" w:fill="1F3A5F"/>
          </w:tcPr>
          <w:p>
            <w:pPr>
              <w:pStyle w:val="Compact"/>
              <w:spacing w:after="40"/>
            </w:pPr>
            <w:r>
              <w:rPr>
                <w:b/>
                <w:color w:val="FFFFFF"/>
                <w:sz w:val="19"/>
              </w:rPr>
              <w:t xml:space="preserve">Qué hacer</w:t>
            </w:r>
          </w:p>
        </w:tc>
      </w:tr>
      <w:tr>
        <w:tc>
          <w:tcPr/>
          <w:p>
            <w:pPr>
              <w:pStyle w:val="Compact"/>
              <w:spacing w:after="40"/>
            </w:pPr>
            <w:r>
              <w:rPr>
                <w:sz w:val="19"/>
              </w:rPr>
              <w:t xml:space="preserve">No da ninguna respuesta</w:t>
            </w:r>
          </w:p>
        </w:tc>
        <w:tc>
          <w:tcPr/>
          <w:p>
            <w:pPr>
              <w:pStyle w:val="Compact"/>
              <w:spacing w:after="40"/>
            </w:pPr>
            <w:r>
              <w:rPr>
                <w:sz w:val="19"/>
              </w:rPr>
              <w:t xml:space="preserve">Insistir. Si persiste, nombrar los reinos sin privilegiar ninguno. Si fallan las positivas, se pasa a las negativas y se reintenta al final</w:t>
            </w:r>
          </w:p>
        </w:tc>
      </w:tr>
      <w:tr>
        <w:tc>
          <w:tcPr>
            <w:shd w:val="clear" w:color="auto" w:fill="EEF3F7"/>
          </w:tcPr>
          <w:p>
            <w:pPr>
              <w:pStyle w:val="Compact"/>
              <w:spacing w:after="40"/>
            </w:pPr>
            <w:r>
              <w:rPr>
                <w:sz w:val="19"/>
              </w:rPr>
              <w:t xml:space="preserve">Respuesta antropomórfica (Superman, Dios)</w:t>
            </w:r>
          </w:p>
        </w:tc>
        <w:tc>
          <w:tcPr>
            <w:shd w:val="clear" w:color="auto" w:fill="EEF3F7"/>
          </w:tcPr>
          <w:p>
            <w:pPr>
              <w:pStyle w:val="Compact"/>
              <w:spacing w:after="40"/>
            </w:pPr>
            <w:r>
              <w:rPr>
                <w:sz w:val="19"/>
              </w:rPr>
              <w:t xml:space="preserve">Registrarla, preguntar por qué y pedir otra, aclarando que es representativa de lo humano</w:t>
            </w:r>
          </w:p>
        </w:tc>
      </w:tr>
      <w:tr>
        <w:tc>
          <w:tcPr/>
          <w:p>
            <w:pPr>
              <w:pStyle w:val="Compact"/>
              <w:spacing w:after="40"/>
            </w:pPr>
            <w:r>
              <w:rPr>
                <w:sz w:val="19"/>
              </w:rPr>
              <w:t xml:space="preserve">Respuesta genérica (</w:t>
            </w:r>
            <w:r>
              <w:rPr>
                <w:sz w:val="19"/>
              </w:rPr>
              <w:t xml:space="preserve">“un perro”</w:t>
            </w:r>
            <w:r>
              <w:rPr>
                <w:sz w:val="19"/>
              </w:rPr>
              <w:t xml:space="preserve">)</w:t>
            </w:r>
          </w:p>
        </w:tc>
        <w:tc>
          <w:tcPr/>
          <w:p>
            <w:pPr>
              <w:pStyle w:val="Compact"/>
              <w:spacing w:after="40"/>
            </w:pPr>
            <w:r>
              <w:rPr>
                <w:sz w:val="19"/>
              </w:rPr>
              <w:t xml:space="preserve">Preguntar qué tipo y por qué</w:t>
            </w:r>
          </w:p>
        </w:tc>
      </w:tr>
      <w:tr>
        <w:tc>
          <w:tcPr>
            <w:shd w:val="clear" w:color="auto" w:fill="EEF3F7"/>
          </w:tcPr>
          <w:p>
            <w:pPr>
              <w:pStyle w:val="Compact"/>
              <w:spacing w:after="40"/>
            </w:pPr>
            <w:r>
              <w:rPr>
                <w:sz w:val="19"/>
              </w:rPr>
              <w:t xml:space="preserve">Falta un reino</w:t>
            </w:r>
          </w:p>
        </w:tc>
        <w:tc>
          <w:tcPr>
            <w:shd w:val="clear" w:color="auto" w:fill="EEF3F7"/>
          </w:tcPr>
          <w:p>
            <w:pPr>
              <w:pStyle w:val="Compact"/>
              <w:spacing w:after="40"/>
            </w:pPr>
            <w:r>
              <w:rPr>
                <w:sz w:val="19"/>
              </w:rPr>
              <w:t xml:space="preserve">Inducir el reino que falta</w:t>
            </w:r>
          </w:p>
        </w:tc>
      </w:tr>
      <w:tr>
        <w:tc>
          <w:tcPr/>
          <w:p>
            <w:pPr>
              <w:pStyle w:val="Compact"/>
              <w:spacing w:after="40"/>
            </w:pPr>
            <w:r>
              <w:rPr>
                <w:sz w:val="19"/>
              </w:rPr>
              <w:t xml:space="preserve">Repite el reino o da dos elecciones</w:t>
            </w:r>
          </w:p>
        </w:tc>
        <w:tc>
          <w:tcPr/>
          <w:p>
            <w:pPr>
              <w:pStyle w:val="Compact"/>
              <w:spacing w:after="40"/>
            </w:pPr>
            <w:r>
              <w:rPr>
                <w:sz w:val="19"/>
              </w:rPr>
              <w:t xml:space="preserve">Registrar ambas con su porqué y pedir que elija una</w:t>
            </w:r>
          </w:p>
        </w:tc>
      </w:tr>
      <w:tr>
        <w:tc>
          <w:tcPr>
            <w:shd w:val="clear" w:color="auto" w:fill="EEF3F7"/>
          </w:tcPr>
          <w:p>
            <w:pPr>
              <w:pStyle w:val="Compact"/>
              <w:spacing w:after="40"/>
            </w:pPr>
            <w:r>
              <w:rPr>
                <w:sz w:val="19"/>
              </w:rPr>
              <w:t xml:space="preserve">Respuesta abstracta (la justicia)</w:t>
            </w:r>
          </w:p>
        </w:tc>
        <w:tc>
          <w:tcPr>
            <w:shd w:val="clear" w:color="auto" w:fill="EEF3F7"/>
          </w:tcPr>
          <w:p>
            <w:pPr>
              <w:pStyle w:val="Compact"/>
              <w:spacing w:after="40"/>
            </w:pPr>
            <w:r>
              <w:rPr>
                <w:sz w:val="19"/>
              </w:rPr>
              <w:t xml:space="preserve">Aceptarla, preguntar por qué y descartar</w:t>
            </w:r>
            <w:r>
              <w:rPr>
                <w:sz w:val="19"/>
              </w:rPr>
              <w:t xml:space="preserve"> </w:t>
            </w:r>
            <w:r>
              <w:rPr>
                <w:sz w:val="19"/>
              </w:rPr>
              <w:t xml:space="preserve">“algo abstracto”</w:t>
            </w:r>
          </w:p>
        </w:tc>
      </w:tr>
      <w:tr>
        <w:tc>
          <w:tcPr/>
          <w:p>
            <w:pPr>
              <w:pStyle w:val="Compact"/>
              <w:spacing w:after="40"/>
            </w:pPr>
            <w:r>
              <w:rPr>
                <w:sz w:val="19"/>
              </w:rPr>
              <w:t xml:space="preserve">Confunde ser con hacer (bombero, bailar)</w:t>
            </w:r>
          </w:p>
        </w:tc>
        <w:tc>
          <w:tcPr/>
          <w:p>
            <w:pPr>
              <w:pStyle w:val="Compact"/>
              <w:spacing w:after="40"/>
            </w:pPr>
            <w:r>
              <w:rPr>
                <w:sz w:val="19"/>
              </w:rPr>
              <w:t xml:space="preserve">Reformular:</w:t>
            </w:r>
            <w:r>
              <w:rPr>
                <w:sz w:val="19"/>
              </w:rPr>
              <w:t xml:space="preserve"> </w:t>
            </w:r>
            <w:r>
              <w:rPr>
                <w:sz w:val="19"/>
              </w:rPr>
              <w:t xml:space="preserve">“algo que hace una persona…”</w:t>
            </w:r>
          </w:p>
        </w:tc>
      </w:tr>
      <w:tr>
        <w:tc>
          <w:tcPr>
            <w:shd w:val="clear" w:color="auto" w:fill="EEF3F7"/>
          </w:tcPr>
          <w:p>
            <w:pPr>
              <w:pStyle w:val="Compact"/>
              <w:spacing w:after="40"/>
            </w:pPr>
            <w:r>
              <w:rPr>
                <w:sz w:val="19"/>
              </w:rPr>
              <w:t xml:space="preserve">Racionalización escueta (</w:t>
            </w:r>
            <w:r>
              <w:rPr>
                <w:sz w:val="19"/>
              </w:rPr>
              <w:t xml:space="preserve">“porque sí”</w:t>
            </w:r>
            <w:r>
              <w:rPr>
                <w:sz w:val="19"/>
              </w:rPr>
              <w:t xml:space="preserve">)</w:t>
            </w:r>
          </w:p>
        </w:tc>
        <w:tc>
          <w:tcPr>
            <w:shd w:val="clear" w:color="auto" w:fill="EEF3F7"/>
          </w:tcPr>
          <w:p>
            <w:pPr>
              <w:pStyle w:val="Compact"/>
              <w:spacing w:after="40"/>
            </w:pPr>
            <w:r>
              <w:rPr>
                <w:sz w:val="19"/>
              </w:rPr>
              <w:t xml:space="preserve">Registrarla e insistir</w:t>
            </w:r>
          </w:p>
        </w:tc>
      </w:tr>
      <w:tr>
        <w:tc>
          <w:tcPr/>
          <w:p>
            <w:pPr>
              <w:pStyle w:val="Compact"/>
              <w:spacing w:after="40"/>
            </w:pPr>
            <w:r>
              <w:rPr>
                <w:sz w:val="19"/>
              </w:rPr>
              <w:t xml:space="preserve">“Me gustaría ser un muerto”</w:t>
            </w:r>
          </w:p>
        </w:tc>
        <w:tc>
          <w:tcPr/>
          <w:p>
            <w:pPr>
              <w:pStyle w:val="Compact"/>
              <w:spacing w:after="40"/>
            </w:pPr>
            <w:r>
              <w:rPr>
                <w:b/>
                <w:bCs/>
                <w:sz w:val="19"/>
              </w:rPr>
              <w:t xml:space="preserve">Interrumpir</w:t>
            </w:r>
            <w:r>
              <w:rPr>
                <w:sz w:val="19"/>
              </w:rPr>
              <w:t xml:space="preserve"> </w:t>
            </w:r>
            <w:r>
              <w:rPr>
                <w:sz w:val="19"/>
              </w:rPr>
              <w:t xml:space="preserve">e indagar si hay ideación suicida</w:t>
            </w:r>
          </w:p>
        </w:tc>
      </w:tr>
    </w:tbl>
    <w:bookmarkEnd w:id="44"/>
    <w:bookmarkStart w:id="45" w:name="qué-mirar-al-interpretar-4"/>
    <w:p>
      <w:pPr>
        <w:pStyle w:val="Heading2"/>
      </w:pPr>
      <w:r>
        <w:t xml:space="preserve">Qué mirar al interpretar</w:t>
      </w:r>
    </w:p>
    <w:p>
      <w:pPr>
        <w:pStyle w:val="FirstParagraph"/>
      </w:pPr>
      <w:r>
        <w:rPr>
          <w:b/>
          <w:bCs/>
        </w:rPr>
        <w:t xml:space="preserve">Los mecanismos instrumentales</w:t>
      </w:r>
      <w:r>
        <w:t xml:space="preserve"> </w:t>
      </w:r>
      <w:r>
        <w:t xml:space="preserve">son el núcleo de la interpretación:</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2640"/>
        <w:gridCol w:w="2640"/>
        <w:gridCol w:w="2640"/>
      </w:tblGrid>
      <w:tr>
        <w:trPr>
          <w:tblHeader w:val="on"/>
        </w:trPr>
        <w:tc>
          <w:tcPr>
            <w:shd w:val="clear" w:color="auto" w:fill="1F3A5F"/>
          </w:tcPr>
          <w:p>
            <w:pPr>
              <w:pStyle w:val="Compact"/>
              <w:spacing w:after="40"/>
            </w:pPr>
            <w:r>
              <w:rPr>
                <w:b/>
                <w:color w:val="FFFFFF"/>
                <w:sz w:val="19"/>
              </w:rPr>
              <w:t xml:space="preserve">Mecanismo</w:t>
            </w:r>
          </w:p>
        </w:tc>
        <w:tc>
          <w:tcPr>
            <w:shd w:val="clear" w:color="auto" w:fill="1F3A5F"/>
          </w:tcPr>
          <w:p>
            <w:pPr>
              <w:pStyle w:val="Compact"/>
              <w:spacing w:after="40"/>
            </w:pPr>
            <w:r>
              <w:rPr>
                <w:b/>
                <w:color w:val="FFFFFF"/>
                <w:sz w:val="19"/>
              </w:rPr>
              <w:t xml:space="preserve">En qué consiste</w:t>
            </w:r>
          </w:p>
        </w:tc>
        <w:tc>
          <w:tcPr>
            <w:shd w:val="clear" w:color="auto" w:fill="1F3A5F"/>
          </w:tcPr>
          <w:p>
            <w:pPr>
              <w:pStyle w:val="Compact"/>
              <w:spacing w:after="40"/>
            </w:pPr>
            <w:r>
              <w:rPr>
                <w:b/>
                <w:color w:val="FFFFFF"/>
                <w:sz w:val="19"/>
              </w:rPr>
              <w:t xml:space="preserve">Fallos</w:t>
            </w:r>
          </w:p>
        </w:tc>
      </w:tr>
      <w:tr>
        <w:tc>
          <w:tcPr/>
          <w:p>
            <w:pPr>
              <w:pStyle w:val="Compact"/>
              <w:spacing w:after="40"/>
            </w:pPr>
            <w:r>
              <w:rPr>
                <w:b/>
                <w:bCs/>
                <w:sz w:val="19"/>
              </w:rPr>
              <w:t xml:space="preserve">1ª disociación</w:t>
            </w:r>
          </w:p>
        </w:tc>
        <w:tc>
          <w:tcPr/>
          <w:p>
            <w:pPr>
              <w:pStyle w:val="Compact"/>
              <w:spacing w:after="40"/>
            </w:pPr>
            <w:r>
              <w:rPr>
                <w:sz w:val="19"/>
              </w:rPr>
              <w:t xml:space="preserve">Captar la consigna como un</w:t>
            </w:r>
            <w:r>
              <w:rPr>
                <w:sz w:val="19"/>
              </w:rPr>
              <w:t xml:space="preserve"> </w:t>
            </w:r>
            <w:r>
              <w:rPr>
                <w:sz w:val="19"/>
              </w:rPr>
              <w:t xml:space="preserve">“como si”</w:t>
            </w:r>
            <w:r>
              <w:rPr>
                <w:sz w:val="19"/>
              </w:rPr>
              <w:t xml:space="preserve">, de manera simbólica</w:t>
            </w:r>
          </w:p>
        </w:tc>
        <w:tc>
          <w:tcPr/>
          <w:p>
            <w:pPr>
              <w:pStyle w:val="Compact"/>
              <w:spacing w:after="40"/>
            </w:pPr>
            <w:r>
              <w:rPr>
                <w:b/>
                <w:bCs/>
                <w:sz w:val="19"/>
              </w:rPr>
              <w:t xml:space="preserve">Total:</w:t>
            </w:r>
            <w:r>
              <w:rPr>
                <w:sz w:val="19"/>
              </w:rPr>
              <w:t xml:space="preserve"> </w:t>
            </w:r>
            <w:r>
              <w:rPr>
                <w:sz w:val="19"/>
              </w:rPr>
              <w:t xml:space="preserve">el bloqueo (</w:t>
            </w:r>
            <w:r>
              <w:rPr>
                <w:sz w:val="19"/>
              </w:rPr>
              <w:t xml:space="preserve">“no quiero ser nada”</w:t>
            </w:r>
            <w:r>
              <w:rPr>
                <w:sz w:val="19"/>
              </w:rPr>
              <w:t xml:space="preserve">).</w:t>
            </w:r>
            <w:r>
              <w:rPr>
                <w:sz w:val="19"/>
              </w:rPr>
              <w:t xml:space="preserve"> </w:t>
            </w:r>
            <w:r>
              <w:rPr>
                <w:b/>
                <w:bCs/>
                <w:sz w:val="19"/>
              </w:rPr>
              <w:t xml:space="preserve">Parciales:</w:t>
            </w:r>
            <w:r>
              <w:rPr>
                <w:sz w:val="19"/>
              </w:rPr>
              <w:t xml:space="preserve"> </w:t>
            </w:r>
            <w:r>
              <w:rPr>
                <w:sz w:val="19"/>
              </w:rPr>
              <w:t xml:space="preserve">no responder todas las positivas o todas las negativas, respuestas antropomórficas, omisión de un reino</w:t>
            </w:r>
          </w:p>
        </w:tc>
      </w:tr>
      <w:tr>
        <w:tc>
          <w:tcPr>
            <w:shd w:val="clear" w:color="auto" w:fill="EEF3F7"/>
          </w:tcPr>
          <w:p>
            <w:pPr>
              <w:pStyle w:val="Compact"/>
              <w:spacing w:after="40"/>
            </w:pPr>
            <w:r>
              <w:rPr>
                <w:b/>
                <w:bCs/>
                <w:sz w:val="19"/>
              </w:rPr>
              <w:t xml:space="preserve">2ª disociación</w:t>
            </w:r>
          </w:p>
        </w:tc>
        <w:tc>
          <w:tcPr>
            <w:shd w:val="clear" w:color="auto" w:fill="EEF3F7"/>
          </w:tcPr>
          <w:p>
            <w:pPr>
              <w:pStyle w:val="Compact"/>
              <w:spacing w:after="40"/>
            </w:pPr>
            <w:r>
              <w:rPr>
                <w:sz w:val="19"/>
              </w:rPr>
              <w:t xml:space="preserve">Discriminar lo valorado de lo rechazado</w:t>
            </w:r>
          </w:p>
        </w:tc>
        <w:tc>
          <w:tcPr>
            <w:shd w:val="clear" w:color="auto" w:fill="EEF3F7"/>
          </w:tcPr>
          <w:p>
            <w:pPr>
              <w:pStyle w:val="Compact"/>
              <w:spacing w:after="40"/>
            </w:pPr>
            <w:r>
              <w:rPr>
                <w:sz w:val="19"/>
              </w:rPr>
              <w:t xml:space="preserve">Confusión de series; elegir por cualidades negativas (</w:t>
            </w:r>
            <w:r>
              <w:rPr>
                <w:sz w:val="19"/>
              </w:rPr>
              <w:t xml:space="preserve">“tigre, porque es feroz”</w:t>
            </w:r>
            <w:r>
              <w:rPr>
                <w:sz w:val="19"/>
              </w:rPr>
              <w:t xml:space="preserve">); ambivalencia (</w:t>
            </w:r>
            <w:r>
              <w:rPr>
                <w:sz w:val="19"/>
              </w:rPr>
              <w:t xml:space="preserve">“rosa, aunque tiene espinas”</w:t>
            </w:r>
            <w:r>
              <w:rPr>
                <w:sz w:val="19"/>
              </w:rPr>
              <w:t xml:space="preserve">); el mismo símbolo en las positivas y en las negativas; disociación extrema (</w:t>
            </w:r>
            <w:r>
              <w:rPr>
                <w:sz w:val="19"/>
              </w:rPr>
              <w:t xml:space="preserve">“acero, porque es indestructible”</w:t>
            </w:r>
            <w:r>
              <w:rPr>
                <w:sz w:val="19"/>
              </w:rPr>
              <w:t xml:space="preserve"> </w:t>
            </w:r>
            <w:r>
              <w:rPr>
                <w:sz w:val="19"/>
              </w:rPr>
              <w:t xml:space="preserve">frente a</w:t>
            </w:r>
            <w:r>
              <w:rPr>
                <w:sz w:val="19"/>
              </w:rPr>
              <w:t xml:space="preserve"> </w:t>
            </w:r>
            <w:r>
              <w:rPr>
                <w:sz w:val="19"/>
              </w:rPr>
              <w:t xml:space="preserve">“cristal, porque se rompe”</w:t>
            </w:r>
            <w:r>
              <w:rPr>
                <w:sz w:val="19"/>
              </w:rPr>
              <w:t xml:space="preserve">)</w:t>
            </w:r>
          </w:p>
        </w:tc>
      </w:tr>
      <w:tr>
        <w:tc>
          <w:tcPr/>
          <w:p>
            <w:pPr>
              <w:pStyle w:val="Compact"/>
              <w:spacing w:after="40"/>
            </w:pPr>
            <w:r>
              <w:rPr>
                <w:b/>
                <w:bCs/>
                <w:sz w:val="19"/>
              </w:rPr>
              <w:t xml:space="preserve">Identificación proyectiva</w:t>
            </w:r>
          </w:p>
        </w:tc>
        <w:tc>
          <w:tcPr/>
          <w:p>
            <w:pPr>
              <w:pStyle w:val="Compact"/>
              <w:spacing w:after="40"/>
            </w:pPr>
            <w:r>
              <w:rPr>
                <w:sz w:val="19"/>
              </w:rPr>
              <w:t xml:space="preserve">Poder dar una respuesta-símbolo</w:t>
            </w:r>
          </w:p>
        </w:tc>
        <w:tc>
          <w:tcPr/>
          <w:p>
            <w:pPr>
              <w:pStyle w:val="Compact"/>
              <w:spacing w:after="40"/>
            </w:pPr>
            <w:r>
              <w:rPr>
                <w:b/>
                <w:bCs/>
                <w:sz w:val="19"/>
              </w:rPr>
              <w:t xml:space="preserve">Ecuación simbólica</w:t>
            </w:r>
            <w:r>
              <w:rPr>
                <w:sz w:val="19"/>
              </w:rPr>
              <w:t xml:space="preserve"> </w:t>
            </w:r>
            <w:r>
              <w:rPr>
                <w:sz w:val="19"/>
              </w:rPr>
              <w:t xml:space="preserve">(</w:t>
            </w:r>
            <w:r>
              <w:rPr>
                <w:sz w:val="19"/>
              </w:rPr>
              <w:t xml:space="preserve">“no obelisco, porque me verían desnudo”</w:t>
            </w:r>
            <w:r>
              <w:rPr>
                <w:sz w:val="19"/>
              </w:rPr>
              <w:t xml:space="preserve">); elección múltiple; símbolos disgregados (arena, polvo) o de débil consistencia (tiza, cristal); perseveración en el reino</w:t>
            </w:r>
          </w:p>
        </w:tc>
      </w:tr>
      <w:tr>
        <w:tc>
          <w:tcPr>
            <w:shd w:val="clear" w:color="auto" w:fill="EEF3F7"/>
          </w:tcPr>
          <w:p>
            <w:pPr>
              <w:pStyle w:val="Compact"/>
              <w:spacing w:after="40"/>
            </w:pPr>
            <w:r>
              <w:rPr>
                <w:b/>
                <w:bCs/>
                <w:sz w:val="19"/>
              </w:rPr>
              <w:t xml:space="preserve">Racionalización</w:t>
            </w:r>
          </w:p>
        </w:tc>
        <w:tc>
          <w:tcPr>
            <w:shd w:val="clear" w:color="auto" w:fill="EEF3F7"/>
          </w:tcPr>
          <w:p>
            <w:pPr>
              <w:pStyle w:val="Compact"/>
              <w:spacing w:after="40"/>
            </w:pPr>
            <w:r>
              <w:rPr>
                <w:sz w:val="19"/>
              </w:rPr>
              <w:t xml:space="preserve">Justificar lógicamente la elección</w:t>
            </w:r>
          </w:p>
        </w:tc>
        <w:tc>
          <w:tcPr>
            <w:shd w:val="clear" w:color="auto" w:fill="EEF3F7"/>
          </w:tcPr>
          <w:p>
            <w:pPr>
              <w:pStyle w:val="Compact"/>
              <w:spacing w:after="40"/>
            </w:pPr>
            <w:r>
              <w:rPr>
                <w:sz w:val="19"/>
              </w:rPr>
              <w:t xml:space="preserve">Falla lógico-formal (</w:t>
            </w:r>
            <w:r>
              <w:rPr>
                <w:sz w:val="19"/>
              </w:rPr>
              <w:t xml:space="preserve">“vaca, porque es alegre”</w:t>
            </w:r>
            <w:r>
              <w:rPr>
                <w:sz w:val="19"/>
              </w:rPr>
              <w:t xml:space="preserve">); sobredimensionamiento (</w:t>
            </w:r>
            <w:r>
              <w:rPr>
                <w:sz w:val="19"/>
              </w:rPr>
              <w:t xml:space="preserve">“canario, porque me miman, me cuidan…”</w:t>
            </w:r>
            <w:r>
              <w:rPr>
                <w:sz w:val="19"/>
              </w:rPr>
              <w:t xml:space="preserve">); ausencia (</w:t>
            </w:r>
            <w:r>
              <w:rPr>
                <w:sz w:val="19"/>
              </w:rPr>
              <w:t xml:space="preserve">“porque sí”</w:t>
            </w:r>
            <w:r>
              <w:rPr>
                <w:sz w:val="19"/>
              </w:rPr>
              <w:t xml:space="preserve">)</w:t>
            </w:r>
          </w:p>
        </w:tc>
      </w:tr>
    </w:tbl>
    <w:p>
      <w:pPr>
        <w:pStyle w:val="BodyText"/>
      </w:pPr>
      <w:r>
        <w:rPr>
          <w:b/>
          <w:bCs/>
        </w:rPr>
        <w:t xml:space="preserve">Otros criterios de interpretación:</w:t>
      </w:r>
    </w:p>
    <w:p>
      <w:pPr>
        <w:pStyle w:val="Compact"/>
        <w:numPr>
          <w:ilvl w:val="0"/>
          <w:numId w:val="1048"/>
        </w:numPr>
      </w:pPr>
      <w:r>
        <w:rPr>
          <w:b/>
          <w:bCs/>
        </w:rPr>
        <w:t xml:space="preserve">La secuencia de la ansiedad.</w:t>
      </w:r>
      <w:r>
        <w:t xml:space="preserve"> </w:t>
      </w:r>
      <w:r>
        <w:t xml:space="preserve">Lo esperable es que disminuya y pase de paranoide a depresiva. La ausencia total de ansiedad indica una disociación intensa.</w:t>
      </w:r>
    </w:p>
    <w:p>
      <w:pPr>
        <w:pStyle w:val="Compact"/>
        <w:numPr>
          <w:ilvl w:val="0"/>
          <w:numId w:val="1048"/>
        </w:numPr>
      </w:pPr>
      <w:r>
        <w:rPr>
          <w:b/>
          <w:bCs/>
        </w:rPr>
        <w:t xml:space="preserve">Los tiempos de reacción.</w:t>
      </w:r>
      <w:r>
        <w:t xml:space="preserve"> </w:t>
      </w:r>
      <w:r>
        <w:t xml:space="preserve">Lo esperable está entre 10 y 30 segundos. El retardo sostenido puede indicar depresión, duda o desorganización; el acortamiento, evitación o impulsividad; un cambio brusco en una catexia, conflicto con ese símbolo.</w:t>
      </w:r>
    </w:p>
    <w:p>
      <w:pPr>
        <w:pStyle w:val="Compact"/>
        <w:numPr>
          <w:ilvl w:val="0"/>
          <w:numId w:val="1048"/>
        </w:numPr>
      </w:pPr>
      <w:r>
        <w:rPr>
          <w:b/>
          <w:bCs/>
        </w:rPr>
        <w:t xml:space="preserve">La secuencia de los reinos.</w:t>
      </w:r>
      <w:r>
        <w:t xml:space="preserve"> </w:t>
      </w:r>
      <w:r>
        <w:t xml:space="preserve">En las positivas se espera animal, vegetal y objeto, porque el yo rescata primero lo más vital. Empezar por un objeto indica necesidad de desvitalizarse.</w:t>
      </w:r>
    </w:p>
    <w:p>
      <w:pPr>
        <w:pStyle w:val="FirstParagraph"/>
      </w:pPr>
      <w:r>
        <w:rPr>
          <w:b/>
          <w:bCs/>
        </w:rPr>
        <w:t xml:space="preserve">Los fallos típicos según la estructura</w:t>
      </w:r>
      <w:r>
        <w:t xml:space="preserve"> </w:t>
      </w:r>
      <w:r>
        <w:t xml:space="preserve">(de tu</w:t>
      </w:r>
      <w:r>
        <w:t xml:space="preserve"> </w:t>
      </w:r>
      <w:r>
        <w:rPr>
          <w:i/>
          <w:iCs/>
        </w:rPr>
        <w:t xml:space="preserve">Resumen Proyectivas II</w:t>
      </w:r>
      <w:r>
        <w:t xml:space="preserve">):</w:t>
      </w:r>
    </w:p>
    <w:p>
      <w:pPr>
        <w:pStyle w:val="Compact"/>
        <w:numPr>
          <w:ilvl w:val="0"/>
          <w:numId w:val="1049"/>
        </w:numPr>
      </w:pPr>
      <w:r>
        <w:rPr>
          <w:b/>
          <w:bCs/>
        </w:rPr>
        <w:t xml:space="preserve">En la neurosis obsesiva:</w:t>
      </w:r>
      <w:r>
        <w:t xml:space="preserve"> </w:t>
      </w:r>
      <w:r>
        <w:t xml:space="preserve">sobredimensionamiento, el mismo símbolo en las positivas y en las negativas, y elección múltiple.</w:t>
      </w:r>
    </w:p>
    <w:p>
      <w:pPr>
        <w:pStyle w:val="Compact"/>
        <w:numPr>
          <w:ilvl w:val="0"/>
          <w:numId w:val="1049"/>
        </w:numPr>
      </w:pPr>
      <w:r>
        <w:rPr>
          <w:b/>
          <w:bCs/>
        </w:rPr>
        <w:t xml:space="preserve">En la fobia:</w:t>
      </w:r>
      <w:r>
        <w:t xml:space="preserve"> </w:t>
      </w:r>
      <w:r>
        <w:t xml:space="preserve">bloqueos y ausencia de racionalización.</w:t>
      </w:r>
    </w:p>
    <w:p>
      <w:pPr>
        <w:pStyle w:val="Compact"/>
        <w:numPr>
          <w:ilvl w:val="0"/>
          <w:numId w:val="1049"/>
        </w:numPr>
      </w:pPr>
      <w:r>
        <w:rPr>
          <w:b/>
          <w:bCs/>
        </w:rPr>
        <w:t xml:space="preserve">En la histeria:</w:t>
      </w:r>
      <w:r>
        <w:t xml:space="preserve"> </w:t>
      </w:r>
      <w:r>
        <w:t xml:space="preserve">racionalizaciones pobres por exceso de represión.</w:t>
      </w:r>
    </w:p>
    <w:bookmarkEnd w:id="45"/>
    <w:bookmarkStart w:id="46" w:name="lo-que-no-podés-olvidar-5"/>
    <w:p>
      <w:pPr>
        <w:pStyle w:val="Heading2"/>
      </w:pPr>
      <w:r>
        <w:t xml:space="preserve">Lo que no podés olvidar</w:t>
      </w:r>
    </w:p>
    <w:p>
      <w:pPr>
        <w:pStyle w:val="Compact"/>
        <w:numPr>
          <w:ilvl w:val="0"/>
          <w:numId w:val="1050"/>
        </w:numPr>
      </w:pPr>
      <w:r>
        <w:rPr>
          <w:b/>
          <w:bCs/>
        </w:rPr>
        <w:t xml:space="preserve">Las positivas muestran cómo se defiende y las negativas, de qué se defiende.</w:t>
      </w:r>
    </w:p>
    <w:p>
      <w:pPr>
        <w:pStyle w:val="Compact"/>
        <w:numPr>
          <w:ilvl w:val="0"/>
          <w:numId w:val="1050"/>
        </w:numPr>
      </w:pPr>
      <w:r>
        <w:t xml:space="preserve">Los</w:t>
      </w:r>
      <w:r>
        <w:t xml:space="preserve"> </w:t>
      </w:r>
      <w:r>
        <w:rPr>
          <w:b/>
          <w:bCs/>
        </w:rPr>
        <w:t xml:space="preserve">cuatro mecanismos instrumentales</w:t>
      </w:r>
      <w:r>
        <w:t xml:space="preserve"> </w:t>
      </w:r>
      <w:r>
        <w:t xml:space="preserve">con sus</w:t>
      </w:r>
      <w:r>
        <w:t xml:space="preserve"> </w:t>
      </w:r>
      <w:r>
        <w:rPr>
          <w:b/>
          <w:bCs/>
        </w:rPr>
        <w:t xml:space="preserve">fallos totales y parciales</w:t>
      </w:r>
      <w:r>
        <w:t xml:space="preserve">, que es la pregunta 3 del profesor.</w:t>
      </w:r>
    </w:p>
    <w:p>
      <w:pPr>
        <w:pStyle w:val="Compact"/>
        <w:numPr>
          <w:ilvl w:val="0"/>
          <w:numId w:val="1050"/>
        </w:numPr>
      </w:pPr>
      <w:r>
        <w:rPr>
          <w:b/>
          <w:bCs/>
        </w:rPr>
        <w:t xml:space="preserve">No se sugieren reinos, se eliminan.</w:t>
      </w:r>
    </w:p>
    <w:p>
      <w:pPr>
        <w:pStyle w:val="Compact"/>
        <w:numPr>
          <w:ilvl w:val="0"/>
          <w:numId w:val="1050"/>
        </w:numPr>
      </w:pPr>
      <w:r>
        <w:t xml:space="preserve">Ante</w:t>
      </w:r>
      <w:r>
        <w:t xml:space="preserve"> </w:t>
      </w:r>
      <w:r>
        <w:t xml:space="preserve">“me gustaría estar muerto”</w:t>
      </w:r>
      <w:r>
        <w:t xml:space="preserve">,</w:t>
      </w:r>
      <w:r>
        <w:t xml:space="preserve"> </w:t>
      </w:r>
      <w:r>
        <w:rPr>
          <w:b/>
          <w:bCs/>
        </w:rPr>
        <w:t xml:space="preserve">se interrumpe</w:t>
      </w:r>
      <w:r>
        <w:t xml:space="preserve">.</w:t>
      </w:r>
    </w:p>
    <w:p>
      <w:r>
        <w:br w:type="page"/>
      </w:r>
    </w:p>
    <w:bookmarkEnd w:id="46"/>
    <w:bookmarkEnd w:id="47"/>
    <w:bookmarkStart w:id="53" w:name="X78b64404d9350132421e8cdb60031c9fc2f9e9f"/>
    <w:p>
      <w:pPr>
        <w:pStyle w:val="Heading1"/>
      </w:pPr>
      <w:r>
        <w:t xml:space="preserve">7. El TAT (Test de Apercepción Temática)</w:t>
      </w:r>
    </w:p>
    <w:bookmarkStart w:id="48" w:name="ficha-rápida-6"/>
    <w:p>
      <w:pPr>
        <w:pStyle w:val="Heading2"/>
      </w:pPr>
      <w:r>
        <w:t xml:space="preserve">Ficha rápida</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3960"/>
        <w:gridCol w:w="3960"/>
      </w:tblGrid>
      <w:tr>
        <w:trPr>
          <w:tblHeader w:val="on"/>
        </w:trPr>
        <w:tc>
          <w:tcPr>
            <w:shd w:val="clear" w:color="auto" w:fill="1F3A5F"/>
          </w:tcPr>
          <w:p>
            <w:pPr>
              <w:pStyle w:val="Compact"/>
              <w:spacing w:after="40"/>
            </w:pPr>
          </w:p>
        </w:tc>
        <w:tc>
          <w:tcPr>
            <w:shd w:val="clear" w:color="auto" w:fill="1F3A5F"/>
          </w:tcPr>
          <w:p>
            <w:pPr>
              <w:pStyle w:val="Compact"/>
              <w:spacing w:after="40"/>
            </w:pPr>
          </w:p>
        </w:tc>
      </w:tr>
      <w:tr>
        <w:tc>
          <w:tcPr/>
          <w:p>
            <w:pPr>
              <w:pStyle w:val="Compact"/>
              <w:spacing w:after="40"/>
            </w:pPr>
            <w:r>
              <w:rPr>
                <w:b/>
                <w:bCs/>
                <w:sz w:val="19"/>
              </w:rPr>
              <w:t xml:space="preserve">Tipo</w:t>
            </w:r>
          </w:p>
        </w:tc>
        <w:tc>
          <w:tcPr/>
          <w:p>
            <w:pPr>
              <w:pStyle w:val="Compact"/>
              <w:spacing w:after="40"/>
            </w:pPr>
            <w:r>
              <w:rPr>
                <w:sz w:val="19"/>
              </w:rPr>
              <w:t xml:space="preserve">Verbal</w:t>
            </w:r>
            <w:r>
              <w:rPr>
                <w:sz w:val="19"/>
              </w:rPr>
              <w:t xml:space="preserve"> </w:t>
            </w:r>
            <w:r>
              <w:rPr>
                <w:b/>
                <w:bCs/>
                <w:sz w:val="19"/>
              </w:rPr>
              <w:t xml:space="preserve">temática</w:t>
            </w:r>
            <w:r>
              <w:rPr>
                <w:sz w:val="19"/>
              </w:rPr>
              <w:t xml:space="preserve">, con láminas relativamente estructuradas y realistas</w:t>
            </w:r>
          </w:p>
        </w:tc>
      </w:tr>
      <w:tr>
        <w:tc>
          <w:tcPr>
            <w:shd w:val="clear" w:color="auto" w:fill="EEF3F7"/>
          </w:tcPr>
          <w:p>
            <w:pPr>
              <w:pStyle w:val="Compact"/>
              <w:spacing w:after="40"/>
            </w:pPr>
            <w:r>
              <w:rPr>
                <w:b/>
                <w:bCs/>
                <w:sz w:val="19"/>
              </w:rPr>
              <w:t xml:space="preserve">Autores</w:t>
            </w:r>
          </w:p>
        </w:tc>
        <w:tc>
          <w:tcPr>
            <w:shd w:val="clear" w:color="auto" w:fill="EEF3F7"/>
          </w:tcPr>
          <w:p>
            <w:pPr>
              <w:pStyle w:val="Compact"/>
              <w:spacing w:after="40"/>
            </w:pPr>
            <w:r>
              <w:rPr>
                <w:b/>
                <w:bCs/>
                <w:sz w:val="19"/>
              </w:rPr>
              <w:t xml:space="preserve">Murray y Morgan</w:t>
            </w:r>
            <w:r>
              <w:rPr>
                <w:sz w:val="19"/>
              </w:rPr>
              <w:t xml:space="preserve"> </w:t>
            </w:r>
            <w:r>
              <w:rPr>
                <w:sz w:val="19"/>
              </w:rPr>
              <w:t xml:space="preserve">(Harvard, 1935);</w:t>
            </w:r>
            <w:r>
              <w:rPr>
                <w:sz w:val="19"/>
              </w:rPr>
              <w:t xml:space="preserve"> </w:t>
            </w:r>
            <w:r>
              <w:rPr>
                <w:b/>
                <w:bCs/>
                <w:sz w:val="19"/>
              </w:rPr>
              <w:t xml:space="preserve">Bernstein</w:t>
            </w:r>
            <w:r>
              <w:rPr>
                <w:sz w:val="19"/>
              </w:rPr>
              <w:t xml:space="preserve"> </w:t>
            </w:r>
            <w:r>
              <w:rPr>
                <w:sz w:val="19"/>
              </w:rPr>
              <w:t xml:space="preserve">(introducción y guía); Bellak (selección abreviada); Rapaport, Tomkins, Sanford, Piotrowski (reglas de interpretación)</w:t>
            </w:r>
          </w:p>
        </w:tc>
      </w:tr>
      <w:tr>
        <w:tc>
          <w:tcPr/>
          <w:p>
            <w:pPr>
              <w:pStyle w:val="Compact"/>
              <w:spacing w:after="40"/>
            </w:pPr>
            <w:r>
              <w:rPr>
                <w:b/>
                <w:bCs/>
                <w:sz w:val="19"/>
              </w:rPr>
              <w:t xml:space="preserve">Qué evalúa</w:t>
            </w:r>
          </w:p>
        </w:tc>
        <w:tc>
          <w:tcPr/>
          <w:p>
            <w:pPr>
              <w:pStyle w:val="Compact"/>
              <w:spacing w:after="40"/>
            </w:pPr>
            <w:r>
              <w:rPr>
                <w:sz w:val="19"/>
              </w:rPr>
              <w:t xml:space="preserve">Las</w:t>
            </w:r>
            <w:r>
              <w:rPr>
                <w:sz w:val="19"/>
              </w:rPr>
              <w:t xml:space="preserve"> </w:t>
            </w:r>
            <w:r>
              <w:rPr>
                <w:b/>
                <w:bCs/>
                <w:sz w:val="19"/>
              </w:rPr>
              <w:t xml:space="preserve">necesidades</w:t>
            </w:r>
            <w:r>
              <w:rPr>
                <w:sz w:val="19"/>
              </w:rPr>
              <w:t xml:space="preserve"> </w:t>
            </w:r>
            <w:r>
              <w:rPr>
                <w:sz w:val="19"/>
              </w:rPr>
              <w:t xml:space="preserve">del sujeto y las</w:t>
            </w:r>
            <w:r>
              <w:rPr>
                <w:sz w:val="19"/>
              </w:rPr>
              <w:t xml:space="preserve"> </w:t>
            </w:r>
            <w:r>
              <w:rPr>
                <w:b/>
                <w:bCs/>
                <w:sz w:val="19"/>
              </w:rPr>
              <w:t xml:space="preserve">presiones</w:t>
            </w:r>
            <w:r>
              <w:rPr>
                <w:sz w:val="19"/>
              </w:rPr>
              <w:t xml:space="preserve"> </w:t>
            </w:r>
            <w:r>
              <w:rPr>
                <w:sz w:val="19"/>
              </w:rPr>
              <w:t xml:space="preserve">que percibe, sus conflictos, sus identificaciones, su relación con las figuras de autoridad y de pareja, y su manejo de la agresión</w:t>
            </w:r>
          </w:p>
        </w:tc>
      </w:tr>
      <w:tr>
        <w:tc>
          <w:tcPr>
            <w:shd w:val="clear" w:color="auto" w:fill="EEF3F7"/>
          </w:tcPr>
          <w:p>
            <w:pPr>
              <w:pStyle w:val="Compact"/>
              <w:spacing w:after="40"/>
            </w:pPr>
            <w:r>
              <w:rPr>
                <w:b/>
                <w:bCs/>
                <w:sz w:val="19"/>
              </w:rPr>
              <w:t xml:space="preserve">Edad</w:t>
            </w:r>
          </w:p>
        </w:tc>
        <w:tc>
          <w:tcPr>
            <w:shd w:val="clear" w:color="auto" w:fill="EEF3F7"/>
          </w:tcPr>
          <w:p>
            <w:pPr>
              <w:pStyle w:val="Compact"/>
              <w:spacing w:after="40"/>
            </w:pPr>
            <w:r>
              <w:rPr>
                <w:sz w:val="19"/>
              </w:rPr>
              <w:t xml:space="preserve">Adolescentes y adultos; para niños existe el CAT</w:t>
            </w:r>
          </w:p>
        </w:tc>
      </w:tr>
      <w:tr>
        <w:tc>
          <w:tcPr/>
          <w:p>
            <w:pPr>
              <w:pStyle w:val="Compact"/>
              <w:spacing w:after="40"/>
            </w:pPr>
            <w:r>
              <w:rPr>
                <w:b/>
                <w:bCs/>
                <w:sz w:val="19"/>
              </w:rPr>
              <w:t xml:space="preserve">Material</w:t>
            </w:r>
          </w:p>
        </w:tc>
        <w:tc>
          <w:tcPr/>
          <w:p>
            <w:pPr>
              <w:pStyle w:val="Compact"/>
              <w:spacing w:after="40"/>
            </w:pPr>
            <w:r>
              <w:rPr>
                <w:sz w:val="19"/>
              </w:rPr>
              <w:t xml:space="preserve">31 láminas, entre ellas una</w:t>
            </w:r>
            <w:r>
              <w:rPr>
                <w:sz w:val="19"/>
              </w:rPr>
              <w:t xml:space="preserve"> </w:t>
            </w:r>
            <w:r>
              <w:rPr>
                <w:b/>
                <w:bCs/>
                <w:sz w:val="19"/>
              </w:rPr>
              <w:t xml:space="preserve">en blanco (la 16)</w:t>
            </w:r>
            <w:r>
              <w:rPr>
                <w:sz w:val="19"/>
              </w:rPr>
              <w:t xml:space="preserve">. Se administran 20: 11 universales y 9 según la edad y el sexo (H, M, V, N)</w:t>
            </w:r>
          </w:p>
        </w:tc>
      </w:tr>
    </w:tbl>
    <w:bookmarkEnd w:id="48"/>
    <w:bookmarkStart w:id="49" w:name="el-fundamento-6"/>
    <w:p>
      <w:pPr>
        <w:pStyle w:val="Heading2"/>
      </w:pPr>
      <w:r>
        <w:t xml:space="preserve">El fundamento</w:t>
      </w:r>
    </w:p>
    <w:p>
      <w:pPr>
        <w:pStyle w:val="FirstParagraph"/>
      </w:pPr>
      <w:r>
        <w:rPr>
          <w:b/>
          <w:bCs/>
        </w:rPr>
        <w:t xml:space="preserve">Bernstein</w:t>
      </w:r>
      <w:r>
        <w:t xml:space="preserve"> </w:t>
      </w:r>
      <w:r>
        <w:t xml:space="preserve">parte de una idea: cada persona vive una misma situación desde su perspectiva personal, y esa forma de vivirla expresa su estructura. Da el ejemplo de Ortega y Gasset: un hombre que agoniza es visto de manera muy distinta por su esposa, por el médico, por un periodista y por un pintor.</w:t>
      </w:r>
    </w:p>
    <w:p>
      <w:pPr>
        <w:pStyle w:val="BodyText"/>
      </w:pPr>
      <w:r>
        <w:t xml:space="preserve">El TAT presenta</w:t>
      </w:r>
      <w:r>
        <w:t xml:space="preserve"> </w:t>
      </w:r>
      <w:r>
        <w:rPr>
          <w:b/>
          <w:bCs/>
        </w:rPr>
        <w:t xml:space="preserve">situaciones sociales</w:t>
      </w:r>
      <w:r>
        <w:t xml:space="preserve"> </w:t>
      </w:r>
      <w:r>
        <w:t xml:space="preserve">en láminas ambiguas para que el sujeto, sin darse cuenta,</w:t>
      </w:r>
      <w:r>
        <w:t xml:space="preserve"> </w:t>
      </w:r>
      <w:r>
        <w:rPr>
          <w:b/>
          <w:bCs/>
        </w:rPr>
        <w:t xml:space="preserve">se identifique con los personajes</w:t>
      </w:r>
      <w:r>
        <w:t xml:space="preserve"> </w:t>
      </w:r>
      <w:r>
        <w:t xml:space="preserve">y cuente una historia dramática completa. Se funda en la teoría de</w:t>
      </w:r>
      <w:r>
        <w:t xml:space="preserve"> </w:t>
      </w:r>
      <w:r>
        <w:rPr>
          <w:b/>
          <w:bCs/>
        </w:rPr>
        <w:t xml:space="preserve">necesidad-presión</w:t>
      </w:r>
      <w:r>
        <w:t xml:space="preserve"> </w:t>
      </w:r>
      <w:r>
        <w:t xml:space="preserve">de Murray: el héroe tiene necesidades, y el ambiente ejerce presiones que las favorecen o las obstaculizan.</w:t>
      </w:r>
    </w:p>
    <w:p>
      <w:pPr>
        <w:pStyle w:val="BodyText"/>
      </w:pPr>
      <w:r>
        <w:t xml:space="preserve">Ante la objeción de que el sujeto a veces</w:t>
      </w:r>
      <w:r>
        <w:t xml:space="preserve"> </w:t>
      </w:r>
      <w:r>
        <w:t xml:space="preserve">“cuenta una película”</w:t>
      </w:r>
      <w:r>
        <w:t xml:space="preserve">, Bernstein responde que la memoria es selectiva: la pregunta es por qué recordó</w:t>
      </w:r>
      <w:r>
        <w:t xml:space="preserve"> </w:t>
      </w:r>
      <w:r>
        <w:rPr>
          <w:i/>
          <w:iCs/>
        </w:rPr>
        <w:t xml:space="preserve">esa</w:t>
      </w:r>
      <w:r>
        <w:t xml:space="preserve"> </w:t>
      </w:r>
      <w:r>
        <w:t xml:space="preserve">película. Murray señala que las historias tienen cuatro fuentes: libros y películas, experiencias de otros, experiencias propias y fantasías conscientes e inconscientes.</w:t>
      </w:r>
    </w:p>
    <w:bookmarkEnd w:id="49"/>
    <w:bookmarkStart w:id="50" w:name="la-administración-6"/>
    <w:p>
      <w:pPr>
        <w:pStyle w:val="Heading2"/>
      </w:pPr>
      <w:r>
        <w:t xml:space="preserve">La administración</w:t>
      </w:r>
    </w:p>
    <w:p>
      <w:pPr>
        <w:pStyle w:val="Compact"/>
        <w:numPr>
          <w:ilvl w:val="0"/>
          <w:numId w:val="1051"/>
        </w:numPr>
      </w:pPr>
      <w:r>
        <w:rPr>
          <w:b/>
          <w:bCs/>
        </w:rPr>
        <w:t xml:space="preserve">Las sesiones:</w:t>
      </w:r>
      <w:r>
        <w:t xml:space="preserve"> </w:t>
      </w:r>
      <w:r>
        <w:t xml:space="preserve">Murray propone dos, de alrededor de una hora: láminas 1 a 10 y 11 a 20. Bellak propone una selección abreviada; Rapaport desaconseja reducirlo sistemáticamente.</w:t>
      </w:r>
    </w:p>
    <w:p>
      <w:pPr>
        <w:pStyle w:val="Compact"/>
        <w:numPr>
          <w:ilvl w:val="0"/>
          <w:numId w:val="1051"/>
        </w:numPr>
      </w:pPr>
      <w:r>
        <w:rPr>
          <w:b/>
          <w:bCs/>
        </w:rPr>
        <w:t xml:space="preserve">La consigna:</w:t>
      </w:r>
      <w:r>
        <w:t xml:space="preserve"> </w:t>
      </w:r>
      <w:r>
        <w:t xml:space="preserve">inventar una historia con</w:t>
      </w:r>
      <w:r>
        <w:t xml:space="preserve"> </w:t>
      </w:r>
      <w:r>
        <w:rPr>
          <w:b/>
          <w:bCs/>
        </w:rPr>
        <w:t xml:space="preserve">pasado</w:t>
      </w:r>
      <w:r>
        <w:t xml:space="preserve"> </w:t>
      </w:r>
      <w:r>
        <w:t xml:space="preserve">(qué llevó a la escena),</w:t>
      </w:r>
      <w:r>
        <w:t xml:space="preserve"> </w:t>
      </w:r>
      <w:r>
        <w:rPr>
          <w:b/>
          <w:bCs/>
        </w:rPr>
        <w:t xml:space="preserve">presente</w:t>
      </w:r>
      <w:r>
        <w:t xml:space="preserve"> </w:t>
      </w:r>
      <w:r>
        <w:t xml:space="preserve">(qué pasa,</w:t>
      </w:r>
      <w:r>
        <w:t xml:space="preserve"> </w:t>
      </w:r>
      <w:r>
        <w:rPr>
          <w:b/>
          <w:bCs/>
        </w:rPr>
        <w:t xml:space="preserve">qué piensan y qué sienten</w:t>
      </w:r>
      <w:r>
        <w:t xml:space="preserve"> </w:t>
      </w:r>
      <w:r>
        <w:t xml:space="preserve">los personajes) y</w:t>
      </w:r>
      <w:r>
        <w:t xml:space="preserve"> </w:t>
      </w:r>
      <w:r>
        <w:rPr>
          <w:b/>
          <w:bCs/>
        </w:rPr>
        <w:t xml:space="preserve">futuro</w:t>
      </w:r>
      <w:r>
        <w:t xml:space="preserve"> </w:t>
      </w:r>
      <w:r>
        <w:t xml:space="preserve">(cómo termina).</w:t>
      </w:r>
    </w:p>
    <w:p>
      <w:pPr>
        <w:pStyle w:val="Compact"/>
        <w:numPr>
          <w:ilvl w:val="0"/>
          <w:numId w:val="1051"/>
        </w:numPr>
      </w:pPr>
      <w:r>
        <w:rPr>
          <w:b/>
          <w:bCs/>
        </w:rPr>
        <w:t xml:space="preserve">El rol del psicólogo:</w:t>
      </w:r>
      <w:r>
        <w:t xml:space="preserve"> </w:t>
      </w:r>
      <w:r>
        <w:t xml:space="preserve">es neutral, no sugestivo y no califica las respuestas.</w:t>
      </w:r>
    </w:p>
    <w:p>
      <w:pPr>
        <w:pStyle w:val="Compact"/>
        <w:numPr>
          <w:ilvl w:val="0"/>
          <w:numId w:val="1051"/>
        </w:numPr>
      </w:pPr>
      <w:r>
        <w:rPr>
          <w:b/>
          <w:bCs/>
        </w:rPr>
        <w:t xml:space="preserve">No se administra en estados de perturbación aguda</w:t>
      </w:r>
      <w:r>
        <w:t xml:space="preserve">, porque las historias solo reflejarían la preocupación del momento.</w:t>
      </w:r>
    </w:p>
    <w:p>
      <w:pPr>
        <w:pStyle w:val="FirstParagraph"/>
      </w:pPr>
      <w:r>
        <w:rPr>
          <w:b/>
          <w:bCs/>
        </w:rPr>
        <w:t xml:space="preserve">Las situaciones especiales:</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3960"/>
        <w:gridCol w:w="3960"/>
      </w:tblGrid>
      <w:tr>
        <w:trPr>
          <w:tblHeader w:val="on"/>
        </w:trPr>
        <w:tc>
          <w:tcPr>
            <w:shd w:val="clear" w:color="auto" w:fill="1F3A5F"/>
          </w:tcPr>
          <w:p>
            <w:pPr>
              <w:pStyle w:val="Compact"/>
              <w:spacing w:after="40"/>
            </w:pPr>
            <w:r>
              <w:rPr>
                <w:b/>
                <w:color w:val="FFFFFF"/>
                <w:sz w:val="19"/>
              </w:rPr>
              <w:t xml:space="preserve">Situación</w:t>
            </w:r>
          </w:p>
        </w:tc>
        <w:tc>
          <w:tcPr>
            <w:shd w:val="clear" w:color="auto" w:fill="1F3A5F"/>
          </w:tcPr>
          <w:p>
            <w:pPr>
              <w:pStyle w:val="Compact"/>
              <w:spacing w:after="40"/>
            </w:pPr>
            <w:r>
              <w:rPr>
                <w:b/>
                <w:color w:val="FFFFFF"/>
                <w:sz w:val="19"/>
              </w:rPr>
              <w:t xml:space="preserve">Qué hacer</w:t>
            </w:r>
          </w:p>
        </w:tc>
      </w:tr>
      <w:tr>
        <w:tc>
          <w:tcPr/>
          <w:p>
            <w:pPr>
              <w:pStyle w:val="Compact"/>
              <w:spacing w:after="40"/>
            </w:pPr>
            <w:r>
              <w:rPr>
                <w:sz w:val="19"/>
              </w:rPr>
              <w:t xml:space="preserve">Pide un ejemplo</w:t>
            </w:r>
          </w:p>
        </w:tc>
        <w:tc>
          <w:tcPr/>
          <w:p>
            <w:pPr>
              <w:pStyle w:val="Compact"/>
              <w:spacing w:after="40"/>
            </w:pPr>
            <w:r>
              <w:rPr>
                <w:sz w:val="19"/>
              </w:rPr>
              <w:t xml:space="preserve">Pedirle que empiece sin él</w:t>
            </w:r>
          </w:p>
        </w:tc>
      </w:tr>
      <w:tr>
        <w:tc>
          <w:tcPr>
            <w:shd w:val="clear" w:color="auto" w:fill="EEF3F7"/>
          </w:tcPr>
          <w:p>
            <w:pPr>
              <w:pStyle w:val="Compact"/>
              <w:spacing w:after="40"/>
            </w:pPr>
            <w:r>
              <w:rPr>
                <w:sz w:val="19"/>
              </w:rPr>
              <w:t xml:space="preserve">Pregunta qué es un objeto</w:t>
            </w:r>
          </w:p>
        </w:tc>
        <w:tc>
          <w:tcPr>
            <w:shd w:val="clear" w:color="auto" w:fill="EEF3F7"/>
          </w:tcPr>
          <w:p>
            <w:pPr>
              <w:pStyle w:val="Compact"/>
              <w:spacing w:after="40"/>
            </w:pPr>
            <w:r>
              <w:rPr>
                <w:i/>
                <w:iCs/>
                <w:sz w:val="19"/>
              </w:rPr>
              <w:t xml:space="preserve">“Puede ser lo que usted prefiera”</w:t>
            </w:r>
          </w:p>
        </w:tc>
      </w:tr>
      <w:tr>
        <w:tc>
          <w:tcPr/>
          <w:p>
            <w:pPr>
              <w:pStyle w:val="Compact"/>
              <w:spacing w:after="40"/>
            </w:pPr>
            <w:r>
              <w:rPr>
                <w:sz w:val="19"/>
              </w:rPr>
              <w:t xml:space="preserve">Solo describe la lámina</w:t>
            </w:r>
          </w:p>
        </w:tc>
        <w:tc>
          <w:tcPr/>
          <w:p>
            <w:pPr>
              <w:pStyle w:val="Compact"/>
              <w:spacing w:after="40"/>
            </w:pPr>
            <w:r>
              <w:rPr>
                <w:sz w:val="19"/>
              </w:rPr>
              <w:t xml:space="preserve">Pedirle que invente una historia</w:t>
            </w:r>
          </w:p>
        </w:tc>
      </w:tr>
      <w:tr>
        <w:tc>
          <w:tcPr>
            <w:shd w:val="clear" w:color="auto" w:fill="EEF3F7"/>
          </w:tcPr>
          <w:p>
            <w:pPr>
              <w:pStyle w:val="Compact"/>
              <w:spacing w:after="40"/>
            </w:pPr>
            <w:r>
              <w:rPr>
                <w:sz w:val="19"/>
              </w:rPr>
              <w:t xml:space="preserve">Omite el pasado o el futuro</w:t>
            </w:r>
          </w:p>
        </w:tc>
        <w:tc>
          <w:tcPr>
            <w:shd w:val="clear" w:color="auto" w:fill="EEF3F7"/>
          </w:tcPr>
          <w:p>
            <w:pPr>
              <w:pStyle w:val="Compact"/>
              <w:spacing w:after="40"/>
            </w:pPr>
            <w:r>
              <w:rPr>
                <w:sz w:val="19"/>
              </w:rPr>
              <w:t xml:space="preserve">Pedirlo en las primeras láminas</w:t>
            </w:r>
          </w:p>
        </w:tc>
      </w:tr>
      <w:tr>
        <w:tc>
          <w:tcPr/>
          <w:p>
            <w:pPr>
              <w:pStyle w:val="Compact"/>
              <w:spacing w:after="40"/>
            </w:pPr>
            <w:r>
              <w:rPr>
                <w:sz w:val="19"/>
              </w:rPr>
              <w:t xml:space="preserve">Es muy minucioso</w:t>
            </w:r>
          </w:p>
        </w:tc>
        <w:tc>
          <w:tcPr/>
          <w:p>
            <w:pPr>
              <w:pStyle w:val="Compact"/>
              <w:spacing w:after="40"/>
            </w:pPr>
            <w:r>
              <w:rPr>
                <w:sz w:val="19"/>
              </w:rPr>
              <w:t xml:space="preserve">Recordarle que interesa el argumento</w:t>
            </w:r>
          </w:p>
        </w:tc>
      </w:tr>
      <w:tr>
        <w:tc>
          <w:tcPr>
            <w:shd w:val="clear" w:color="auto" w:fill="EEF3F7"/>
          </w:tcPr>
          <w:p>
            <w:pPr>
              <w:pStyle w:val="Compact"/>
              <w:spacing w:after="40"/>
            </w:pPr>
            <w:r>
              <w:rPr>
                <w:sz w:val="19"/>
              </w:rPr>
              <w:t xml:space="preserve">Divaga o vacila</w:t>
            </w:r>
          </w:p>
        </w:tc>
        <w:tc>
          <w:tcPr>
            <w:shd w:val="clear" w:color="auto" w:fill="EEF3F7"/>
          </w:tcPr>
          <w:p>
            <w:pPr>
              <w:pStyle w:val="Compact"/>
              <w:spacing w:after="40"/>
            </w:pPr>
            <w:r>
              <w:rPr>
                <w:i/>
                <w:iCs/>
                <w:sz w:val="19"/>
              </w:rPr>
              <w:t xml:space="preserve">“Decida cuál y continúe”</w:t>
            </w:r>
          </w:p>
        </w:tc>
      </w:tr>
      <w:tr>
        <w:tc>
          <w:tcPr/>
          <w:p>
            <w:pPr>
              <w:pStyle w:val="Compact"/>
              <w:spacing w:after="40"/>
            </w:pPr>
            <w:r>
              <w:rPr>
                <w:sz w:val="19"/>
              </w:rPr>
              <w:t xml:space="preserve">Da historias vacías</w:t>
            </w:r>
          </w:p>
        </w:tc>
        <w:tc>
          <w:tcPr/>
          <w:p>
            <w:pPr>
              <w:pStyle w:val="Compact"/>
              <w:spacing w:after="40"/>
            </w:pPr>
            <w:r>
              <w:rPr>
                <w:sz w:val="19"/>
              </w:rPr>
              <w:t xml:space="preserve">Hacer preguntas detalladas</w:t>
            </w:r>
          </w:p>
        </w:tc>
      </w:tr>
    </w:tbl>
    <w:p>
      <w:pPr>
        <w:pStyle w:val="BodyText"/>
      </w:pPr>
      <w:r>
        <w:t xml:space="preserve">Al final se hace una</w:t>
      </w:r>
      <w:r>
        <w:t xml:space="preserve"> </w:t>
      </w:r>
      <w:r>
        <w:rPr>
          <w:b/>
          <w:bCs/>
        </w:rPr>
        <w:t xml:space="preserve">encuesta</w:t>
      </w:r>
      <w:r>
        <w:t xml:space="preserve">: la fuente de las historias, asociaciones y las láminas preferidas. El registro debe ser</w:t>
      </w:r>
      <w:r>
        <w:t xml:space="preserve"> </w:t>
      </w:r>
      <w:r>
        <w:rPr>
          <w:b/>
          <w:bCs/>
        </w:rPr>
        <w:t xml:space="preserve">literal</w:t>
      </w:r>
      <w:r>
        <w:t xml:space="preserve">.</w:t>
      </w:r>
    </w:p>
    <w:bookmarkEnd w:id="50"/>
    <w:bookmarkStart w:id="51" w:name="qué-mirar-al-interpretar-5"/>
    <w:p>
      <w:pPr>
        <w:pStyle w:val="Heading2"/>
      </w:pPr>
      <w:r>
        <w:t xml:space="preserve">Qué mirar al interpretar</w:t>
      </w:r>
    </w:p>
    <w:p>
      <w:pPr>
        <w:pStyle w:val="FirstParagraph"/>
      </w:pPr>
      <w:r>
        <w:rPr>
          <w:b/>
          <w:bCs/>
        </w:rPr>
        <w:t xml:space="preserve">El contenido esencial frente al clisé.</w:t>
      </w:r>
      <w:r>
        <w:t xml:space="preserve"> </w:t>
      </w:r>
      <w:r>
        <w:t xml:space="preserve">Cada historia tiene un contenido manifiesto y un</w:t>
      </w:r>
      <w:r>
        <w:t xml:space="preserve"> </w:t>
      </w:r>
      <w:r>
        <w:rPr>
          <w:b/>
          <w:bCs/>
        </w:rPr>
        <w:t xml:space="preserve">contenido esencial</w:t>
      </w:r>
      <w:r>
        <w:t xml:space="preserve">: la unidad dramática, hecha de necesidades y presiones. Hay que descartar las</w:t>
      </w:r>
      <w:r>
        <w:t xml:space="preserve"> </w:t>
      </w:r>
      <w:r>
        <w:rPr>
          <w:b/>
          <w:bCs/>
        </w:rPr>
        <w:t xml:space="preserve">historias clisé</w:t>
      </w:r>
      <w:r>
        <w:t xml:space="preserve">, que informan más sobre la lámina que sobre el sujeto. Cuanto más se desvía una historia del clisé, más esencial es.</w:t>
      </w:r>
    </w:p>
    <w:p>
      <w:pPr>
        <w:pStyle w:val="BodyText"/>
      </w:pPr>
      <w:r>
        <w:rPr>
          <w:b/>
          <w:bCs/>
        </w:rPr>
        <w:t xml:space="preserve">El cuadro de Murray:</w:t>
      </w:r>
    </w:p>
    <w:p>
      <w:pPr>
        <w:pStyle w:val="Compact"/>
        <w:numPr>
          <w:ilvl w:val="0"/>
          <w:numId w:val="1052"/>
        </w:numPr>
      </w:pPr>
      <w:r>
        <w:t xml:space="preserve">el tema;</w:t>
      </w:r>
    </w:p>
    <w:p>
      <w:pPr>
        <w:pStyle w:val="Compact"/>
        <w:numPr>
          <w:ilvl w:val="0"/>
          <w:numId w:val="1052"/>
        </w:numPr>
      </w:pPr>
      <w:r>
        <w:rPr>
          <w:b/>
          <w:bCs/>
        </w:rPr>
        <w:t xml:space="preserve">el héroe</w:t>
      </w:r>
      <w:r>
        <w:t xml:space="preserve">, con el que el sujeto se identifica, aunque para la lectura psicoanalítica todos los personajes lo representan;</w:t>
      </w:r>
    </w:p>
    <w:p>
      <w:pPr>
        <w:pStyle w:val="Compact"/>
        <w:numPr>
          <w:ilvl w:val="0"/>
          <w:numId w:val="1052"/>
        </w:numPr>
      </w:pPr>
      <w:r>
        <w:t xml:space="preserve">sus necesidades;</w:t>
      </w:r>
    </w:p>
    <w:p>
      <w:pPr>
        <w:pStyle w:val="Compact"/>
        <w:numPr>
          <w:ilvl w:val="0"/>
          <w:numId w:val="1052"/>
        </w:numPr>
      </w:pPr>
      <w:r>
        <w:t xml:space="preserve">los estados interiores;</w:t>
      </w:r>
    </w:p>
    <w:p>
      <w:pPr>
        <w:pStyle w:val="Compact"/>
        <w:numPr>
          <w:ilvl w:val="0"/>
          <w:numId w:val="1052"/>
        </w:numPr>
      </w:pPr>
      <w:r>
        <w:t xml:space="preserve">las catexias;</w:t>
      </w:r>
    </w:p>
    <w:p>
      <w:pPr>
        <w:pStyle w:val="Compact"/>
        <w:numPr>
          <w:ilvl w:val="0"/>
          <w:numId w:val="1052"/>
        </w:numPr>
      </w:pPr>
      <w:r>
        <w:t xml:space="preserve">el nivel conductual: fantasía, premotor, inhibido o motor;</w:t>
      </w:r>
    </w:p>
    <w:p>
      <w:pPr>
        <w:pStyle w:val="Compact"/>
        <w:numPr>
          <w:ilvl w:val="0"/>
          <w:numId w:val="1052"/>
        </w:numPr>
      </w:pPr>
      <w:r>
        <w:t xml:space="preserve">las presiones;</w:t>
      </w:r>
    </w:p>
    <w:p>
      <w:pPr>
        <w:pStyle w:val="Compact"/>
        <w:numPr>
          <w:ilvl w:val="0"/>
          <w:numId w:val="1052"/>
        </w:numPr>
      </w:pPr>
      <w:r>
        <w:rPr>
          <w:b/>
          <w:bCs/>
        </w:rPr>
        <w:t xml:space="preserve">el desenlace</w:t>
      </w:r>
      <w:r>
        <w:t xml:space="preserve">: feliz o desdichado, real o mágico, lógico o absurdo;</w:t>
      </w:r>
    </w:p>
    <w:p>
      <w:pPr>
        <w:pStyle w:val="Compact"/>
        <w:numPr>
          <w:ilvl w:val="0"/>
          <w:numId w:val="1052"/>
        </w:numPr>
      </w:pPr>
      <w:r>
        <w:t xml:space="preserve">el análisis formal: el ajuste a la consigna y a la lámina, las omisiones, distorsiones y rechazos.</w:t>
      </w:r>
    </w:p>
    <w:p>
      <w:pPr>
        <w:pStyle w:val="FirstParagraph"/>
      </w:pPr>
      <w:r>
        <w:rPr>
          <w:b/>
          <w:bCs/>
        </w:rPr>
        <w:t xml:space="preserve">Las reglas de interpretación:</w:t>
      </w:r>
    </w:p>
    <w:p>
      <w:pPr>
        <w:pStyle w:val="Compact"/>
        <w:numPr>
          <w:ilvl w:val="0"/>
          <w:numId w:val="1053"/>
        </w:numPr>
      </w:pPr>
      <w:r>
        <w:t xml:space="preserve">Conocer el caso.</w:t>
      </w:r>
    </w:p>
    <w:p>
      <w:pPr>
        <w:pStyle w:val="Compact"/>
        <w:numPr>
          <w:ilvl w:val="0"/>
          <w:numId w:val="1053"/>
        </w:numPr>
      </w:pPr>
      <w:r>
        <w:t xml:space="preserve">Considerar</w:t>
      </w:r>
      <w:r>
        <w:t xml:space="preserve"> </w:t>
      </w:r>
      <w:r>
        <w:rPr>
          <w:b/>
          <w:bCs/>
        </w:rPr>
        <w:t xml:space="preserve">la totalidad</w:t>
      </w:r>
      <w:r>
        <w:t xml:space="preserve"> </w:t>
      </w:r>
      <w:r>
        <w:t xml:space="preserve">de las historias.</w:t>
      </w:r>
    </w:p>
    <w:p>
      <w:pPr>
        <w:pStyle w:val="Compact"/>
        <w:numPr>
          <w:ilvl w:val="0"/>
          <w:numId w:val="1053"/>
        </w:numPr>
      </w:pPr>
      <w:r>
        <w:t xml:space="preserve">Atender a lo esencial y a las grietas en los clisés.</w:t>
      </w:r>
    </w:p>
    <w:p>
      <w:pPr>
        <w:pStyle w:val="Compact"/>
        <w:numPr>
          <w:ilvl w:val="0"/>
          <w:numId w:val="1053"/>
        </w:numPr>
      </w:pPr>
      <w:r>
        <w:t xml:space="preserve">Seguir las</w:t>
      </w:r>
      <w:r>
        <w:t xml:space="preserve"> </w:t>
      </w:r>
      <w:r>
        <w:rPr>
          <w:b/>
          <w:bCs/>
        </w:rPr>
        <w:t xml:space="preserve">secuencias dinámicas</w:t>
      </w:r>
      <w:r>
        <w:t xml:space="preserve">: antecedente, motivo y consecuencia.</w:t>
      </w:r>
    </w:p>
    <w:p>
      <w:pPr>
        <w:pStyle w:val="Compact"/>
        <w:numPr>
          <w:ilvl w:val="0"/>
          <w:numId w:val="1053"/>
        </w:numPr>
      </w:pPr>
      <w:r>
        <w:t xml:space="preserve">Buscar</w:t>
      </w:r>
      <w:r>
        <w:t xml:space="preserve"> </w:t>
      </w:r>
      <w:r>
        <w:rPr>
          <w:b/>
          <w:bCs/>
        </w:rPr>
        <w:t xml:space="preserve">recurrencias en dos o más historias</w:t>
      </w:r>
      <w:r>
        <w:t xml:space="preserve">.</w:t>
      </w:r>
    </w:p>
    <w:p>
      <w:pPr>
        <w:pStyle w:val="Compact"/>
        <w:numPr>
          <w:ilvl w:val="0"/>
          <w:numId w:val="1053"/>
        </w:numPr>
      </w:pPr>
      <w:r>
        <w:t xml:space="preserve">Atender a las interrelaciones.</w:t>
      </w:r>
    </w:p>
    <w:p>
      <w:pPr>
        <w:pStyle w:val="FirstParagraph"/>
      </w:pPr>
      <w:r>
        <w:rPr>
          <w:b/>
          <w:bCs/>
        </w:rPr>
        <w:t xml:space="preserve">Las reglas de otros autores:</w:t>
      </w:r>
    </w:p>
    <w:p>
      <w:pPr>
        <w:pStyle w:val="Compact"/>
        <w:numPr>
          <w:ilvl w:val="0"/>
          <w:numId w:val="1054"/>
        </w:numPr>
      </w:pPr>
      <w:r>
        <w:rPr>
          <w:b/>
          <w:bCs/>
        </w:rPr>
        <w:t xml:space="preserve">Sanford:</w:t>
      </w:r>
      <w:r>
        <w:t xml:space="preserve"> </w:t>
      </w:r>
      <w:r>
        <w:t xml:space="preserve">las necesidades inaceptables no aparecen en la conducta, pero sí en la fantasía.</w:t>
      </w:r>
    </w:p>
    <w:p>
      <w:pPr>
        <w:pStyle w:val="Compact"/>
        <w:numPr>
          <w:ilvl w:val="0"/>
          <w:numId w:val="1054"/>
        </w:numPr>
      </w:pPr>
      <w:r>
        <w:rPr>
          <w:b/>
          <w:bCs/>
        </w:rPr>
        <w:t xml:space="preserve">Tomkins:</w:t>
      </w:r>
      <w:r>
        <w:t xml:space="preserve"> </w:t>
      </w:r>
      <w:r>
        <w:t xml:space="preserve">el sujeto no puede atribuir a sus héroes más conciencia de su motivación que la que él mismo tiene.</w:t>
      </w:r>
    </w:p>
    <w:p>
      <w:pPr>
        <w:pStyle w:val="Compact"/>
        <w:numPr>
          <w:ilvl w:val="0"/>
          <w:numId w:val="1054"/>
        </w:numPr>
      </w:pPr>
      <w:r>
        <w:rPr>
          <w:b/>
          <w:bCs/>
        </w:rPr>
        <w:t xml:space="preserve">Piotrowski:</w:t>
      </w:r>
      <w:r>
        <w:t xml:space="preserve"> </w:t>
      </w:r>
      <w:r>
        <w:t xml:space="preserve">cada personaje representa un aspecto del sujeto.</w:t>
      </w:r>
    </w:p>
    <w:bookmarkEnd w:id="51"/>
    <w:bookmarkStart w:id="52" w:name="lo-que-no-podés-olvidar-6"/>
    <w:p>
      <w:pPr>
        <w:pStyle w:val="Heading2"/>
      </w:pPr>
      <w:r>
        <w:t xml:space="preserve">Lo que no podés olvidar</w:t>
      </w:r>
    </w:p>
    <w:p>
      <w:pPr>
        <w:pStyle w:val="Compact"/>
        <w:numPr>
          <w:ilvl w:val="0"/>
          <w:numId w:val="1055"/>
        </w:numPr>
      </w:pPr>
      <w:r>
        <w:t xml:space="preserve">La teoría de</w:t>
      </w:r>
      <w:r>
        <w:t xml:space="preserve"> </w:t>
      </w:r>
      <w:r>
        <w:rPr>
          <w:b/>
          <w:bCs/>
        </w:rPr>
        <w:t xml:space="preserve">necesidad-presión</w:t>
      </w:r>
      <w:r>
        <w:t xml:space="preserve">.</w:t>
      </w:r>
    </w:p>
    <w:p>
      <w:pPr>
        <w:pStyle w:val="Compact"/>
        <w:numPr>
          <w:ilvl w:val="0"/>
          <w:numId w:val="1055"/>
        </w:numPr>
      </w:pPr>
      <w:r>
        <w:t xml:space="preserve">La consigna:</w:t>
      </w:r>
      <w:r>
        <w:t xml:space="preserve"> </w:t>
      </w:r>
      <w:r>
        <w:rPr>
          <w:b/>
          <w:bCs/>
        </w:rPr>
        <w:t xml:space="preserve">pasado, presente (qué piensan y sienten) y futuro</w:t>
      </w:r>
      <w:r>
        <w:t xml:space="preserve">.</w:t>
      </w:r>
    </w:p>
    <w:p>
      <w:pPr>
        <w:pStyle w:val="Compact"/>
        <w:numPr>
          <w:ilvl w:val="0"/>
          <w:numId w:val="1055"/>
        </w:numPr>
      </w:pPr>
      <w:r>
        <w:t xml:space="preserve">La diferencia entre el</w:t>
      </w:r>
      <w:r>
        <w:t xml:space="preserve"> </w:t>
      </w:r>
      <w:r>
        <w:rPr>
          <w:b/>
          <w:bCs/>
        </w:rPr>
        <w:t xml:space="preserve">clisé</w:t>
      </w:r>
      <w:r>
        <w:t xml:space="preserve"> </w:t>
      </w:r>
      <w:r>
        <w:t xml:space="preserve">y el contenido esencial.</w:t>
      </w:r>
    </w:p>
    <w:p>
      <w:pPr>
        <w:pStyle w:val="Compact"/>
        <w:numPr>
          <w:ilvl w:val="0"/>
          <w:numId w:val="1055"/>
        </w:numPr>
      </w:pPr>
      <w:r>
        <w:t xml:space="preserve">Los resultados son</w:t>
      </w:r>
      <w:r>
        <w:t xml:space="preserve"> </w:t>
      </w:r>
      <w:r>
        <w:rPr>
          <w:b/>
          <w:bCs/>
        </w:rPr>
        <w:t xml:space="preserve">hipótesis de trabajo</w:t>
      </w:r>
      <w:r>
        <w:t xml:space="preserve">.</w:t>
      </w:r>
    </w:p>
    <w:p>
      <w:pPr>
        <w:pStyle w:val="Compact"/>
        <w:numPr>
          <w:ilvl w:val="0"/>
          <w:numId w:val="1055"/>
        </w:numPr>
      </w:pPr>
      <w:r>
        <w:t xml:space="preserve">Verificá la</w:t>
      </w:r>
      <w:r>
        <w:t xml:space="preserve"> </w:t>
      </w:r>
      <w:r>
        <w:rPr>
          <w:b/>
          <w:bCs/>
        </w:rPr>
        <w:t xml:space="preserve">selección de láminas</w:t>
      </w:r>
      <w:r>
        <w:t xml:space="preserve"> </w:t>
      </w:r>
      <w:r>
        <w:t xml:space="preserve">que se usó en tu comisión.</w:t>
      </w:r>
    </w:p>
    <w:p>
      <w:r>
        <w:br w:type="page"/>
      </w:r>
    </w:p>
    <w:bookmarkEnd w:id="52"/>
    <w:bookmarkEnd w:id="53"/>
    <w:bookmarkStart w:id="59" w:name="X92d4a6a8bb552b0e1a33f729e19926d0b62a075"/>
    <w:p>
      <w:pPr>
        <w:pStyle w:val="Heading1"/>
      </w:pPr>
      <w:r>
        <w:t xml:space="preserve">8. El TRO (Test de Relaciones Objetales de Phillipson)</w:t>
      </w:r>
    </w:p>
    <w:bookmarkStart w:id="54" w:name="ficha-rápida-7"/>
    <w:p>
      <w:pPr>
        <w:pStyle w:val="Heading2"/>
      </w:pPr>
      <w:r>
        <w:t xml:space="preserve">Ficha rápida</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3960"/>
        <w:gridCol w:w="3960"/>
      </w:tblGrid>
      <w:tr>
        <w:trPr>
          <w:tblHeader w:val="on"/>
        </w:trPr>
        <w:tc>
          <w:tcPr>
            <w:shd w:val="clear" w:color="auto" w:fill="1F3A5F"/>
          </w:tcPr>
          <w:p>
            <w:pPr>
              <w:pStyle w:val="Compact"/>
              <w:spacing w:after="40"/>
            </w:pPr>
          </w:p>
        </w:tc>
        <w:tc>
          <w:tcPr>
            <w:shd w:val="clear" w:color="auto" w:fill="1F3A5F"/>
          </w:tcPr>
          <w:p>
            <w:pPr>
              <w:pStyle w:val="Compact"/>
              <w:spacing w:after="40"/>
            </w:pPr>
          </w:p>
        </w:tc>
      </w:tr>
      <w:tr>
        <w:tc>
          <w:tcPr/>
          <w:p>
            <w:pPr>
              <w:pStyle w:val="Compact"/>
              <w:spacing w:after="40"/>
            </w:pPr>
            <w:r>
              <w:rPr>
                <w:b/>
                <w:bCs/>
                <w:sz w:val="19"/>
              </w:rPr>
              <w:t xml:space="preserve">Tipo</w:t>
            </w:r>
          </w:p>
        </w:tc>
        <w:tc>
          <w:tcPr/>
          <w:p>
            <w:pPr>
              <w:pStyle w:val="Compact"/>
              <w:spacing w:after="40"/>
            </w:pPr>
            <w:r>
              <w:rPr>
                <w:sz w:val="19"/>
              </w:rPr>
              <w:t xml:space="preserve">Verbal temática, con láminas</w:t>
            </w:r>
            <w:r>
              <w:rPr>
                <w:sz w:val="19"/>
              </w:rPr>
              <w:t xml:space="preserve"> </w:t>
            </w:r>
            <w:r>
              <w:rPr>
                <w:b/>
                <w:bCs/>
                <w:sz w:val="19"/>
              </w:rPr>
              <w:t xml:space="preserve">ambiguas</w:t>
            </w:r>
            <w:r>
              <w:rPr>
                <w:sz w:val="19"/>
              </w:rPr>
              <w:t xml:space="preserve"> </w:t>
            </w:r>
            <w:r>
              <w:rPr>
                <w:sz w:val="19"/>
              </w:rPr>
              <w:t xml:space="preserve">(sombreado y color)</w:t>
            </w:r>
          </w:p>
        </w:tc>
      </w:tr>
      <w:tr>
        <w:tc>
          <w:tcPr>
            <w:shd w:val="clear" w:color="auto" w:fill="EEF3F7"/>
          </w:tcPr>
          <w:p>
            <w:pPr>
              <w:pStyle w:val="Compact"/>
              <w:spacing w:after="40"/>
            </w:pPr>
            <w:r>
              <w:rPr>
                <w:b/>
                <w:bCs/>
                <w:sz w:val="19"/>
              </w:rPr>
              <w:t xml:space="preserve">Autor</w:t>
            </w:r>
          </w:p>
        </w:tc>
        <w:tc>
          <w:tcPr>
            <w:shd w:val="clear" w:color="auto" w:fill="EEF3F7"/>
          </w:tcPr>
          <w:p>
            <w:pPr>
              <w:pStyle w:val="Compact"/>
              <w:spacing w:after="40"/>
            </w:pPr>
            <w:r>
              <w:rPr>
                <w:b/>
                <w:bCs/>
                <w:sz w:val="19"/>
              </w:rPr>
              <w:t xml:space="preserve">Phillipson</w:t>
            </w:r>
            <w:r>
              <w:rPr>
                <w:sz w:val="19"/>
              </w:rPr>
              <w:t xml:space="preserve">, desde la teoría de las relaciones objetales (Klein, Fairbairn)</w:t>
            </w:r>
          </w:p>
        </w:tc>
      </w:tr>
      <w:tr>
        <w:tc>
          <w:tcPr/>
          <w:p>
            <w:pPr>
              <w:pStyle w:val="Compact"/>
              <w:spacing w:after="40"/>
            </w:pPr>
            <w:r>
              <w:rPr>
                <w:b/>
                <w:bCs/>
                <w:sz w:val="19"/>
              </w:rPr>
              <w:t xml:space="preserve">Qué evalúa</w:t>
            </w:r>
          </w:p>
        </w:tc>
        <w:tc>
          <w:tcPr/>
          <w:p>
            <w:pPr>
              <w:pStyle w:val="Compact"/>
              <w:spacing w:after="40"/>
            </w:pPr>
            <w:r>
              <w:rPr>
                <w:sz w:val="19"/>
              </w:rPr>
              <w:t xml:space="preserve">Las</w:t>
            </w:r>
            <w:r>
              <w:rPr>
                <w:sz w:val="19"/>
              </w:rPr>
              <w:t xml:space="preserve"> </w:t>
            </w:r>
            <w:r>
              <w:rPr>
                <w:b/>
                <w:bCs/>
                <w:sz w:val="19"/>
              </w:rPr>
              <w:t xml:space="preserve">relaciones objetales inconscientes</w:t>
            </w:r>
            <w:r>
              <w:rPr>
                <w:sz w:val="19"/>
              </w:rPr>
              <w:t xml:space="preserve"> </w:t>
            </w:r>
            <w:r>
              <w:rPr>
                <w:sz w:val="19"/>
              </w:rPr>
              <w:t xml:space="preserve">en situaciones uni, bi, tripersonales y grupales; las ansiedades y defensas; la</w:t>
            </w:r>
            <w:r>
              <w:rPr>
                <w:sz w:val="19"/>
              </w:rPr>
              <w:t xml:space="preserve"> </w:t>
            </w:r>
            <w:r>
              <w:rPr>
                <w:b/>
                <w:bCs/>
                <w:sz w:val="19"/>
              </w:rPr>
              <w:t xml:space="preserve">transferencia</w:t>
            </w:r>
          </w:p>
        </w:tc>
      </w:tr>
      <w:tr>
        <w:tc>
          <w:tcPr>
            <w:shd w:val="clear" w:color="auto" w:fill="EEF3F7"/>
          </w:tcPr>
          <w:p>
            <w:pPr>
              <w:pStyle w:val="Compact"/>
              <w:spacing w:after="40"/>
            </w:pPr>
            <w:r>
              <w:rPr>
                <w:b/>
                <w:bCs/>
                <w:sz w:val="19"/>
              </w:rPr>
              <w:t xml:space="preserve">Edad</w:t>
            </w:r>
          </w:p>
        </w:tc>
        <w:tc>
          <w:tcPr>
            <w:shd w:val="clear" w:color="auto" w:fill="EEF3F7"/>
          </w:tcPr>
          <w:p>
            <w:pPr>
              <w:pStyle w:val="Compact"/>
              <w:spacing w:after="40"/>
            </w:pPr>
            <w:r>
              <w:rPr>
                <w:sz w:val="19"/>
              </w:rPr>
              <w:t xml:space="preserve">Desde los 14 años (desde los 10 en sujetos normales o especialmente dotados)</w:t>
            </w:r>
          </w:p>
        </w:tc>
      </w:tr>
      <w:tr>
        <w:tc>
          <w:tcPr/>
          <w:p>
            <w:pPr>
              <w:pStyle w:val="Compact"/>
              <w:spacing w:after="40"/>
            </w:pPr>
            <w:r>
              <w:rPr>
                <w:b/>
                <w:bCs/>
                <w:sz w:val="19"/>
              </w:rPr>
              <w:t xml:space="preserve">Material</w:t>
            </w:r>
          </w:p>
        </w:tc>
        <w:tc>
          <w:tcPr/>
          <w:p>
            <w:pPr>
              <w:pStyle w:val="Compact"/>
              <w:spacing w:after="40"/>
            </w:pPr>
            <w:r>
              <w:rPr>
                <w:sz w:val="19"/>
              </w:rPr>
              <w:t xml:space="preserve">13 láminas: 3 series (A, B y C) de 4 láminas cada una, más una</w:t>
            </w:r>
            <w:r>
              <w:rPr>
                <w:sz w:val="19"/>
              </w:rPr>
              <w:t xml:space="preserve"> </w:t>
            </w:r>
            <w:r>
              <w:rPr>
                <w:b/>
                <w:bCs/>
                <w:sz w:val="19"/>
              </w:rPr>
              <w:t xml:space="preserve">en blanco</w:t>
            </w:r>
          </w:p>
        </w:tc>
      </w:tr>
      <w:tr>
        <w:tc>
          <w:tcPr>
            <w:shd w:val="clear" w:color="auto" w:fill="EEF3F7"/>
          </w:tcPr>
          <w:p>
            <w:pPr>
              <w:pStyle w:val="Compact"/>
              <w:spacing w:after="40"/>
            </w:pPr>
            <w:r>
              <w:rPr>
                <w:b/>
                <w:bCs/>
                <w:sz w:val="19"/>
              </w:rPr>
              <w:t xml:space="preserve">Duración</w:t>
            </w:r>
          </w:p>
        </w:tc>
        <w:tc>
          <w:tcPr>
            <w:shd w:val="clear" w:color="auto" w:fill="EEF3F7"/>
          </w:tcPr>
          <w:p>
            <w:pPr>
              <w:pStyle w:val="Compact"/>
              <w:spacing w:after="40"/>
            </w:pPr>
            <w:r>
              <w:rPr>
                <w:sz w:val="19"/>
              </w:rPr>
              <w:t xml:space="preserve">Alrededor de una hora y media</w:t>
            </w:r>
          </w:p>
        </w:tc>
      </w:tr>
    </w:tbl>
    <w:bookmarkEnd w:id="54"/>
    <w:bookmarkStart w:id="55" w:name="el-fundamento-7"/>
    <w:p>
      <w:pPr>
        <w:pStyle w:val="Heading2"/>
      </w:pPr>
      <w:r>
        <w:t xml:space="preserve">El fundamento</w:t>
      </w:r>
    </w:p>
    <w:p>
      <w:pPr>
        <w:pStyle w:val="FirstParagraph"/>
      </w:pPr>
      <w:r>
        <w:t xml:space="preserve">El TRO combina dos técnicas:</w:t>
      </w:r>
    </w:p>
    <w:p>
      <w:pPr>
        <w:pStyle w:val="Compact"/>
        <w:numPr>
          <w:ilvl w:val="0"/>
          <w:numId w:val="1056"/>
        </w:numPr>
      </w:pPr>
      <w:r>
        <w:rPr>
          <w:b/>
          <w:bCs/>
        </w:rPr>
        <w:t xml:space="preserve">del TAT</w:t>
      </w:r>
      <w:r>
        <w:t xml:space="preserve"> </w:t>
      </w:r>
      <w:r>
        <w:t xml:space="preserve">toma la narración de relaciones humanas;</w:t>
      </w:r>
    </w:p>
    <w:p>
      <w:pPr>
        <w:pStyle w:val="Compact"/>
        <w:numPr>
          <w:ilvl w:val="0"/>
          <w:numId w:val="1056"/>
        </w:numPr>
      </w:pPr>
      <w:r>
        <w:rPr>
          <w:b/>
          <w:bCs/>
        </w:rPr>
        <w:t xml:space="preserve">del Rorschach</w:t>
      </w:r>
      <w:r>
        <w:t xml:space="preserve"> </w:t>
      </w:r>
      <w:r>
        <w:t xml:space="preserve">toma la atención a la percepción: cómo el sujeto percibe el sombreado, el color y los detalles.</w:t>
      </w:r>
    </w:p>
    <w:p>
      <w:pPr>
        <w:pStyle w:val="FirstParagraph"/>
      </w:pPr>
      <w:r>
        <w:t xml:space="preserve">Phillipson busca superar un problema: en el TAT y el Rorschach cuesta conciliar el análisis de contenido con el formal. Para resolverlo, construye el test sobre una teoría unificadora: las</w:t>
      </w:r>
      <w:r>
        <w:t xml:space="preserve"> </w:t>
      </w:r>
      <w:r>
        <w:rPr>
          <w:b/>
          <w:bCs/>
        </w:rPr>
        <w:t xml:space="preserve">relaciones objetales</w:t>
      </w:r>
      <w:r>
        <w:t xml:space="preserve">.</w:t>
      </w:r>
    </w:p>
    <w:p>
      <w:pPr>
        <w:pStyle w:val="BodyText"/>
      </w:pPr>
      <w:r>
        <w:rPr>
          <w:b/>
          <w:bCs/>
        </w:rPr>
        <w:t xml:space="preserve">El supuesto central es un isomorfismo:</w:t>
      </w:r>
      <w:r>
        <w:t xml:space="preserve"> </w:t>
      </w:r>
      <w:r>
        <w:t xml:space="preserve">la forma en que una persona percibe el mundo es dinámicamente congruente con su forma de manejar las relaciones humanas, que se aprendió en el vínculo con los primeros objetos.</w:t>
      </w:r>
    </w:p>
    <w:p>
      <w:pPr>
        <w:pStyle w:val="BodyText"/>
      </w:pPr>
      <w:r>
        <w:t xml:space="preserve">La conducta resulta de</w:t>
      </w:r>
      <w:r>
        <w:t xml:space="preserve"> </w:t>
      </w:r>
      <w:r>
        <w:rPr>
          <w:b/>
          <w:bCs/>
        </w:rPr>
        <w:t xml:space="preserve">conciliar dos sistemas de relaciones objetales</w:t>
      </w:r>
      <w:r>
        <w:t xml:space="preserve">:</w:t>
      </w:r>
    </w:p>
    <w:p>
      <w:pPr>
        <w:pStyle w:val="Compact"/>
        <w:numPr>
          <w:ilvl w:val="0"/>
          <w:numId w:val="1057"/>
        </w:numPr>
      </w:pPr>
      <w:r>
        <w:rPr>
          <w:b/>
          <w:bCs/>
        </w:rPr>
        <w:t xml:space="preserve">el inconsciente</w:t>
      </w:r>
      <w:r>
        <w:t xml:space="preserve">, que es cerrado: fuerza al otro a encajar en un rol, y se caracteriza por la intolerancia a la frustración y la rigidez;</w:t>
      </w:r>
    </w:p>
    <w:p>
      <w:pPr>
        <w:pStyle w:val="Compact"/>
        <w:numPr>
          <w:ilvl w:val="0"/>
          <w:numId w:val="1057"/>
        </w:numPr>
      </w:pPr>
      <w:r>
        <w:rPr>
          <w:b/>
          <w:bCs/>
        </w:rPr>
        <w:t xml:space="preserve">el consciente</w:t>
      </w:r>
      <w:r>
        <w:t xml:space="preserve">, que es abierto: trata al otro como una persona total, y se caracteriza por la flexibilidad y la tolerancia.</w:t>
      </w:r>
    </w:p>
    <w:p>
      <w:pPr>
        <w:pStyle w:val="FirstParagraph"/>
      </w:pPr>
      <w:r>
        <w:t xml:space="preserve">Cuando irrumpe lo inconsciente, la percepción se distorsiona y la historia sale desequilibrada o ilógica.</w:t>
      </w:r>
    </w:p>
    <w:p>
      <w:pPr>
        <w:pStyle w:val="BodyText"/>
      </w:pPr>
      <w:r>
        <w:t xml:space="preserve">Las láminas combinan tres elementos:</w:t>
      </w:r>
    </w:p>
    <w:p>
      <w:pPr>
        <w:pStyle w:val="Compact"/>
        <w:numPr>
          <w:ilvl w:val="0"/>
          <w:numId w:val="1058"/>
        </w:numPr>
      </w:pPr>
      <w:r>
        <w:rPr>
          <w:b/>
          <w:bCs/>
        </w:rPr>
        <w:t xml:space="preserve">situaciones uni, bi, tripersonales y grupales</w:t>
      </w:r>
      <w:r>
        <w:t xml:space="preserve">;</w:t>
      </w:r>
    </w:p>
    <w:p>
      <w:pPr>
        <w:pStyle w:val="Compact"/>
        <w:numPr>
          <w:ilvl w:val="0"/>
          <w:numId w:val="1058"/>
        </w:numPr>
      </w:pPr>
      <w:r>
        <w:t xml:space="preserve">distintos montos de</w:t>
      </w:r>
      <w:r>
        <w:t xml:space="preserve"> </w:t>
      </w:r>
      <w:r>
        <w:rPr>
          <w:b/>
          <w:bCs/>
        </w:rPr>
        <w:t xml:space="preserve">contenido de realidad</w:t>
      </w:r>
      <w:r>
        <w:t xml:space="preserve">;</w:t>
      </w:r>
    </w:p>
    <w:p>
      <w:pPr>
        <w:pStyle w:val="Compact"/>
        <w:numPr>
          <w:ilvl w:val="0"/>
          <w:numId w:val="1058"/>
        </w:numPr>
      </w:pPr>
      <w:r>
        <w:t xml:space="preserve">distintos</w:t>
      </w:r>
      <w:r>
        <w:t xml:space="preserve"> </w:t>
      </w:r>
      <w:r>
        <w:rPr>
          <w:b/>
          <w:bCs/>
        </w:rPr>
        <w:t xml:space="preserve">climas emocionales</w:t>
      </w:r>
      <w:r>
        <w:t xml:space="preserve">.</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2640"/>
        <w:gridCol w:w="2640"/>
        <w:gridCol w:w="2640"/>
      </w:tblGrid>
      <w:tr>
        <w:trPr>
          <w:tblHeader w:val="on"/>
        </w:trPr>
        <w:tc>
          <w:tcPr>
            <w:shd w:val="clear" w:color="auto" w:fill="1F3A5F"/>
          </w:tcPr>
          <w:p>
            <w:pPr>
              <w:pStyle w:val="Compact"/>
              <w:spacing w:after="40"/>
            </w:pPr>
            <w:r>
              <w:rPr>
                <w:b/>
                <w:color w:val="FFFFFF"/>
                <w:sz w:val="19"/>
              </w:rPr>
              <w:t xml:space="preserve">Serie</w:t>
            </w:r>
          </w:p>
        </w:tc>
        <w:tc>
          <w:tcPr>
            <w:shd w:val="clear" w:color="auto" w:fill="1F3A5F"/>
          </w:tcPr>
          <w:p>
            <w:pPr>
              <w:pStyle w:val="Compact"/>
              <w:spacing w:after="40"/>
            </w:pPr>
            <w:r>
              <w:rPr>
                <w:b/>
                <w:color w:val="FFFFFF"/>
                <w:sz w:val="19"/>
              </w:rPr>
              <w:t xml:space="preserve">Presentación</w:t>
            </w:r>
          </w:p>
        </w:tc>
        <w:tc>
          <w:tcPr>
            <w:shd w:val="clear" w:color="auto" w:fill="1F3A5F"/>
          </w:tcPr>
          <w:p>
            <w:pPr>
              <w:pStyle w:val="Compact"/>
              <w:spacing w:after="40"/>
            </w:pPr>
            <w:r>
              <w:rPr>
                <w:b/>
                <w:color w:val="FFFFFF"/>
                <w:sz w:val="19"/>
              </w:rPr>
              <w:t xml:space="preserve">Qué moviliza</w:t>
            </w:r>
          </w:p>
        </w:tc>
      </w:tr>
      <w:tr>
        <w:tc>
          <w:tcPr/>
          <w:p>
            <w:pPr>
              <w:pStyle w:val="Compact"/>
              <w:spacing w:after="40"/>
            </w:pPr>
            <w:r>
              <w:rPr>
                <w:b/>
                <w:bCs/>
                <w:sz w:val="19"/>
              </w:rPr>
              <w:t xml:space="preserve">A</w:t>
            </w:r>
          </w:p>
        </w:tc>
        <w:tc>
          <w:tcPr/>
          <w:p>
            <w:pPr>
              <w:pStyle w:val="Compact"/>
              <w:spacing w:after="40"/>
            </w:pPr>
            <w:r>
              <w:rPr>
                <w:sz w:val="19"/>
              </w:rPr>
              <w:t xml:space="preserve">Sombreado claro y difuso, con muy poco contenido de realidad</w:t>
            </w:r>
          </w:p>
        </w:tc>
        <w:tc>
          <w:tcPr/>
          <w:p>
            <w:pPr>
              <w:pStyle w:val="Compact"/>
              <w:spacing w:after="40"/>
            </w:pPr>
            <w:r>
              <w:rPr>
                <w:sz w:val="19"/>
              </w:rPr>
              <w:t xml:space="preserve">La dependencia y el contacto primitivo. El sujeto debe usar sus propios recursos</w:t>
            </w:r>
          </w:p>
        </w:tc>
      </w:tr>
      <w:tr>
        <w:tc>
          <w:tcPr>
            <w:shd w:val="clear" w:color="auto" w:fill="EEF3F7"/>
          </w:tcPr>
          <w:p>
            <w:pPr>
              <w:pStyle w:val="Compact"/>
              <w:spacing w:after="40"/>
            </w:pPr>
            <w:r>
              <w:rPr>
                <w:b/>
                <w:bCs/>
                <w:sz w:val="19"/>
              </w:rPr>
              <w:t xml:space="preserve">B</w:t>
            </w:r>
          </w:p>
        </w:tc>
        <w:tc>
          <w:tcPr>
            <w:shd w:val="clear" w:color="auto" w:fill="EEF3F7"/>
          </w:tcPr>
          <w:p>
            <w:pPr>
              <w:pStyle w:val="Compact"/>
              <w:spacing w:after="40"/>
            </w:pPr>
            <w:r>
              <w:rPr>
                <w:sz w:val="19"/>
              </w:rPr>
              <w:t xml:space="preserve">Trazo oscuro, con fuerte contraste blanco-negro</w:t>
            </w:r>
          </w:p>
        </w:tc>
        <w:tc>
          <w:tcPr>
            <w:shd w:val="clear" w:color="auto" w:fill="EEF3F7"/>
          </w:tcPr>
          <w:p>
            <w:pPr>
              <w:pStyle w:val="Compact"/>
              <w:spacing w:after="40"/>
            </w:pPr>
            <w:r>
              <w:rPr>
                <w:sz w:val="19"/>
              </w:rPr>
              <w:t xml:space="preserve">La frialdad, la privación y la amenaza</w:t>
            </w:r>
          </w:p>
        </w:tc>
      </w:tr>
      <w:tr>
        <w:tc>
          <w:tcPr/>
          <w:p>
            <w:pPr>
              <w:pStyle w:val="Compact"/>
              <w:spacing w:after="40"/>
            </w:pPr>
            <w:r>
              <w:rPr>
                <w:b/>
                <w:bCs/>
                <w:sz w:val="19"/>
              </w:rPr>
              <w:t xml:space="preserve">C</w:t>
            </w:r>
          </w:p>
        </w:tc>
        <w:tc>
          <w:tcPr/>
          <w:p>
            <w:pPr>
              <w:pStyle w:val="Compact"/>
              <w:spacing w:after="40"/>
            </w:pPr>
            <w:r>
              <w:rPr>
                <w:sz w:val="19"/>
              </w:rPr>
              <w:t xml:space="preserve">Realista y con color</w:t>
            </w:r>
          </w:p>
        </w:tc>
        <w:tc>
          <w:tcPr/>
          <w:p>
            <w:pPr>
              <w:pStyle w:val="Compact"/>
              <w:spacing w:after="40"/>
            </w:pPr>
            <w:r>
              <w:rPr>
                <w:sz w:val="19"/>
              </w:rPr>
              <w:t xml:space="preserve">El desafío emocional del color. Los detalles pueden usarse defensivamente</w:t>
            </w:r>
          </w:p>
        </w:tc>
      </w:tr>
    </w:tbl>
    <w:bookmarkEnd w:id="55"/>
    <w:bookmarkStart w:id="56" w:name="la-administración-7"/>
    <w:p>
      <w:pPr>
        <w:pStyle w:val="Heading2"/>
      </w:pPr>
      <w:r>
        <w:t xml:space="preserve">La administración</w:t>
      </w:r>
    </w:p>
    <w:p>
      <w:pPr>
        <w:pStyle w:val="FirstParagraph"/>
      </w:pPr>
      <w:r>
        <w:rPr>
          <w:b/>
          <w:bCs/>
        </w:rPr>
        <w:t xml:space="preserve">La entrevista previa sobre intereses.</w:t>
      </w:r>
      <w:r>
        <w:t xml:space="preserve"> </w:t>
      </w:r>
      <w:r>
        <w:t xml:space="preserve">Antes del test se le pregunta al sujeto qué le resulta satisfactorio y qué le cuesta. Así baja la ansiedad y se neutraliza la fantasía de perder la buena relación con el psicólogo si aparecen</w:t>
      </w:r>
      <w:r>
        <w:t xml:space="preserve"> </w:t>
      </w:r>
      <w:r>
        <w:t xml:space="preserve">“malas”</w:t>
      </w:r>
      <w:r>
        <w:t xml:space="preserve"> </w:t>
      </w:r>
      <w:r>
        <w:t xml:space="preserve">relaciones en las historias.</w:t>
      </w:r>
    </w:p>
    <w:p>
      <w:pPr>
        <w:pStyle w:val="BodyText"/>
      </w:pPr>
      <w:r>
        <w:rPr>
          <w:b/>
          <w:bCs/>
        </w:rPr>
        <w:t xml:space="preserve">La consigna</w:t>
      </w:r>
      <w:r>
        <w:t xml:space="preserve"> </w:t>
      </w:r>
      <w:r>
        <w:t xml:space="preserve">pide imaginar qué representa cada lámina y contar una breve historia en tres partes:</w:t>
      </w:r>
    </w:p>
    <w:p>
      <w:pPr>
        <w:pStyle w:val="Compact"/>
        <w:numPr>
          <w:ilvl w:val="0"/>
          <w:numId w:val="1059"/>
        </w:numPr>
      </w:pPr>
      <w:r>
        <w:rPr>
          <w:b/>
          <w:bCs/>
        </w:rPr>
        <w:t xml:space="preserve">cómo surgió</w:t>
      </w:r>
      <w:r>
        <w:t xml:space="preserve"> </w:t>
      </w:r>
      <w:r>
        <w:t xml:space="preserve">la situación;</w:t>
      </w:r>
    </w:p>
    <w:p>
      <w:pPr>
        <w:pStyle w:val="Compact"/>
        <w:numPr>
          <w:ilvl w:val="0"/>
          <w:numId w:val="1059"/>
        </w:numPr>
      </w:pPr>
      <w:r>
        <w:rPr>
          <w:b/>
          <w:bCs/>
        </w:rPr>
        <w:t xml:space="preserve">qué está sucediendo</w:t>
      </w:r>
      <w:r>
        <w:t xml:space="preserve">;</w:t>
      </w:r>
    </w:p>
    <w:p>
      <w:pPr>
        <w:pStyle w:val="Compact"/>
        <w:numPr>
          <w:ilvl w:val="0"/>
          <w:numId w:val="1059"/>
        </w:numPr>
      </w:pPr>
      <w:r>
        <w:rPr>
          <w:b/>
          <w:bCs/>
        </w:rPr>
        <w:t xml:space="preserve">cómo termina</w:t>
      </w:r>
      <w:r>
        <w:t xml:space="preserve">.</w:t>
      </w:r>
    </w:p>
    <w:p>
      <w:pPr>
        <w:pStyle w:val="FirstParagraph"/>
      </w:pPr>
      <w:r>
        <w:rPr>
          <w:b/>
          <w:bCs/>
        </w:rPr>
        <w:t xml:space="preserve">El orden de administración</w:t>
      </w:r>
      <w:r>
        <w:t xml:space="preserve"> </w:t>
      </w:r>
      <w:r>
        <w:t xml:space="preserve">es fijo: A1, A2, C3, B3, AG, B1, CG, A3, B2, BG, C2, C1 y la lámina en blanco. Después se puede</w:t>
      </w:r>
      <w:r>
        <w:t xml:space="preserve"> </w:t>
      </w:r>
      <w:r>
        <w:rPr>
          <w:b/>
          <w:bCs/>
        </w:rPr>
        <w:t xml:space="preserve">repetir la A1</w:t>
      </w:r>
      <w:r>
        <w:t xml:space="preserve">.</w:t>
      </w:r>
    </w:p>
    <w:p>
      <w:pPr>
        <w:pStyle w:val="BodyText"/>
      </w:pPr>
      <w:r>
        <w:rPr>
          <w:b/>
          <w:bCs/>
        </w:rPr>
        <w:t xml:space="preserve">Las reglas:</w:t>
      </w:r>
    </w:p>
    <w:p>
      <w:pPr>
        <w:pStyle w:val="Compact"/>
        <w:numPr>
          <w:ilvl w:val="0"/>
          <w:numId w:val="1060"/>
        </w:numPr>
      </w:pPr>
      <w:r>
        <w:t xml:space="preserve">En la</w:t>
      </w:r>
      <w:r>
        <w:t xml:space="preserve"> </w:t>
      </w:r>
      <w:r>
        <w:rPr>
          <w:b/>
          <w:bCs/>
        </w:rPr>
        <w:t xml:space="preserve">primera historia</w:t>
      </w:r>
      <w:r>
        <w:t xml:space="preserve">, si falta alguna de las tres partes, se pide.</w:t>
      </w:r>
    </w:p>
    <w:p>
      <w:pPr>
        <w:pStyle w:val="Compact"/>
        <w:numPr>
          <w:ilvl w:val="0"/>
          <w:numId w:val="1060"/>
        </w:numPr>
      </w:pPr>
      <w:r>
        <w:t xml:space="preserve">El interrogatorio se hace al final.</w:t>
      </w:r>
    </w:p>
    <w:p>
      <w:pPr>
        <w:pStyle w:val="Compact"/>
        <w:numPr>
          <w:ilvl w:val="0"/>
          <w:numId w:val="1060"/>
        </w:numPr>
      </w:pPr>
      <w:r>
        <w:t xml:space="preserve">El</w:t>
      </w:r>
      <w:r>
        <w:t xml:space="preserve"> </w:t>
      </w:r>
      <w:r>
        <w:rPr>
          <w:b/>
          <w:bCs/>
        </w:rPr>
        <w:t xml:space="preserve">examen de límites</w:t>
      </w:r>
      <w:r>
        <w:t xml:space="preserve"> </w:t>
      </w:r>
      <w:r>
        <w:t xml:space="preserve">requiere experiencia. Incluye pedir otra historia ante percepciones inusuales, señalar los detalles evitados (el arco de A1, el globo rojo de C3, la figura en la ventana de C1) y señalar si ninguna historia muestra relaciones buenas.</w:t>
      </w:r>
    </w:p>
    <w:p>
      <w:pPr>
        <w:pStyle w:val="FirstParagraph"/>
      </w:pPr>
      <w:r>
        <w:rPr>
          <w:b/>
          <w:bCs/>
        </w:rPr>
        <w:t xml:space="preserve">Qué moviliza cada lámina:</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3960"/>
        <w:gridCol w:w="3960"/>
      </w:tblGrid>
      <w:tr>
        <w:trPr>
          <w:tblHeader w:val="on"/>
        </w:trPr>
        <w:tc>
          <w:tcPr>
            <w:shd w:val="clear" w:color="auto" w:fill="1F3A5F"/>
          </w:tcPr>
          <w:p>
            <w:pPr>
              <w:pStyle w:val="Compact"/>
              <w:spacing w:after="40"/>
            </w:pPr>
            <w:r>
              <w:rPr>
                <w:b/>
                <w:color w:val="FFFFFF"/>
                <w:sz w:val="19"/>
              </w:rPr>
              <w:t xml:space="preserve">Lámina</w:t>
            </w:r>
          </w:p>
        </w:tc>
        <w:tc>
          <w:tcPr>
            <w:shd w:val="clear" w:color="auto" w:fill="1F3A5F"/>
          </w:tcPr>
          <w:p>
            <w:pPr>
              <w:pStyle w:val="Compact"/>
              <w:spacing w:after="40"/>
            </w:pPr>
            <w:r>
              <w:rPr>
                <w:b/>
                <w:color w:val="FFFFFF"/>
                <w:sz w:val="19"/>
              </w:rPr>
              <w:t xml:space="preserve">Qué moviliza</w:t>
            </w:r>
          </w:p>
        </w:tc>
      </w:tr>
      <w:tr>
        <w:tc>
          <w:tcPr/>
          <w:p>
            <w:pPr>
              <w:pStyle w:val="Compact"/>
              <w:spacing w:after="40"/>
            </w:pPr>
            <w:r>
              <w:rPr>
                <w:b/>
                <w:bCs/>
                <w:sz w:val="19"/>
              </w:rPr>
              <w:t xml:space="preserve">A1</w:t>
            </w:r>
          </w:p>
        </w:tc>
        <w:tc>
          <w:tcPr/>
          <w:p>
            <w:pPr>
              <w:pStyle w:val="Compact"/>
              <w:spacing w:after="40"/>
            </w:pPr>
            <w:r>
              <w:rPr>
                <w:sz w:val="19"/>
              </w:rPr>
              <w:t xml:space="preserve">La situación de test: la soledad y la dependencia frente al psicólogo (</w:t>
            </w:r>
            <w:r>
              <w:rPr>
                <w:b/>
                <w:bCs/>
                <w:sz w:val="19"/>
              </w:rPr>
              <w:t xml:space="preserve">transferencia</w:t>
            </w:r>
            <w:r>
              <w:rPr>
                <w:sz w:val="19"/>
              </w:rPr>
              <w:t xml:space="preserve">)</w:t>
            </w:r>
          </w:p>
        </w:tc>
      </w:tr>
      <w:tr>
        <w:tc>
          <w:tcPr>
            <w:shd w:val="clear" w:color="auto" w:fill="EEF3F7"/>
          </w:tcPr>
          <w:p>
            <w:pPr>
              <w:pStyle w:val="Compact"/>
              <w:spacing w:after="40"/>
            </w:pPr>
            <w:r>
              <w:rPr>
                <w:b/>
                <w:bCs/>
                <w:sz w:val="19"/>
              </w:rPr>
              <w:t xml:space="preserve">A2</w:t>
            </w:r>
          </w:p>
        </w:tc>
        <w:tc>
          <w:tcPr>
            <w:shd w:val="clear" w:color="auto" w:fill="EEF3F7"/>
          </w:tcPr>
          <w:p>
            <w:pPr>
              <w:pStyle w:val="Compact"/>
              <w:spacing w:after="40"/>
            </w:pPr>
            <w:r>
              <w:rPr>
                <w:sz w:val="19"/>
              </w:rPr>
              <w:t xml:space="preserve">La pareja y la imagen interna de pareja</w:t>
            </w:r>
          </w:p>
        </w:tc>
      </w:tr>
      <w:tr>
        <w:tc>
          <w:tcPr/>
          <w:p>
            <w:pPr>
              <w:pStyle w:val="Compact"/>
              <w:spacing w:after="40"/>
            </w:pPr>
            <w:r>
              <w:rPr>
                <w:b/>
                <w:bCs/>
                <w:sz w:val="19"/>
              </w:rPr>
              <w:t xml:space="preserve">C3</w:t>
            </w:r>
          </w:p>
        </w:tc>
        <w:tc>
          <w:tcPr/>
          <w:p>
            <w:pPr>
              <w:pStyle w:val="Compact"/>
              <w:spacing w:after="40"/>
            </w:pPr>
            <w:r>
              <w:rPr>
                <w:sz w:val="19"/>
              </w:rPr>
              <w:t xml:space="preserve">El</w:t>
            </w:r>
            <w:r>
              <w:rPr>
                <w:sz w:val="19"/>
              </w:rPr>
              <w:t xml:space="preserve"> </w:t>
            </w:r>
            <w:r>
              <w:rPr>
                <w:b/>
                <w:bCs/>
                <w:sz w:val="19"/>
              </w:rPr>
              <w:t xml:space="preserve">triángulo edípico</w:t>
            </w:r>
            <w:r>
              <w:rPr>
                <w:sz w:val="19"/>
              </w:rPr>
              <w:t xml:space="preserve"> </w:t>
            </w:r>
            <w:r>
              <w:rPr>
                <w:sz w:val="19"/>
              </w:rPr>
              <w:t xml:space="preserve">en un clima cálido; el globo rojo intensifica la agresión</w:t>
            </w:r>
          </w:p>
        </w:tc>
      </w:tr>
      <w:tr>
        <w:tc>
          <w:tcPr>
            <w:shd w:val="clear" w:color="auto" w:fill="EEF3F7"/>
          </w:tcPr>
          <w:p>
            <w:pPr>
              <w:pStyle w:val="Compact"/>
              <w:spacing w:after="40"/>
            </w:pPr>
            <w:r>
              <w:rPr>
                <w:b/>
                <w:bCs/>
                <w:sz w:val="19"/>
              </w:rPr>
              <w:t xml:space="preserve">B3</w:t>
            </w:r>
          </w:p>
        </w:tc>
        <w:tc>
          <w:tcPr>
            <w:shd w:val="clear" w:color="auto" w:fill="EEF3F7"/>
          </w:tcPr>
          <w:p>
            <w:pPr>
              <w:pStyle w:val="Compact"/>
              <w:spacing w:after="40"/>
            </w:pPr>
            <w:r>
              <w:rPr>
                <w:sz w:val="19"/>
              </w:rPr>
              <w:t xml:space="preserve">La situación edípica explícita: intrusión, celos, mirar y ser mirado</w:t>
            </w:r>
          </w:p>
        </w:tc>
      </w:tr>
      <w:tr>
        <w:tc>
          <w:tcPr/>
          <w:p>
            <w:pPr>
              <w:pStyle w:val="Compact"/>
              <w:spacing w:after="40"/>
            </w:pPr>
            <w:r>
              <w:rPr>
                <w:b/>
                <w:bCs/>
                <w:sz w:val="19"/>
              </w:rPr>
              <w:t xml:space="preserve">AG</w:t>
            </w:r>
          </w:p>
        </w:tc>
        <w:tc>
          <w:tcPr/>
          <w:p>
            <w:pPr>
              <w:pStyle w:val="Compact"/>
              <w:spacing w:after="40"/>
            </w:pPr>
            <w:r>
              <w:rPr>
                <w:b/>
                <w:bCs/>
                <w:sz w:val="19"/>
              </w:rPr>
              <w:t xml:space="preserve">El duelo y la pérdida</w:t>
            </w:r>
            <w:r>
              <w:rPr>
                <w:sz w:val="19"/>
              </w:rPr>
              <w:t xml:space="preserve">; la elaboración de la ansiedad depresiva</w:t>
            </w:r>
          </w:p>
        </w:tc>
      </w:tr>
      <w:tr>
        <w:tc>
          <w:tcPr>
            <w:shd w:val="clear" w:color="auto" w:fill="EEF3F7"/>
          </w:tcPr>
          <w:p>
            <w:pPr>
              <w:pStyle w:val="Compact"/>
              <w:spacing w:after="40"/>
            </w:pPr>
            <w:r>
              <w:rPr>
                <w:b/>
                <w:bCs/>
                <w:sz w:val="19"/>
              </w:rPr>
              <w:t xml:space="preserve">B1</w:t>
            </w:r>
          </w:p>
        </w:tc>
        <w:tc>
          <w:tcPr>
            <w:shd w:val="clear" w:color="auto" w:fill="EEF3F7"/>
          </w:tcPr>
          <w:p>
            <w:pPr>
              <w:pStyle w:val="Compact"/>
              <w:spacing w:after="40"/>
            </w:pPr>
            <w:r>
              <w:rPr>
                <w:sz w:val="19"/>
              </w:rPr>
              <w:t xml:space="preserve">La soledad, la privación y el mundo interno</w:t>
            </w:r>
          </w:p>
        </w:tc>
      </w:tr>
      <w:tr>
        <w:tc>
          <w:tcPr/>
          <w:p>
            <w:pPr>
              <w:pStyle w:val="Compact"/>
              <w:spacing w:after="40"/>
            </w:pPr>
            <w:r>
              <w:rPr>
                <w:b/>
                <w:bCs/>
                <w:sz w:val="19"/>
              </w:rPr>
              <w:t xml:space="preserve">CG</w:t>
            </w:r>
          </w:p>
        </w:tc>
        <w:tc>
          <w:tcPr/>
          <w:p>
            <w:pPr>
              <w:pStyle w:val="Compact"/>
              <w:spacing w:after="40"/>
            </w:pPr>
            <w:r>
              <w:rPr>
                <w:b/>
                <w:bCs/>
                <w:sz w:val="19"/>
              </w:rPr>
              <w:t xml:space="preserve">La autoridad</w:t>
            </w:r>
            <w:r>
              <w:rPr>
                <w:sz w:val="19"/>
              </w:rPr>
              <w:t xml:space="preserve"> </w:t>
            </w:r>
            <w:r>
              <w:rPr>
                <w:sz w:val="19"/>
              </w:rPr>
              <w:t xml:space="preserve">y el interjuego entre el ello, el yo y el superyó</w:t>
            </w:r>
          </w:p>
        </w:tc>
      </w:tr>
      <w:tr>
        <w:tc>
          <w:tcPr>
            <w:shd w:val="clear" w:color="auto" w:fill="EEF3F7"/>
          </w:tcPr>
          <w:p>
            <w:pPr>
              <w:pStyle w:val="Compact"/>
              <w:spacing w:after="40"/>
            </w:pPr>
            <w:r>
              <w:rPr>
                <w:b/>
                <w:bCs/>
                <w:sz w:val="19"/>
              </w:rPr>
              <w:t xml:space="preserve">A3</w:t>
            </w:r>
          </w:p>
        </w:tc>
        <w:tc>
          <w:tcPr>
            <w:shd w:val="clear" w:color="auto" w:fill="EEF3F7"/>
          </w:tcPr>
          <w:p>
            <w:pPr>
              <w:pStyle w:val="Compact"/>
              <w:spacing w:after="40"/>
            </w:pPr>
            <w:r>
              <w:rPr>
                <w:sz w:val="19"/>
              </w:rPr>
              <w:t xml:space="preserve">La exclusión y la culpa, con mayor carga sádica</w:t>
            </w:r>
          </w:p>
        </w:tc>
      </w:tr>
      <w:tr>
        <w:tc>
          <w:tcPr/>
          <w:p>
            <w:pPr>
              <w:pStyle w:val="Compact"/>
              <w:spacing w:after="40"/>
            </w:pPr>
            <w:r>
              <w:rPr>
                <w:b/>
                <w:bCs/>
                <w:sz w:val="19"/>
              </w:rPr>
              <w:t xml:space="preserve">B2</w:t>
            </w:r>
          </w:p>
        </w:tc>
        <w:tc>
          <w:tcPr/>
          <w:p>
            <w:pPr>
              <w:pStyle w:val="Compact"/>
              <w:spacing w:after="40"/>
            </w:pPr>
            <w:r>
              <w:rPr>
                <w:sz w:val="19"/>
              </w:rPr>
              <w:t xml:space="preserve">La pareja desprotegida, con la casa como tercero</w:t>
            </w:r>
          </w:p>
        </w:tc>
      </w:tr>
      <w:tr>
        <w:tc>
          <w:tcPr>
            <w:shd w:val="clear" w:color="auto" w:fill="EEF3F7"/>
          </w:tcPr>
          <w:p>
            <w:pPr>
              <w:pStyle w:val="Compact"/>
              <w:spacing w:after="40"/>
            </w:pPr>
            <w:r>
              <w:rPr>
                <w:b/>
                <w:bCs/>
                <w:sz w:val="19"/>
              </w:rPr>
              <w:t xml:space="preserve">BG</w:t>
            </w:r>
          </w:p>
        </w:tc>
        <w:tc>
          <w:tcPr>
            <w:shd w:val="clear" w:color="auto" w:fill="EEF3F7"/>
          </w:tcPr>
          <w:p>
            <w:pPr>
              <w:pStyle w:val="Compact"/>
              <w:spacing w:after="40"/>
            </w:pPr>
            <w:r>
              <w:rPr>
                <w:sz w:val="19"/>
              </w:rPr>
              <w:t xml:space="preserve">La exclusión del grupo de pares</w:t>
            </w:r>
          </w:p>
        </w:tc>
      </w:tr>
      <w:tr>
        <w:tc>
          <w:tcPr/>
          <w:p>
            <w:pPr>
              <w:pStyle w:val="Compact"/>
              <w:spacing w:after="40"/>
            </w:pPr>
            <w:r>
              <w:rPr>
                <w:b/>
                <w:bCs/>
                <w:sz w:val="19"/>
              </w:rPr>
              <w:t xml:space="preserve">C2</w:t>
            </w:r>
          </w:p>
        </w:tc>
        <w:tc>
          <w:tcPr/>
          <w:p>
            <w:pPr>
              <w:pStyle w:val="Compact"/>
              <w:spacing w:after="40"/>
            </w:pPr>
            <w:r>
              <w:rPr>
                <w:sz w:val="19"/>
              </w:rPr>
              <w:t xml:space="preserve">La enfermedad, el daño y la</w:t>
            </w:r>
            <w:r>
              <w:rPr>
                <w:sz w:val="19"/>
              </w:rPr>
              <w:t xml:space="preserve"> </w:t>
            </w:r>
            <w:r>
              <w:rPr>
                <w:b/>
                <w:bCs/>
                <w:sz w:val="19"/>
              </w:rPr>
              <w:t xml:space="preserve">reparación</w:t>
            </w:r>
          </w:p>
        </w:tc>
      </w:tr>
      <w:tr>
        <w:tc>
          <w:tcPr>
            <w:shd w:val="clear" w:color="auto" w:fill="EEF3F7"/>
          </w:tcPr>
          <w:p>
            <w:pPr>
              <w:pStyle w:val="Compact"/>
              <w:spacing w:after="40"/>
            </w:pPr>
            <w:r>
              <w:rPr>
                <w:b/>
                <w:bCs/>
                <w:sz w:val="19"/>
              </w:rPr>
              <w:t xml:space="preserve">C1</w:t>
            </w:r>
          </w:p>
        </w:tc>
        <w:tc>
          <w:tcPr>
            <w:shd w:val="clear" w:color="auto" w:fill="EEF3F7"/>
          </w:tcPr>
          <w:p>
            <w:pPr>
              <w:pStyle w:val="Compact"/>
              <w:spacing w:after="40"/>
            </w:pPr>
            <w:r>
              <w:rPr>
                <w:b/>
                <w:bCs/>
                <w:sz w:val="19"/>
              </w:rPr>
              <w:t xml:space="preserve">La despedida</w:t>
            </w:r>
            <w:r>
              <w:rPr>
                <w:sz w:val="19"/>
              </w:rPr>
              <w:t xml:space="preserve"> </w:t>
            </w:r>
            <w:r>
              <w:rPr>
                <w:sz w:val="19"/>
              </w:rPr>
              <w:t xml:space="preserve">del test; la figura en la ventana representa al psicólogo</w:t>
            </w:r>
          </w:p>
        </w:tc>
      </w:tr>
      <w:tr>
        <w:tc>
          <w:tcPr/>
          <w:p>
            <w:pPr>
              <w:pStyle w:val="Compact"/>
              <w:spacing w:after="40"/>
            </w:pPr>
            <w:r>
              <w:rPr>
                <w:b/>
                <w:bCs/>
                <w:sz w:val="19"/>
              </w:rPr>
              <w:t xml:space="preserve">Blanca</w:t>
            </w:r>
          </w:p>
        </w:tc>
        <w:tc>
          <w:tcPr/>
          <w:p>
            <w:pPr>
              <w:pStyle w:val="Compact"/>
              <w:spacing w:after="40"/>
            </w:pPr>
            <w:r>
              <w:rPr>
                <w:sz w:val="19"/>
              </w:rPr>
              <w:t xml:space="preserve">El</w:t>
            </w:r>
            <w:r>
              <w:rPr>
                <w:sz w:val="19"/>
              </w:rPr>
              <w:t xml:space="preserve"> </w:t>
            </w:r>
            <w:r>
              <w:rPr>
                <w:sz w:val="19"/>
              </w:rPr>
              <w:t xml:space="preserve">“mundo ideal”</w:t>
            </w:r>
            <w:r>
              <w:rPr>
                <w:sz w:val="19"/>
              </w:rPr>
              <w:t xml:space="preserve"> </w:t>
            </w:r>
            <w:r>
              <w:rPr>
                <w:sz w:val="19"/>
              </w:rPr>
              <w:t xml:space="preserve">del sujeto</w:t>
            </w:r>
          </w:p>
        </w:tc>
      </w:tr>
    </w:tbl>
    <w:bookmarkEnd w:id="56"/>
    <w:bookmarkStart w:id="57" w:name="X974094024c259b9d5284658ca224710a161ba0c"/>
    <w:p>
      <w:pPr>
        <w:pStyle w:val="Heading2"/>
      </w:pPr>
      <w:r>
        <w:t xml:space="preserve">Qué mirar al interpretar: las cuatro dimensiones</w:t>
      </w:r>
    </w:p>
    <w:p>
      <w:pPr>
        <w:pStyle w:val="Compact"/>
        <w:numPr>
          <w:ilvl w:val="0"/>
          <w:numId w:val="1061"/>
        </w:numPr>
      </w:pPr>
      <w:r>
        <w:rPr>
          <w:b/>
          <w:bCs/>
        </w:rPr>
        <w:t xml:space="preserve">La percepción:</w:t>
      </w:r>
      <w:r>
        <w:t xml:space="preserve"> </w:t>
      </w:r>
      <w:r>
        <w:t xml:space="preserve">qué ve, omite, agrega o distorsiona en las figuras humanas, el contenido de realidad y el contexto emocional.</w:t>
      </w:r>
    </w:p>
    <w:p>
      <w:pPr>
        <w:pStyle w:val="Compact"/>
        <w:numPr>
          <w:ilvl w:val="0"/>
          <w:numId w:val="1061"/>
        </w:numPr>
      </w:pPr>
      <w:r>
        <w:rPr>
          <w:b/>
          <w:bCs/>
        </w:rPr>
        <w:t xml:space="preserve">La apercepción:</w:t>
      </w:r>
      <w:r>
        <w:t xml:space="preserve"> </w:t>
      </w:r>
      <w:r>
        <w:t xml:space="preserve">qué tema le adjudica a la situación y cuánto se desvía de lo esperable. Por ejemplo, ver un picnic en AG niega la pérdida.</w:t>
      </w:r>
    </w:p>
    <w:p>
      <w:pPr>
        <w:pStyle w:val="Compact"/>
        <w:numPr>
          <w:ilvl w:val="0"/>
          <w:numId w:val="1061"/>
        </w:numPr>
      </w:pPr>
      <w:r>
        <w:rPr>
          <w:b/>
          <w:bCs/>
        </w:rPr>
        <w:t xml:space="preserve">El contenido de relaciones objetales:</w:t>
      </w:r>
      <w:r>
        <w:t xml:space="preserve"> </w:t>
      </w:r>
      <w:r>
        <w:t xml:space="preserve">qué personas incluye, cómo están diferenciadas, cómo interactúan, cuál es el tema inconsciente y qué ansiedades aparecen.</w:t>
      </w:r>
    </w:p>
    <w:p>
      <w:pPr>
        <w:pStyle w:val="Compact"/>
        <w:numPr>
          <w:ilvl w:val="0"/>
          <w:numId w:val="1061"/>
        </w:numPr>
      </w:pPr>
      <w:r>
        <w:rPr>
          <w:b/>
          <w:bCs/>
        </w:rPr>
        <w:t xml:space="preserve">La estructura de la historia:</w:t>
      </w:r>
      <w:r>
        <w:t xml:space="preserve"> </w:t>
      </w:r>
      <w:r>
        <w:t xml:space="preserve">si tiene las tres partes, si hay un conflicto, si es lógica, si tiene contenido emocional y si hay un intento de resolución.</w:t>
      </w:r>
    </w:p>
    <w:p>
      <w:pPr>
        <w:pStyle w:val="FirstParagraph"/>
      </w:pPr>
      <w:r>
        <w:t xml:space="preserve">Entre las cuatro dimensiones debe haber</w:t>
      </w:r>
      <w:r>
        <w:t xml:space="preserve"> </w:t>
      </w:r>
      <w:r>
        <w:rPr>
          <w:b/>
          <w:bCs/>
        </w:rPr>
        <w:t xml:space="preserve">consistencia</w:t>
      </w:r>
      <w:r>
        <w:t xml:space="preserve">. Si una historia está muy lograda pero tiene una percepción inexacta, hay que reexaminarla: eso también informa sobre la capacidad del sujeto para disimular.</w:t>
      </w:r>
    </w:p>
    <w:p>
      <w:pPr>
        <w:pStyle w:val="BodyText"/>
      </w:pPr>
      <w:r>
        <w:t xml:space="preserve">El análisis se tabula en una</w:t>
      </w:r>
      <w:r>
        <w:t xml:space="preserve"> </w:t>
      </w:r>
      <w:r>
        <w:rPr>
          <w:b/>
          <w:bCs/>
        </w:rPr>
        <w:t xml:space="preserve">tabla de 3 × 4</w:t>
      </w:r>
      <w:r>
        <w:t xml:space="preserve">, con las series A, B y C por las situaciones uni, bi, tripersonal y grupal.</w:t>
      </w:r>
    </w:p>
    <w:p>
      <w:pPr>
        <w:pStyle w:val="BodyText"/>
      </w:pPr>
      <w:r>
        <w:rPr>
          <w:b/>
          <w:bCs/>
        </w:rPr>
        <w:t xml:space="preserve">Una precaución:</w:t>
      </w:r>
      <w:r>
        <w:t xml:space="preserve"> </w:t>
      </w:r>
      <w:r>
        <w:t xml:space="preserve">los personajes</w:t>
      </w:r>
      <w:r>
        <w:t xml:space="preserve"> </w:t>
      </w:r>
      <w:r>
        <w:rPr>
          <w:b/>
          <w:bCs/>
        </w:rPr>
        <w:t xml:space="preserve">no representan directamente</w:t>
      </w:r>
      <w:r>
        <w:t xml:space="preserve"> </w:t>
      </w:r>
      <w:r>
        <w:t xml:space="preserve">a los padres reales, sino la</w:t>
      </w:r>
      <w:r>
        <w:t xml:space="preserve"> </w:t>
      </w:r>
      <w:r>
        <w:rPr>
          <w:b/>
          <w:bCs/>
        </w:rPr>
        <w:t xml:space="preserve">experiencia</w:t>
      </w:r>
      <w:r>
        <w:t xml:space="preserve"> </w:t>
      </w:r>
      <w:r>
        <w:t xml:space="preserve">que el sujeto tiene de ellos, es decir, su</w:t>
      </w:r>
      <w:r>
        <w:t xml:space="preserve"> </w:t>
      </w:r>
      <w:r>
        <w:rPr>
          <w:b/>
          <w:bCs/>
        </w:rPr>
        <w:t xml:space="preserve">mundo interno</w:t>
      </w:r>
      <w:r>
        <w:t xml:space="preserve">.</w:t>
      </w:r>
    </w:p>
    <w:bookmarkEnd w:id="57"/>
    <w:bookmarkStart w:id="58" w:name="lo-que-no-podés-olvidar-7"/>
    <w:p>
      <w:pPr>
        <w:pStyle w:val="Heading2"/>
      </w:pPr>
      <w:r>
        <w:t xml:space="preserve">Lo que no podés olvidar</w:t>
      </w:r>
    </w:p>
    <w:p>
      <w:pPr>
        <w:pStyle w:val="Compact"/>
        <w:numPr>
          <w:ilvl w:val="0"/>
          <w:numId w:val="1062"/>
        </w:numPr>
      </w:pPr>
      <w:r>
        <w:t xml:space="preserve">El</w:t>
      </w:r>
      <w:r>
        <w:t xml:space="preserve"> </w:t>
      </w:r>
      <w:r>
        <w:rPr>
          <w:b/>
          <w:bCs/>
        </w:rPr>
        <w:t xml:space="preserve">isomorfismo</w:t>
      </w:r>
      <w:r>
        <w:t xml:space="preserve"> </w:t>
      </w:r>
      <w:r>
        <w:t xml:space="preserve">entre la percepción y las relaciones.</w:t>
      </w:r>
    </w:p>
    <w:p>
      <w:pPr>
        <w:pStyle w:val="Compact"/>
        <w:numPr>
          <w:ilvl w:val="0"/>
          <w:numId w:val="1062"/>
        </w:numPr>
      </w:pPr>
      <w:r>
        <w:t xml:space="preserve">Los</w:t>
      </w:r>
      <w:r>
        <w:t xml:space="preserve"> </w:t>
      </w:r>
      <w:r>
        <w:rPr>
          <w:b/>
          <w:bCs/>
        </w:rPr>
        <w:t xml:space="preserve">dos sistemas</w:t>
      </w:r>
      <w:r>
        <w:t xml:space="preserve"> </w:t>
      </w:r>
      <w:r>
        <w:t xml:space="preserve">de relaciones objetales: inconsciente cerrado y consciente abierto.</w:t>
      </w:r>
    </w:p>
    <w:p>
      <w:pPr>
        <w:pStyle w:val="Compact"/>
        <w:numPr>
          <w:ilvl w:val="0"/>
          <w:numId w:val="1062"/>
        </w:numPr>
      </w:pPr>
      <w:r>
        <w:t xml:space="preserve">Las</w:t>
      </w:r>
      <w:r>
        <w:t xml:space="preserve"> </w:t>
      </w:r>
      <w:r>
        <w:rPr>
          <w:b/>
          <w:bCs/>
        </w:rPr>
        <w:t xml:space="preserve">tres series</w:t>
      </w:r>
      <w:r>
        <w:t xml:space="preserve"> </w:t>
      </w:r>
      <w:r>
        <w:t xml:space="preserve">y sus climas, y qué moviliza cada lámina, sobre todo</w:t>
      </w:r>
      <w:r>
        <w:t xml:space="preserve"> </w:t>
      </w:r>
      <w:r>
        <w:rPr>
          <w:b/>
          <w:bCs/>
        </w:rPr>
        <w:t xml:space="preserve">A1, C3, AG, CG y C1</w:t>
      </w:r>
      <w:r>
        <w:t xml:space="preserve">.</w:t>
      </w:r>
    </w:p>
    <w:p>
      <w:pPr>
        <w:pStyle w:val="Compact"/>
        <w:numPr>
          <w:ilvl w:val="0"/>
          <w:numId w:val="1062"/>
        </w:numPr>
      </w:pPr>
      <w:r>
        <w:t xml:space="preserve">Las</w:t>
      </w:r>
      <w:r>
        <w:t xml:space="preserve"> </w:t>
      </w:r>
      <w:r>
        <w:rPr>
          <w:b/>
          <w:bCs/>
        </w:rPr>
        <w:t xml:space="preserve">cuatro dimensiones</w:t>
      </w:r>
      <w:r>
        <w:t xml:space="preserve"> </w:t>
      </w:r>
      <w:r>
        <w:t xml:space="preserve">del análisis.</w:t>
      </w:r>
    </w:p>
    <w:p>
      <w:r>
        <w:br w:type="page"/>
      </w:r>
    </w:p>
    <w:bookmarkEnd w:id="58"/>
    <w:bookmarkEnd w:id="59"/>
    <w:bookmarkStart w:id="61" w:name="cuadro-comparativo-final"/>
    <w:p>
      <w:pPr>
        <w:pStyle w:val="Heading1"/>
      </w:pPr>
      <w:r>
        <w:t xml:space="preserve">Cuadro comparativo final</w:t>
      </w:r>
    </w:p>
    <w:tbl>
      <w:tblPr>
        <w:tblStyle w:val="Table"/>
        <w:tblW w:type="auto" w:w="0"/>
        <w:tblBorders>
          <w:top w:val="single" w:sz="4" w:color="9FB6C8"/>
          <w:left w:val="single" w:sz="4" w:color="9FB6C8"/>
          <w:bottom w:val="single" w:sz="4" w:color="9FB6C8"/>
          <w:right w:val="single" w:sz="4" w:color="9FB6C8"/>
          <w:insideH w:val="single" w:sz="4" w:color="9FB6C8"/>
          <w:insideV w:val="single" w:sz="4" w:color="9FB6C8"/>
        </w:tblBorders>
        <w:tblLook w:firstRow="1" w:lastRow="0" w:firstColumn="0" w:lastColumn="0" w:noHBand="0" w:noVBand="0" w:val="0020"/>
      </w:tblPr>
      <w:tblGrid>
        <w:gridCol w:w="1584"/>
        <w:gridCol w:w="1584"/>
        <w:gridCol w:w="1584"/>
        <w:gridCol w:w="1584"/>
        <w:gridCol w:w="1584"/>
      </w:tblGrid>
      <w:tr>
        <w:trPr>
          <w:tblHeader w:val="on"/>
        </w:trPr>
        <w:tc>
          <w:tcPr>
            <w:shd w:val="clear" w:color="auto" w:fill="1F3A5F"/>
          </w:tcPr>
          <w:p>
            <w:pPr>
              <w:pStyle w:val="Compact"/>
              <w:spacing w:after="40"/>
            </w:pPr>
            <w:r>
              <w:rPr>
                <w:b/>
                <w:color w:val="FFFFFF"/>
                <w:sz w:val="19"/>
              </w:rPr>
              <w:t xml:space="preserve">Técnica</w:t>
            </w:r>
          </w:p>
        </w:tc>
        <w:tc>
          <w:tcPr>
            <w:shd w:val="clear" w:color="auto" w:fill="1F3A5F"/>
          </w:tcPr>
          <w:p>
            <w:pPr>
              <w:pStyle w:val="Compact"/>
              <w:spacing w:after="40"/>
            </w:pPr>
            <w:r>
              <w:rPr>
                <w:b/>
                <w:color w:val="FFFFFF"/>
                <w:sz w:val="19"/>
              </w:rPr>
              <w:t xml:space="preserve">Consigna clave</w:t>
            </w:r>
          </w:p>
        </w:tc>
        <w:tc>
          <w:tcPr>
            <w:shd w:val="clear" w:color="auto" w:fill="1F3A5F"/>
          </w:tcPr>
          <w:p>
            <w:pPr>
              <w:pStyle w:val="Compact"/>
              <w:spacing w:after="40"/>
            </w:pPr>
            <w:r>
              <w:rPr>
                <w:b/>
                <w:color w:val="FFFFFF"/>
                <w:sz w:val="19"/>
              </w:rPr>
              <w:t xml:space="preserve">Hoja o material</w:t>
            </w:r>
          </w:p>
        </w:tc>
        <w:tc>
          <w:tcPr>
            <w:shd w:val="clear" w:color="auto" w:fill="1F3A5F"/>
          </w:tcPr>
          <w:p>
            <w:pPr>
              <w:pStyle w:val="Compact"/>
              <w:spacing w:after="40"/>
            </w:pPr>
            <w:r>
              <w:rPr>
                <w:b/>
                <w:color w:val="FFFFFF"/>
                <w:sz w:val="19"/>
              </w:rPr>
              <w:t xml:space="preserve">Qué explora</w:t>
            </w:r>
          </w:p>
        </w:tc>
        <w:tc>
          <w:tcPr>
            <w:shd w:val="clear" w:color="auto" w:fill="1F3A5F"/>
          </w:tcPr>
          <w:p>
            <w:pPr>
              <w:pStyle w:val="Compact"/>
              <w:spacing w:after="40"/>
            </w:pPr>
            <w:r>
              <w:rPr>
                <w:b/>
                <w:color w:val="FFFFFF"/>
                <w:sz w:val="19"/>
              </w:rPr>
              <w:t xml:space="preserve">Autor central</w:t>
            </w:r>
          </w:p>
        </w:tc>
      </w:tr>
      <w:tr>
        <w:tc>
          <w:tcPr/>
          <w:p>
            <w:pPr>
              <w:pStyle w:val="Compact"/>
              <w:spacing w:after="40"/>
            </w:pPr>
            <w:r>
              <w:rPr>
                <w:b/>
                <w:bCs/>
                <w:sz w:val="19"/>
              </w:rPr>
              <w:t xml:space="preserve">Entrevista</w:t>
            </w:r>
          </w:p>
        </w:tc>
        <w:tc>
          <w:tcPr/>
          <w:p>
            <w:pPr>
              <w:pStyle w:val="Compact"/>
              <w:spacing w:after="40"/>
            </w:pPr>
            <w:r>
              <w:rPr>
                <w:i/>
                <w:iCs/>
                <w:sz w:val="19"/>
              </w:rPr>
              <w:t xml:space="preserve">“Cuénteme…”</w:t>
            </w:r>
          </w:p>
        </w:tc>
        <w:tc>
          <w:tcPr/>
          <w:p>
            <w:pPr>
              <w:pStyle w:val="Compact"/>
              <w:spacing w:after="40"/>
            </w:pPr>
            <w:r>
              <w:rPr>
                <w:sz w:val="19"/>
              </w:rPr>
              <w:t xml:space="preserve">—</w:t>
            </w:r>
          </w:p>
        </w:tc>
        <w:tc>
          <w:tcPr/>
          <w:p>
            <w:pPr>
              <w:pStyle w:val="Compact"/>
              <w:spacing w:after="40"/>
            </w:pPr>
            <w:r>
              <w:rPr>
                <w:sz w:val="19"/>
              </w:rPr>
              <w:t xml:space="preserve">El motivo de consulta, la historia, la transferencia</w:t>
            </w:r>
          </w:p>
        </w:tc>
        <w:tc>
          <w:tcPr/>
          <w:p>
            <w:pPr>
              <w:pStyle w:val="Compact"/>
              <w:spacing w:after="40"/>
            </w:pPr>
            <w:r>
              <w:rPr>
                <w:sz w:val="19"/>
              </w:rPr>
              <w:t xml:space="preserve">Bleger, Veccia, Albajari</w:t>
            </w:r>
          </w:p>
        </w:tc>
      </w:tr>
      <w:tr>
        <w:tc>
          <w:tcPr>
            <w:shd w:val="clear" w:color="auto" w:fill="EEF3F7"/>
          </w:tcPr>
          <w:p>
            <w:pPr>
              <w:pStyle w:val="Compact"/>
              <w:spacing w:after="40"/>
            </w:pPr>
            <w:r>
              <w:rPr>
                <w:b/>
                <w:bCs/>
                <w:sz w:val="19"/>
              </w:rPr>
              <w:t xml:space="preserve">Entrevista a padres</w:t>
            </w:r>
          </w:p>
        </w:tc>
        <w:tc>
          <w:tcPr>
            <w:shd w:val="clear" w:color="auto" w:fill="EEF3F7"/>
          </w:tcPr>
          <w:p>
            <w:pPr>
              <w:pStyle w:val="Compact"/>
              <w:spacing w:after="40"/>
            </w:pPr>
            <w:r>
              <w:rPr>
                <w:sz w:val="19"/>
              </w:rPr>
              <w:t xml:space="preserve">Construir juntos la historia del niño</w:t>
            </w:r>
          </w:p>
        </w:tc>
        <w:tc>
          <w:tcPr>
            <w:shd w:val="clear" w:color="auto" w:fill="EEF3F7"/>
          </w:tcPr>
          <w:p>
            <w:pPr>
              <w:pStyle w:val="Compact"/>
              <w:spacing w:after="40"/>
            </w:pPr>
            <w:r>
              <w:rPr>
                <w:sz w:val="19"/>
              </w:rPr>
              <w:t xml:space="preserve">—</w:t>
            </w:r>
          </w:p>
        </w:tc>
        <w:tc>
          <w:tcPr>
            <w:shd w:val="clear" w:color="auto" w:fill="EEF3F7"/>
          </w:tcPr>
          <w:p>
            <w:pPr>
              <w:pStyle w:val="Compact"/>
              <w:spacing w:after="40"/>
            </w:pPr>
            <w:r>
              <w:rPr>
                <w:sz w:val="19"/>
              </w:rPr>
              <w:t xml:space="preserve">La historia, la dinámica familiar, el lugar del síntoma</w:t>
            </w:r>
          </w:p>
        </w:tc>
        <w:tc>
          <w:tcPr>
            <w:shd w:val="clear" w:color="auto" w:fill="EEF3F7"/>
          </w:tcPr>
          <w:p>
            <w:pPr>
              <w:pStyle w:val="Compact"/>
              <w:spacing w:after="40"/>
            </w:pPr>
            <w:r>
              <w:rPr>
                <w:sz w:val="19"/>
              </w:rPr>
              <w:t xml:space="preserve">Maladesky, Albajari</w:t>
            </w:r>
          </w:p>
        </w:tc>
      </w:tr>
      <w:tr>
        <w:tc>
          <w:tcPr/>
          <w:p>
            <w:pPr>
              <w:pStyle w:val="Compact"/>
              <w:spacing w:after="40"/>
            </w:pPr>
            <w:r>
              <w:rPr>
                <w:b/>
                <w:bCs/>
                <w:sz w:val="19"/>
              </w:rPr>
              <w:t xml:space="preserve">HTP</w:t>
            </w:r>
          </w:p>
        </w:tc>
        <w:tc>
          <w:tcPr/>
          <w:p>
            <w:pPr>
              <w:pStyle w:val="Compact"/>
              <w:spacing w:after="40"/>
            </w:pPr>
            <w:r>
              <w:rPr>
                <w:sz w:val="19"/>
              </w:rPr>
              <w:t xml:space="preserve">Casa, árbol y persona</w:t>
            </w:r>
          </w:p>
        </w:tc>
        <w:tc>
          <w:tcPr/>
          <w:p>
            <w:pPr>
              <w:pStyle w:val="Compact"/>
              <w:spacing w:after="40"/>
            </w:pPr>
            <w:r>
              <w:rPr>
                <w:sz w:val="19"/>
              </w:rPr>
              <w:t xml:space="preserve">Casa apaisada; árbol y persona verticales</w:t>
            </w:r>
          </w:p>
        </w:tc>
        <w:tc>
          <w:tcPr/>
          <w:p>
            <w:pPr>
              <w:pStyle w:val="Compact"/>
              <w:spacing w:after="40"/>
            </w:pPr>
            <w:r>
              <w:rPr>
                <w:sz w:val="19"/>
              </w:rPr>
              <w:t xml:space="preserve">La imagen de sí, la fortaleza yoica, el hogar</w:t>
            </w:r>
          </w:p>
        </w:tc>
        <w:tc>
          <w:tcPr/>
          <w:p>
            <w:pPr>
              <w:pStyle w:val="Compact"/>
              <w:spacing w:after="40"/>
            </w:pPr>
            <w:r>
              <w:rPr>
                <w:sz w:val="19"/>
              </w:rPr>
              <w:t xml:space="preserve">Buck y Warren, Cattaneo</w:t>
            </w:r>
          </w:p>
        </w:tc>
      </w:tr>
      <w:tr>
        <w:tc>
          <w:tcPr>
            <w:shd w:val="clear" w:color="auto" w:fill="EEF3F7"/>
          </w:tcPr>
          <w:p>
            <w:pPr>
              <w:pStyle w:val="Compact"/>
              <w:spacing w:after="40"/>
            </w:pPr>
            <w:r>
              <w:rPr>
                <w:b/>
                <w:bCs/>
                <w:sz w:val="19"/>
              </w:rPr>
              <w:t xml:space="preserve">Dos Personas</w:t>
            </w:r>
          </w:p>
        </w:tc>
        <w:tc>
          <w:tcPr>
            <w:shd w:val="clear" w:color="auto" w:fill="EEF3F7"/>
          </w:tcPr>
          <w:p>
            <w:pPr>
              <w:pStyle w:val="Compact"/>
              <w:spacing w:after="40"/>
            </w:pPr>
            <w:r>
              <w:rPr>
                <w:i/>
                <w:iCs/>
                <w:sz w:val="19"/>
              </w:rPr>
              <w:t xml:space="preserve">“Dos personas cualesquiera”</w:t>
            </w:r>
            <w:r>
              <w:rPr>
                <w:sz w:val="19"/>
              </w:rPr>
              <w:t xml:space="preserve">, con nombre, edad, historia y título</w:t>
            </w:r>
          </w:p>
        </w:tc>
        <w:tc>
          <w:tcPr>
            <w:shd w:val="clear" w:color="auto" w:fill="EEF3F7"/>
          </w:tcPr>
          <w:p>
            <w:pPr>
              <w:pStyle w:val="Compact"/>
              <w:spacing w:after="40"/>
            </w:pPr>
            <w:r>
              <w:rPr>
                <w:sz w:val="19"/>
              </w:rPr>
              <w:t xml:space="preserve">Vertical</w:t>
            </w:r>
          </w:p>
        </w:tc>
        <w:tc>
          <w:tcPr>
            <w:shd w:val="clear" w:color="auto" w:fill="EEF3F7"/>
          </w:tcPr>
          <w:p>
            <w:pPr>
              <w:pStyle w:val="Compact"/>
              <w:spacing w:after="40"/>
            </w:pPr>
            <w:r>
              <w:rPr>
                <w:sz w:val="19"/>
              </w:rPr>
              <w:t xml:space="preserve">El vínculo diádico, la identidad</w:t>
            </w:r>
          </w:p>
        </w:tc>
        <w:tc>
          <w:tcPr>
            <w:shd w:val="clear" w:color="auto" w:fill="EEF3F7"/>
          </w:tcPr>
          <w:p>
            <w:pPr>
              <w:pStyle w:val="Compact"/>
              <w:spacing w:after="40"/>
            </w:pPr>
            <w:r>
              <w:rPr>
                <w:sz w:val="19"/>
              </w:rPr>
              <w:t xml:space="preserve">Bernstein, Frank de Verthelyi</w:t>
            </w:r>
          </w:p>
        </w:tc>
      </w:tr>
      <w:tr>
        <w:tc>
          <w:tcPr/>
          <w:p>
            <w:pPr>
              <w:pStyle w:val="Compact"/>
              <w:spacing w:after="40"/>
            </w:pPr>
            <w:r>
              <w:rPr>
                <w:b/>
                <w:bCs/>
                <w:sz w:val="19"/>
              </w:rPr>
              <w:t xml:space="preserve">FKA</w:t>
            </w:r>
          </w:p>
        </w:tc>
        <w:tc>
          <w:tcPr/>
          <w:p>
            <w:pPr>
              <w:pStyle w:val="Compact"/>
              <w:spacing w:after="40"/>
            </w:pPr>
            <w:r>
              <w:rPr>
                <w:i/>
                <w:iCs/>
                <w:sz w:val="19"/>
              </w:rPr>
              <w:t xml:space="preserve">“Tu familia haciendo algo”</w:t>
            </w:r>
          </w:p>
        </w:tc>
        <w:tc>
          <w:tcPr/>
          <w:p>
            <w:pPr>
              <w:pStyle w:val="Compact"/>
              <w:spacing w:after="40"/>
            </w:pPr>
            <w:r>
              <w:rPr>
                <w:sz w:val="19"/>
              </w:rPr>
              <w:t xml:space="preserve">Apaisada</w:t>
            </w:r>
          </w:p>
        </w:tc>
        <w:tc>
          <w:tcPr/>
          <w:p>
            <w:pPr>
              <w:pStyle w:val="Compact"/>
              <w:spacing w:after="40"/>
            </w:pPr>
            <w:r>
              <w:rPr>
                <w:sz w:val="19"/>
              </w:rPr>
              <w:t xml:space="preserve">Los vínculos familiares, la pertenencia</w:t>
            </w:r>
          </w:p>
        </w:tc>
        <w:tc>
          <w:tcPr/>
          <w:p>
            <w:pPr>
              <w:pStyle w:val="Compact"/>
              <w:spacing w:after="40"/>
            </w:pPr>
            <w:r>
              <w:rPr>
                <w:sz w:val="19"/>
              </w:rPr>
              <w:t xml:space="preserve">Burns y Kaufman, Frank de Verthelyi</w:t>
            </w:r>
          </w:p>
        </w:tc>
      </w:tr>
      <w:tr>
        <w:tc>
          <w:tcPr>
            <w:shd w:val="clear" w:color="auto" w:fill="EEF3F7"/>
          </w:tcPr>
          <w:p>
            <w:pPr>
              <w:pStyle w:val="Compact"/>
              <w:spacing w:after="40"/>
            </w:pPr>
            <w:r>
              <w:rPr>
                <w:b/>
                <w:bCs/>
                <w:sz w:val="19"/>
              </w:rPr>
              <w:t xml:space="preserve">FKP</w:t>
            </w:r>
          </w:p>
        </w:tc>
        <w:tc>
          <w:tcPr>
            <w:shd w:val="clear" w:color="auto" w:fill="EEF3F7"/>
          </w:tcPr>
          <w:p>
            <w:pPr>
              <w:pStyle w:val="Compact"/>
              <w:spacing w:after="40"/>
            </w:pPr>
            <w:r>
              <w:rPr>
                <w:i/>
                <w:iCs/>
                <w:sz w:val="19"/>
              </w:rPr>
              <w:t xml:space="preserve">“… dentro de cinco años”</w:t>
            </w:r>
          </w:p>
        </w:tc>
        <w:tc>
          <w:tcPr>
            <w:shd w:val="clear" w:color="auto" w:fill="EEF3F7"/>
          </w:tcPr>
          <w:p>
            <w:pPr>
              <w:pStyle w:val="Compact"/>
              <w:spacing w:after="40"/>
            </w:pPr>
            <w:r>
              <w:rPr>
                <w:sz w:val="19"/>
              </w:rPr>
              <w:t xml:space="preserve">Apaisada</w:t>
            </w:r>
          </w:p>
        </w:tc>
        <w:tc>
          <w:tcPr>
            <w:shd w:val="clear" w:color="auto" w:fill="EEF3F7"/>
          </w:tcPr>
          <w:p>
            <w:pPr>
              <w:pStyle w:val="Compact"/>
              <w:spacing w:after="40"/>
            </w:pPr>
            <w:r>
              <w:rPr>
                <w:sz w:val="19"/>
              </w:rPr>
              <w:t xml:space="preserve">El proyecto y la identidad temporal</w:t>
            </w:r>
          </w:p>
        </w:tc>
        <w:tc>
          <w:tcPr>
            <w:shd w:val="clear" w:color="auto" w:fill="EEF3F7"/>
          </w:tcPr>
          <w:p>
            <w:pPr>
              <w:pStyle w:val="Compact"/>
              <w:spacing w:after="40"/>
            </w:pPr>
            <w:r>
              <w:rPr>
                <w:sz w:val="19"/>
              </w:rPr>
              <w:t xml:space="preserve">Frank de Verthelyi</w:t>
            </w:r>
          </w:p>
        </w:tc>
      </w:tr>
      <w:tr>
        <w:tc>
          <w:tcPr/>
          <w:p>
            <w:pPr>
              <w:pStyle w:val="Compact"/>
              <w:spacing w:after="40"/>
            </w:pPr>
            <w:r>
              <w:rPr>
                <w:b/>
                <w:bCs/>
                <w:sz w:val="19"/>
              </w:rPr>
              <w:t xml:space="preserve">CD</w:t>
            </w:r>
          </w:p>
        </w:tc>
        <w:tc>
          <w:tcPr/>
          <w:p>
            <w:pPr>
              <w:pStyle w:val="Compact"/>
              <w:spacing w:after="40"/>
            </w:pPr>
            <w:r>
              <w:rPr>
                <w:i/>
                <w:iCs/>
                <w:sz w:val="19"/>
              </w:rPr>
              <w:t xml:space="preserve">“Si no pudiera ser persona…”</w:t>
            </w:r>
            <w:r>
              <w:rPr>
                <w:sz w:val="19"/>
              </w:rPr>
              <w:t xml:space="preserve"> </w:t>
            </w:r>
            <w:r>
              <w:rPr>
                <w:sz w:val="19"/>
              </w:rPr>
              <w:t xml:space="preserve">(3+ y 3−)</w:t>
            </w:r>
          </w:p>
        </w:tc>
        <w:tc>
          <w:tcPr/>
          <w:p>
            <w:pPr>
              <w:pStyle w:val="Compact"/>
              <w:spacing w:after="40"/>
            </w:pPr>
            <w:r>
              <w:rPr>
                <w:sz w:val="19"/>
              </w:rPr>
              <w:t xml:space="preserve">—</w:t>
            </w:r>
          </w:p>
        </w:tc>
        <w:tc>
          <w:tcPr/>
          <w:p>
            <w:pPr>
              <w:pStyle w:val="Compact"/>
              <w:spacing w:after="40"/>
            </w:pPr>
            <w:r>
              <w:rPr>
                <w:sz w:val="19"/>
              </w:rPr>
              <w:t xml:space="preserve">La integridad del yo, las defensas, la identidad</w:t>
            </w:r>
          </w:p>
        </w:tc>
        <w:tc>
          <w:tcPr/>
          <w:p>
            <w:pPr>
              <w:pStyle w:val="Compact"/>
              <w:spacing w:after="40"/>
            </w:pPr>
            <w:r>
              <w:rPr>
                <w:sz w:val="19"/>
              </w:rPr>
              <w:t xml:space="preserve">Bernstein, Celener y Braude</w:t>
            </w:r>
          </w:p>
        </w:tc>
      </w:tr>
      <w:tr>
        <w:tc>
          <w:tcPr>
            <w:shd w:val="clear" w:color="auto" w:fill="EEF3F7"/>
          </w:tcPr>
          <w:p>
            <w:pPr>
              <w:pStyle w:val="Compact"/>
              <w:spacing w:after="40"/>
            </w:pPr>
            <w:r>
              <w:rPr>
                <w:b/>
                <w:bCs/>
                <w:sz w:val="19"/>
              </w:rPr>
              <w:t xml:space="preserve">TAT</w:t>
            </w:r>
          </w:p>
        </w:tc>
        <w:tc>
          <w:tcPr>
            <w:shd w:val="clear" w:color="auto" w:fill="EEF3F7"/>
          </w:tcPr>
          <w:p>
            <w:pPr>
              <w:pStyle w:val="Compact"/>
              <w:spacing w:after="40"/>
            </w:pPr>
            <w:r>
              <w:rPr>
                <w:sz w:val="19"/>
              </w:rPr>
              <w:t xml:space="preserve">Pasado, presente y futuro; qué piensan y sienten</w:t>
            </w:r>
          </w:p>
        </w:tc>
        <w:tc>
          <w:tcPr>
            <w:shd w:val="clear" w:color="auto" w:fill="EEF3F7"/>
          </w:tcPr>
          <w:p>
            <w:pPr>
              <w:pStyle w:val="Compact"/>
              <w:spacing w:after="40"/>
            </w:pPr>
            <w:r>
              <w:rPr>
                <w:sz w:val="19"/>
              </w:rPr>
              <w:t xml:space="preserve">20 de 31 láminas</w:t>
            </w:r>
          </w:p>
        </w:tc>
        <w:tc>
          <w:tcPr>
            <w:shd w:val="clear" w:color="auto" w:fill="EEF3F7"/>
          </w:tcPr>
          <w:p>
            <w:pPr>
              <w:pStyle w:val="Compact"/>
              <w:spacing w:after="40"/>
            </w:pPr>
            <w:r>
              <w:rPr>
                <w:sz w:val="19"/>
              </w:rPr>
              <w:t xml:space="preserve">Las necesidades, las presiones, los conflictos</w:t>
            </w:r>
          </w:p>
        </w:tc>
        <w:tc>
          <w:tcPr>
            <w:shd w:val="clear" w:color="auto" w:fill="EEF3F7"/>
          </w:tcPr>
          <w:p>
            <w:pPr>
              <w:pStyle w:val="Compact"/>
              <w:spacing w:after="40"/>
            </w:pPr>
            <w:r>
              <w:rPr>
                <w:sz w:val="19"/>
              </w:rPr>
              <w:t xml:space="preserve">Murray, Bernstein</w:t>
            </w:r>
          </w:p>
        </w:tc>
      </w:tr>
      <w:tr>
        <w:tc>
          <w:tcPr/>
          <w:p>
            <w:pPr>
              <w:pStyle w:val="Compact"/>
              <w:spacing w:after="40"/>
            </w:pPr>
            <w:r>
              <w:rPr>
                <w:b/>
                <w:bCs/>
                <w:sz w:val="19"/>
              </w:rPr>
              <w:t xml:space="preserve">TRO</w:t>
            </w:r>
          </w:p>
        </w:tc>
        <w:tc>
          <w:tcPr/>
          <w:p>
            <w:pPr>
              <w:pStyle w:val="Compact"/>
              <w:spacing w:after="40"/>
            </w:pPr>
            <w:r>
              <w:rPr>
                <w:sz w:val="19"/>
              </w:rPr>
              <w:t xml:space="preserve">Cómo surgió, qué sucede y cómo termina</w:t>
            </w:r>
          </w:p>
        </w:tc>
        <w:tc>
          <w:tcPr/>
          <w:p>
            <w:pPr>
              <w:pStyle w:val="Compact"/>
              <w:spacing w:after="40"/>
            </w:pPr>
            <w:r>
              <w:rPr>
                <w:sz w:val="19"/>
              </w:rPr>
              <w:t xml:space="preserve">13 láminas (A, B, C y blanca)</w:t>
            </w:r>
          </w:p>
        </w:tc>
        <w:tc>
          <w:tcPr/>
          <w:p>
            <w:pPr>
              <w:pStyle w:val="Compact"/>
              <w:spacing w:after="40"/>
            </w:pPr>
            <w:r>
              <w:rPr>
                <w:sz w:val="19"/>
              </w:rPr>
              <w:t xml:space="preserve">Las relaciones objetales inconscientes</w:t>
            </w:r>
          </w:p>
        </w:tc>
        <w:tc>
          <w:tcPr/>
          <w:p>
            <w:pPr>
              <w:pStyle w:val="Compact"/>
              <w:spacing w:after="40"/>
            </w:pPr>
            <w:r>
              <w:rPr>
                <w:sz w:val="19"/>
              </w:rPr>
              <w:t xml:space="preserve">Phillipson</w:t>
            </w:r>
          </w:p>
        </w:tc>
      </w:tr>
    </w:tbl>
    <w:bookmarkStart w:id="60" w:name="el-orden-recomendado-en-la-batería"/>
    <w:p>
      <w:pPr>
        <w:pStyle w:val="Heading2"/>
      </w:pPr>
      <w:r>
        <w:t xml:space="preserve">El orden recomendado en la batería</w:t>
      </w:r>
    </w:p>
    <w:p>
      <w:pPr>
        <w:pStyle w:val="FirstParagraph"/>
      </w:pPr>
      <w:r>
        <w:t xml:space="preserve">Siguiendo a Albajari y a Frank de Verthelyi:</w:t>
      </w:r>
    </w:p>
    <w:p>
      <w:pPr>
        <w:pStyle w:val="Compact"/>
        <w:numPr>
          <w:ilvl w:val="0"/>
          <w:numId w:val="1063"/>
        </w:numPr>
      </w:pPr>
      <w:r>
        <w:rPr>
          <w:b/>
          <w:bCs/>
        </w:rPr>
        <w:t xml:space="preserve">La entrevista inicial.</w:t>
      </w:r>
    </w:p>
    <w:p>
      <w:pPr>
        <w:pStyle w:val="Compact"/>
        <w:numPr>
          <w:ilvl w:val="0"/>
          <w:numId w:val="1063"/>
        </w:numPr>
      </w:pPr>
      <w:r>
        <w:rPr>
          <w:b/>
          <w:bCs/>
        </w:rPr>
        <w:t xml:space="preserve">Los gráficos</w:t>
      </w:r>
      <w:r>
        <w:t xml:space="preserve">, de lo más ambiguo a lo más específico: dibujo libre, HTP, Dos Personas, FKA y FKP. Conviene empezar por ellos porque son una tarea conocida.</w:t>
      </w:r>
    </w:p>
    <w:p>
      <w:pPr>
        <w:pStyle w:val="Compact"/>
        <w:numPr>
          <w:ilvl w:val="0"/>
          <w:numId w:val="1063"/>
        </w:numPr>
      </w:pPr>
      <w:r>
        <w:rPr>
          <w:b/>
          <w:bCs/>
        </w:rPr>
        <w:t xml:space="preserve">El CD</w:t>
      </w:r>
      <w:r>
        <w:t xml:space="preserve">, al principio o al final, por ser ansiógeno; o después de los gráficos y antes de las láminas.</w:t>
      </w:r>
    </w:p>
    <w:p>
      <w:pPr>
        <w:pStyle w:val="Compact"/>
        <w:numPr>
          <w:ilvl w:val="0"/>
          <w:numId w:val="1063"/>
        </w:numPr>
      </w:pPr>
      <w:r>
        <w:rPr>
          <w:b/>
          <w:bCs/>
        </w:rPr>
        <w:t xml:space="preserve">Las técnicas de láminas</w:t>
      </w:r>
      <w:r>
        <w:t xml:space="preserve">: TAT o TRO.</w:t>
      </w:r>
    </w:p>
    <w:p>
      <w:pPr>
        <w:pStyle w:val="Compact"/>
        <w:numPr>
          <w:ilvl w:val="0"/>
          <w:numId w:val="1063"/>
        </w:numPr>
      </w:pPr>
      <w:r>
        <w:rPr>
          <w:b/>
          <w:bCs/>
        </w:rPr>
        <w:t xml:space="preserve">La entrevista de devolución.</w:t>
      </w:r>
    </w:p>
    <w:p>
      <w:pPr>
        <w:pStyle w:val="FirstParagraph"/>
      </w:pPr>
      <w:r>
        <w:rPr>
          <w:b/>
          <w:bCs/>
        </w:rPr>
        <w:t xml:space="preserve">Dos reglas para la batería:</w:t>
      </w:r>
    </w:p>
    <w:p>
      <w:pPr>
        <w:pStyle w:val="Compact"/>
        <w:numPr>
          <w:ilvl w:val="0"/>
          <w:numId w:val="1064"/>
        </w:numPr>
      </w:pPr>
      <w:r>
        <w:t xml:space="preserve">No empezar por lo que toca el síntoma.</w:t>
      </w:r>
    </w:p>
    <w:p>
      <w:pPr>
        <w:pStyle w:val="Compact"/>
        <w:numPr>
          <w:ilvl w:val="0"/>
          <w:numId w:val="1064"/>
        </w:numPr>
      </w:pPr>
      <w:r>
        <w:t xml:space="preserve">Que no sea ni muy corta, porque alimenta la fantasía de un psicólogo mágico, ni muy larga, porque refleja la impotencia del psicólogo.</w:t>
      </w:r>
    </w:p>
    <w:bookmarkEnd w:id="60"/>
    <w:bookmarkEnd w:id="61"/>
    <w:sectPr>
      <w:footerReference w:type="default" r:id="rId9"/>
      <w:footnotePr>
        <w:numRestart w:val="eachSect"/>
      </w:footnotePr>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AR"/>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69" w:lineRule="auto"/>
    </w:pPr>
    <w:rPr>
      <w:rFonts w:ascii="Calibri" w:cs="Calibri" w:eastAsia="Calibri" w:hAnsi="Calibri"/>
      <w:sz w:val="22"/>
    </w:rPr>
  </w:style>
  <w:style w:styleId="BodyText" w:type="paragraph">
    <w:name w:val="Body Text"/>
    <w:basedOn w:val="Normal"/>
    <w:link w:val="BodyTextChar"/>
    <w:qFormat/>
    <w:pPr>
      <w:spacing w:after="80" w:before="180" w:line="269" w:lineRule="auto"/>
    </w:pPr>
    <w:rPr>
      <w:rFonts w:ascii="Calibri" w:cs="Calibri" w:eastAsia="Calibri" w:hAnsi="Calibri"/>
      <w:sz w:val="22"/>
    </w:rPr>
  </w:style>
  <w:style w:customStyle="1" w:styleId="FirstParagraph" w:type="paragraph">
    <w:name w:val="First Paragraph"/>
    <w:basedOn w:val="BodyText"/>
    <w:next w:val="BodyText"/>
    <w:qFormat/>
    <w:pPr>
      <w:spacing w:after="80" w:line="269" w:lineRule="auto"/>
    </w:pPr>
    <w:rPr>
      <w:rFonts w:ascii="Calibri" w:cs="Calibri" w:eastAsia="Calibri" w:hAnsi="Calibri"/>
      <w:sz w:val="22"/>
    </w:rPr>
  </w:style>
  <w:style w:customStyle="1" w:styleId="Compact" w:type="paragraph">
    <w:name w:val="Compact"/>
    <w:basedOn w:val="BodyText"/>
    <w:qFormat/>
    <w:pPr>
      <w:spacing w:after="80" w:before="36" w:line="269" w:lineRule="auto"/>
    </w:pPr>
    <w:rPr>
      <w:rFonts w:ascii="Calibri" w:cs="Calibri" w:eastAsia="Calibri" w:hAnsi="Calibri"/>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cs="Calibri" w:eastAsia="Calibri" w:hAnsi="Calibri"/>
      <w:b/>
      <w:color w:val="1F3A5F"/>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Calibri" w:eastAsia="Calibri" w:hAnsi="Calibri"/>
      <w:b w:val="0"/>
      <w:i/>
      <w:color w:val="2E6E8E"/>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outlineLvl w:val="0"/>
    </w:pPr>
    <w:rPr>
      <w:rFonts w:ascii="Calibri" w:cs="Calibri" w:eastAsia="Calibri" w:hAnsi="Calibri"/>
      <w:b/>
      <w:color w:val="1F3A5F"/>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80"/>
      <w:outlineLvl w:val="1"/>
    </w:pPr>
    <w:rPr>
      <w:rFonts w:ascii="Calibri" w:cs="Calibri" w:eastAsia="Calibri" w:hAnsi="Calibri"/>
      <w:b/>
      <w:color w:val="1F3A5F"/>
      <w:sz w:val="32"/>
      <w:szCs w:val="32"/>
    </w:rPr>
  </w:style>
  <w:style w:styleId="Heading3" w:type="paragraph">
    <w:name w:val="heading 3"/>
    <w:basedOn w:val="Normal"/>
    <w:next w:val="BodyText"/>
    <w:link w:val="Heading3Char"/>
    <w:uiPriority w:val="9"/>
    <w:semiHidden/>
    <w:unhideWhenUsed/>
    <w:qFormat/>
    <w:rsid w:val="00A10FD9"/>
    <w:pPr>
      <w:keepNext/>
      <w:keepLines/>
      <w:spacing w:after="120" w:before="200"/>
      <w:outlineLvl w:val="2"/>
    </w:pPr>
    <w:rPr>
      <w:rFonts w:ascii="Calibri" w:cs="Calibri" w:eastAsia="Calibri" w:hAnsi="Calibri"/>
      <w:b/>
      <w:color w:val="2E6E8E"/>
      <w:sz w:val="27"/>
      <w:szCs w:val="28"/>
    </w:rPr>
  </w:style>
  <w:style w:styleId="Heading4" w:type="paragraph">
    <w:name w:val="heading 4"/>
    <w:basedOn w:val="Normal"/>
    <w:next w:val="BodyText"/>
    <w:link w:val="Heading4Char"/>
    <w:uiPriority w:val="9"/>
    <w:semiHidden/>
    <w:unhideWhenUsed/>
    <w:qFormat/>
    <w:rsid w:val="00A10FD9"/>
    <w:pPr>
      <w:keepNext/>
      <w:keepLines/>
      <w:spacing w:after="120" w:before="200"/>
      <w:outlineLvl w:val="3"/>
    </w:pPr>
    <w:rPr>
      <w:rFonts w:ascii="Calibri" w:cs="Calibri" w:eastAsia="Calibri" w:hAnsi="Calibri"/>
      <w:b/>
      <w:i/>
      <w:iCs/>
      <w:color w:val="2E6E8E"/>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340" w:right="480"/>
    </w:pPr>
    <w:rPr>
      <w:rFonts w:ascii="Calibri" w:cs="Calibri" w:eastAsia="Calibri" w:hAnsi="Calibri"/>
      <w:color w:val="333333"/>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Técnicas Proyectivas</dc:title>
  <dc:creator/>
  <dc:language>es-AR</dc:language>
  <cp:keywords/>
  <dcterms:created xsi:type="dcterms:W3CDTF">2026-10-02T03:43:18Z</dcterms:created>
  <dcterms:modified xsi:type="dcterms:W3CDTF">2026-10-02T03:43:18Z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Resumen de las técnicas del 1.er parcial: qué miden, qué dice cada autor y qué tener presente</vt:lpwstr>
  </property>
  <property fmtid="{D5CDD505-2E9C-101B-9397-08002B2CF9AE}" pid="3" name="toc-title">
    <vt:lpwstr>Índice</vt:lpwstr>
  </property>
</Properties>
</file>