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Técnicas Proyectivas</w:t>
      </w:r>
    </w:p>
    <w:p>
      <w:pPr>
        <w:pStyle w:val="Subtitle"/>
      </w:pPr>
      <w:r>
        <w:t xml:space="preserve">Simulacros y casos de práctica · 1.er parcial (10/10)</w:t>
      </w:r>
    </w:p>
    <w:sdt>
      <w:sdtPr>
        <w:docPartObj>
          <w:docPartGallery w:val="Table of Contents"/>
          <w:docPartUnique/>
        </w:docPartObj>
      </w:sdtPr>
      <w:sdtContent>
        <w:p>
          <w:pPr>
            <w:pStyle w:val="TOCHeading"/>
          </w:pPr>
          <w:r>
            <w:t xml:space="preserve">Índice</w:t>
          </w:r>
        </w:p>
        <w:p>
          <w:r>
            <w:fldChar w:fldCharType="begin" w:dirty="true"/>
            <w:instrText xml:space="preserve">TOC \o "1-1" \h \z \u</w:instrText>
            <w:fldChar w:fldCharType="separate"/>
            <w:fldChar w:fldCharType="end"/>
          </w:r>
        </w:p>
      </w:sdtContent>
    </w:sdt>
    <w:bookmarkStart w:id="9" w:name="instrucciones"/>
    <w:p>
      <w:pPr>
        <w:pStyle w:val="Heading1"/>
      </w:pPr>
      <w:r>
        <w:t xml:space="preserve">Instrucciones</w:t>
      </w:r>
    </w:p>
    <w:p>
      <w:pPr>
        <w:pStyle w:val="FirstParagraph"/>
      </w:pPr>
      <w:r>
        <w:t xml:space="preserve">Este documento tiene dos partes:</w:t>
      </w:r>
    </w:p>
    <w:p>
      <w:pPr>
        <w:pStyle w:val="Compact"/>
        <w:numPr>
          <w:ilvl w:val="0"/>
          <w:numId w:val="1001"/>
        </w:numPr>
      </w:pPr>
      <w:r>
        <w:t xml:space="preserve">En la</w:t>
      </w:r>
      <w:r>
        <w:t xml:space="preserve"> </w:t>
      </w:r>
      <w:r>
        <w:rPr>
          <w:b/>
          <w:bCs/>
        </w:rPr>
        <w:t xml:space="preserve">Parte A</w:t>
      </w:r>
      <w:r>
        <w:t xml:space="preserve"> </w:t>
      </w:r>
      <w:r>
        <w:t xml:space="preserve">están las consignas: dos simulacros y tres casos de práctica.</w:t>
      </w:r>
    </w:p>
    <w:p>
      <w:pPr>
        <w:pStyle w:val="Compact"/>
        <w:numPr>
          <w:ilvl w:val="0"/>
          <w:numId w:val="1001"/>
        </w:numPr>
      </w:pPr>
      <w:r>
        <w:t xml:space="preserve">En la</w:t>
      </w:r>
      <w:r>
        <w:t xml:space="preserve"> </w:t>
      </w:r>
      <w:r>
        <w:rPr>
          <w:b/>
          <w:bCs/>
        </w:rPr>
        <w:t xml:space="preserve">Parte B</w:t>
      </w:r>
      <w:r>
        <w:t xml:space="preserve">, que empieza en una página aparte, está la</w:t>
      </w:r>
      <w:r>
        <w:t xml:space="preserve"> </w:t>
      </w:r>
      <w:r>
        <w:rPr>
          <w:b/>
          <w:bCs/>
        </w:rPr>
        <w:t xml:space="preserve">grilla de corrección</w:t>
      </w:r>
      <w:r>
        <w:t xml:space="preserve"> </w:t>
      </w:r>
      <w:r>
        <w:t xml:space="preserve">con las respuestas esperadas.</w:t>
      </w:r>
    </w:p>
    <w:p>
      <w:pPr>
        <w:pStyle w:val="FirstParagraph"/>
      </w:pPr>
      <w:r>
        <w:rPr>
          <w:b/>
          <w:bCs/>
        </w:rPr>
        <w:t xml:space="preserve">No mires la Parte B hasta haber terminado de escribir.</w:t>
      </w:r>
    </w:p>
    <w:p>
      <w:pPr>
        <w:pStyle w:val="BodyText"/>
      </w:pPr>
      <w:r>
        <w:rPr>
          <w:b/>
          <w:bCs/>
        </w:rPr>
        <w:t xml:space="preserve">Cómo hacer cada simulacro:</w:t>
      </w:r>
    </w:p>
    <w:p>
      <w:pPr>
        <w:pStyle w:val="Compact"/>
        <w:numPr>
          <w:ilvl w:val="0"/>
          <w:numId w:val="1002"/>
        </w:numPr>
      </w:pPr>
      <w:r>
        <w:rPr>
          <w:b/>
          <w:bCs/>
        </w:rPr>
        <w:t xml:space="preserve">Simulacro 1</w:t>
      </w:r>
      <w:r>
        <w:t xml:space="preserve"> </w:t>
      </w:r>
      <w:r>
        <w:t xml:space="preserve">(sugerido para el</w:t>
      </w:r>
      <w:r>
        <w:t xml:space="preserve"> </w:t>
      </w:r>
      <w:r>
        <w:rPr>
          <w:b/>
          <w:bCs/>
        </w:rPr>
        <w:t xml:space="preserve">07/10</w:t>
      </w:r>
      <w:r>
        <w:t xml:space="preserve">): 4 consignas en</w:t>
      </w:r>
      <w:r>
        <w:t xml:space="preserve"> </w:t>
      </w:r>
      <w:r>
        <w:rPr>
          <w:b/>
          <w:bCs/>
        </w:rPr>
        <w:t xml:space="preserve">3 horas</w:t>
      </w:r>
      <w:r>
        <w:t xml:space="preserve">, como en el parcial real. Hacelo sin apuntes y a mano.</w:t>
      </w:r>
    </w:p>
    <w:p>
      <w:pPr>
        <w:pStyle w:val="Compact"/>
        <w:numPr>
          <w:ilvl w:val="0"/>
          <w:numId w:val="1002"/>
        </w:numPr>
      </w:pPr>
      <w:r>
        <w:rPr>
          <w:b/>
          <w:bCs/>
        </w:rPr>
        <w:t xml:space="preserve">Simulacro 2</w:t>
      </w:r>
      <w:r>
        <w:t xml:space="preserve"> </w:t>
      </w:r>
      <w:r>
        <w:t xml:space="preserve">(sugerido para el</w:t>
      </w:r>
      <w:r>
        <w:t xml:space="preserve"> </w:t>
      </w:r>
      <w:r>
        <w:rPr>
          <w:b/>
          <w:bCs/>
        </w:rPr>
        <w:t xml:space="preserve">09/10</w:t>
      </w:r>
      <w:r>
        <w:t xml:space="preserve">): 2 consignas en</w:t>
      </w:r>
      <w:r>
        <w:t xml:space="preserve"> </w:t>
      </w:r>
      <w:r>
        <w:rPr>
          <w:b/>
          <w:bCs/>
        </w:rPr>
        <w:t xml:space="preserve">1 hora y media</w:t>
      </w:r>
      <w:r>
        <w:t xml:space="preserve">.</w:t>
      </w:r>
    </w:p>
    <w:p>
      <w:pPr>
        <w:pStyle w:val="Compact"/>
        <w:numPr>
          <w:ilvl w:val="0"/>
          <w:numId w:val="1002"/>
        </w:numPr>
      </w:pPr>
      <w:r>
        <w:rPr>
          <w:b/>
          <w:bCs/>
        </w:rPr>
        <w:t xml:space="preserve">Casos de práctica:</w:t>
      </w:r>
      <w:r>
        <w:t xml:space="preserve"> </w:t>
      </w:r>
      <w:r>
        <w:t xml:space="preserve">podés hacerlos cualquier día, entre 30 y 40 minutos cada uno. Sirven para entrenar las consignas que piden aplicar a un caso.</w:t>
      </w:r>
    </w:p>
    <w:p>
      <w:pPr>
        <w:pStyle w:val="FirstParagraph"/>
      </w:pPr>
      <w:r>
        <w:rPr>
          <w:b/>
          <w:bCs/>
        </w:rPr>
        <w:t xml:space="preserve">Cómo corregirte:</w:t>
      </w:r>
      <w:r>
        <w:t xml:space="preserve"> </w:t>
      </w:r>
      <w:r>
        <w:t xml:space="preserve">cada consigna vale</w:t>
      </w:r>
      <w:r>
        <w:t xml:space="preserve"> </w:t>
      </w:r>
      <w:r>
        <w:rPr>
          <w:b/>
          <w:bCs/>
        </w:rPr>
        <w:t xml:space="preserve">25 puntos</w:t>
      </w:r>
      <w:r>
        <w:t xml:space="preserve">. En la grilla, cada punto que tiene que aparecer en tu respuesta tiene un puntaje. Sumá lo que incluiste y anotá lo que te faltó. El día siguiente, reescribí las respuestas en las que sacaste menos de 15 puntos.</w:t>
      </w:r>
    </w:p>
    <w:p>
      <w:r>
        <w:br w:type="page"/>
      </w:r>
    </w:p>
    <w:bookmarkEnd w:id="9"/>
    <w:bookmarkStart w:id="16" w:name="parte-a--consignas"/>
    <w:p>
      <w:pPr>
        <w:pStyle w:val="Heading1"/>
      </w:pPr>
      <w:r>
        <w:t xml:space="preserve">PARTE A · Consignas</w:t>
      </w:r>
    </w:p>
    <w:bookmarkStart w:id="10" w:name="simulacro-1--4-consignas-3-horas"/>
    <w:p>
      <w:pPr>
        <w:pStyle w:val="Heading2"/>
      </w:pPr>
      <w:r>
        <w:t xml:space="preserve">Simulacro 1 — 4 consignas (3 horas)</w:t>
      </w:r>
    </w:p>
    <w:p>
      <w:pPr>
        <w:pStyle w:val="FirstParagraph"/>
      </w:pPr>
      <w:r>
        <w:rPr>
          <w:b/>
          <w:bCs/>
        </w:rPr>
        <w:t xml:space="preserve">Consigna 1.</w:t>
      </w:r>
      <w:r>
        <w:t xml:space="preserve"> </w:t>
      </w:r>
      <w:r>
        <w:t xml:space="preserve">Defina el concepto de proyección tal como se utiliza en las técnicas proyectivas y diferéncielo de la proyección como mecanismo de defensa. Desarrolle el concepto de apercepción de Bellak y los distintos grados de distorsión aperceptiva. Dé un ejemplo.</w:t>
      </w:r>
    </w:p>
    <w:p>
      <w:pPr>
        <w:pStyle w:val="BodyText"/>
      </w:pPr>
      <w:r>
        <w:rPr>
          <w:b/>
          <w:bCs/>
        </w:rPr>
        <w:t xml:space="preserve">Consigna 2.</w:t>
      </w:r>
      <w:r>
        <w:t xml:space="preserve"> </w:t>
      </w:r>
      <w:r>
        <w:t xml:space="preserve">Explique el psicodiagnóstico como proceso según Sendín, considerando las variables intervinientes y el pasaje del dato empírico al nivel conceptual. Relacione este pasaje con la triple lectura propuesta por Cattaneo.</w:t>
      </w:r>
    </w:p>
    <w:p>
      <w:pPr>
        <w:pStyle w:val="BodyText"/>
      </w:pPr>
      <w:r>
        <w:rPr>
          <w:b/>
          <w:bCs/>
        </w:rPr>
        <w:t xml:space="preserve">Consigna 3.</w:t>
      </w:r>
      <w:r>
        <w:t xml:space="preserve"> </w:t>
      </w:r>
      <w:r>
        <w:t xml:space="preserve">Explique la primera y la segunda disociación instrumental en el Cuestionario Desiderativo y los fallos posibles de cada una. Luego analice el siguiente protocolo desde estos mecanismos y desde la secuencia de los reinos.</w:t>
      </w:r>
    </w:p>
    <w:p>
      <w:pPr>
        <w:pStyle w:val="BlockText"/>
      </w:pPr>
      <w:r>
        <w:rPr>
          <w:b/>
          <w:bCs/>
        </w:rPr>
        <w:t xml:space="preserve">Protocolo (varón, 27 años):</w:t>
      </w:r>
    </w:p>
    <w:p>
      <w:pPr>
        <w:pStyle w:val="Compact"/>
        <w:numPr>
          <w:ilvl w:val="0"/>
          <w:numId w:val="1003"/>
        </w:numPr>
      </w:pPr>
      <w:r>
        <w:rPr>
          <w:b/>
          <w:bCs/>
        </w:rPr>
        <w:t xml:space="preserve">1+</w:t>
      </w:r>
      <w:r>
        <w:t xml:space="preserve"> </w:t>
      </w:r>
      <w:r>
        <w:t xml:space="preserve">(TR 8“):</w:t>
      </w:r>
      <w:r>
        <w:t xml:space="preserve"> </w:t>
      </w:r>
      <w:r>
        <w:t xml:space="preserve">“Un águila, porque vuela alto y nadie la puede alcanzar”</w:t>
      </w:r>
      <w:r>
        <w:t xml:space="preserve">.</w:t>
      </w:r>
    </w:p>
    <w:p>
      <w:pPr>
        <w:pStyle w:val="Compact"/>
        <w:numPr>
          <w:ilvl w:val="0"/>
          <w:numId w:val="1003"/>
        </w:numPr>
      </w:pPr>
      <w:r>
        <w:rPr>
          <w:b/>
          <w:bCs/>
        </w:rPr>
        <w:t xml:space="preserve">2+</w:t>
      </w:r>
      <w:r>
        <w:t xml:space="preserve"> </w:t>
      </w:r>
      <w:r>
        <w:t xml:space="preserve">(TR 12“):</w:t>
      </w:r>
      <w:r>
        <w:t xml:space="preserve"> </w:t>
      </w:r>
      <w:r>
        <w:t xml:space="preserve">“Un roble, porque es fuerte y dura cientos de años”</w:t>
      </w:r>
      <w:r>
        <w:t xml:space="preserve">.</w:t>
      </w:r>
    </w:p>
    <w:p>
      <w:pPr>
        <w:pStyle w:val="Compact"/>
        <w:numPr>
          <w:ilvl w:val="0"/>
          <w:numId w:val="1003"/>
        </w:numPr>
      </w:pPr>
      <w:r>
        <w:rPr>
          <w:b/>
          <w:bCs/>
        </w:rPr>
        <w:t xml:space="preserve">3+</w:t>
      </w:r>
      <w:r>
        <w:t xml:space="preserve"> </w:t>
      </w:r>
      <w:r>
        <w:t xml:space="preserve">(TR 15“):</w:t>
      </w:r>
      <w:r>
        <w:t xml:space="preserve"> </w:t>
      </w:r>
      <w:r>
        <w:t xml:space="preserve">“Una caja fuerte, porque nadie puede entrar y guarda cosas valiosas”</w:t>
      </w:r>
      <w:r>
        <w:t xml:space="preserve">.</w:t>
      </w:r>
    </w:p>
    <w:p>
      <w:pPr>
        <w:pStyle w:val="Compact"/>
        <w:numPr>
          <w:ilvl w:val="0"/>
          <w:numId w:val="1003"/>
        </w:numPr>
      </w:pPr>
      <w:r>
        <w:rPr>
          <w:b/>
          <w:bCs/>
        </w:rPr>
        <w:t xml:space="preserve">1−</w:t>
      </w:r>
      <w:r>
        <w:t xml:space="preserve"> </w:t>
      </w:r>
      <w:r>
        <w:t xml:space="preserve">(TR 45“):</w:t>
      </w:r>
      <w:r>
        <w:t xml:space="preserve"> </w:t>
      </w:r>
      <w:r>
        <w:t xml:space="preserve">“Una hiena… no, no. Un perro, porque depende del amo y lo pueden abandonar”</w:t>
      </w:r>
      <w:r>
        <w:t xml:space="preserve">.</w:t>
      </w:r>
    </w:p>
    <w:p>
      <w:pPr>
        <w:pStyle w:val="Compact"/>
        <w:numPr>
          <w:ilvl w:val="0"/>
          <w:numId w:val="1003"/>
        </w:numPr>
      </w:pPr>
      <w:r>
        <w:rPr>
          <w:b/>
          <w:bCs/>
        </w:rPr>
        <w:t xml:space="preserve">2−</w:t>
      </w:r>
      <w:r>
        <w:t xml:space="preserve"> </w:t>
      </w:r>
      <w:r>
        <w:t xml:space="preserve">(TR 20“):</w:t>
      </w:r>
      <w:r>
        <w:t xml:space="preserve"> </w:t>
      </w:r>
      <w:r>
        <w:t xml:space="preserve">“Una flor, porque se marchita rápido y cualquiera la arranca”</w:t>
      </w:r>
      <w:r>
        <w:t xml:space="preserve">.</w:t>
      </w:r>
    </w:p>
    <w:p>
      <w:pPr>
        <w:pStyle w:val="Compact"/>
        <w:numPr>
          <w:ilvl w:val="0"/>
          <w:numId w:val="1003"/>
        </w:numPr>
      </w:pPr>
      <w:r>
        <w:rPr>
          <w:b/>
          <w:bCs/>
        </w:rPr>
        <w:t xml:space="preserve">3−</w:t>
      </w:r>
      <w:r>
        <w:t xml:space="preserve"> </w:t>
      </w:r>
      <w:r>
        <w:t xml:space="preserve">(TR 18“):</w:t>
      </w:r>
      <w:r>
        <w:t xml:space="preserve"> </w:t>
      </w:r>
      <w:r>
        <w:t xml:space="preserve">“Un vaso de vidrio, porque se rompe con nada”</w:t>
      </w:r>
      <w:r>
        <w:t xml:space="preserve">.</w:t>
      </w:r>
    </w:p>
    <w:p>
      <w:pPr>
        <w:pStyle w:val="FirstParagraph"/>
      </w:pPr>
      <w:r>
        <w:rPr>
          <w:b/>
          <w:bCs/>
        </w:rPr>
        <w:t xml:space="preserve">Consigna 4.</w:t>
      </w:r>
      <w:r>
        <w:t xml:space="preserve"> </w:t>
      </w:r>
      <w:r>
        <w:t xml:space="preserve">A partir del caso que se presenta:</w:t>
      </w:r>
    </w:p>
    <w:p>
      <w:pPr>
        <w:pStyle w:val="Compact"/>
        <w:numPr>
          <w:ilvl w:val="0"/>
          <w:numId w:val="1004"/>
        </w:numPr>
      </w:pPr>
    </w:p>
    <w:p>
      <w:pPr>
        <w:pStyle w:val="Compact"/>
        <w:numPr>
          <w:ilvl w:val="1"/>
          <w:numId w:val="1005"/>
        </w:numPr>
      </w:pPr>
      <w:r>
        <w:t xml:space="preserve">identifique</w:t>
      </w:r>
      <w:r>
        <w:t xml:space="preserve"> </w:t>
      </w:r>
      <w:r>
        <w:rPr>
          <w:b/>
          <w:bCs/>
        </w:rPr>
        <w:t xml:space="preserve">recurrencias y convergencias</w:t>
      </w:r>
      <w:r>
        <w:t xml:space="preserve"> </w:t>
      </w:r>
      <w:r>
        <w:t xml:space="preserve">en el material;</w:t>
      </w:r>
    </w:p>
    <w:p>
      <w:pPr>
        <w:pStyle w:val="Compact"/>
        <w:numPr>
          <w:ilvl w:val="0"/>
          <w:numId w:val="1004"/>
        </w:numPr>
      </w:pPr>
    </w:p>
    <w:p>
      <w:pPr>
        <w:pStyle w:val="Compact"/>
        <w:numPr>
          <w:ilvl w:val="1"/>
          <w:numId w:val="1006"/>
        </w:numPr>
      </w:pPr>
      <w:r>
        <w:t xml:space="preserve">formule</w:t>
      </w:r>
      <w:r>
        <w:t xml:space="preserve"> </w:t>
      </w:r>
      <w:r>
        <w:rPr>
          <w:b/>
          <w:bCs/>
        </w:rPr>
        <w:t xml:space="preserve">hipótesis presuntivas</w:t>
      </w:r>
      <w:r>
        <w:t xml:space="preserve">;</w:t>
      </w:r>
    </w:p>
    <w:p>
      <w:pPr>
        <w:pStyle w:val="Compact"/>
        <w:numPr>
          <w:ilvl w:val="0"/>
          <w:numId w:val="1004"/>
        </w:numPr>
      </w:pPr>
    </w:p>
    <w:p>
      <w:pPr>
        <w:pStyle w:val="Compact"/>
        <w:numPr>
          <w:ilvl w:val="1"/>
          <w:numId w:val="1007"/>
        </w:numPr>
      </w:pPr>
      <w:r>
        <w:t xml:space="preserve">explique, según Pérez Lalli, cómo esas hipótesis presuntivas darían lugar a una</w:t>
      </w:r>
      <w:r>
        <w:t xml:space="preserve"> </w:t>
      </w:r>
      <w:r>
        <w:rPr>
          <w:b/>
          <w:bCs/>
        </w:rPr>
        <w:t xml:space="preserve">hipótesis diagnóstica</w:t>
      </w:r>
      <w:r>
        <w:t xml:space="preserve">, y formúlela.</w:t>
      </w:r>
    </w:p>
    <w:p>
      <w:pPr>
        <w:pStyle w:val="BlockText"/>
      </w:pPr>
      <w:r>
        <w:rPr>
          <w:b/>
          <w:bCs/>
        </w:rPr>
        <w:t xml:space="preserve">Caso Martín (34 años)</w:t>
      </w:r>
    </w:p>
    <w:p>
      <w:pPr>
        <w:pStyle w:val="BlockText"/>
      </w:pPr>
      <w:r>
        <w:rPr>
          <w:b/>
          <w:bCs/>
        </w:rPr>
        <w:t xml:space="preserve">Entrevista.</w:t>
      </w:r>
      <w:r>
        <w:t xml:space="preserve"> </w:t>
      </w:r>
      <w:r>
        <w:t xml:space="preserve">Lo deriva su médico clínico por cefaleas tensionales frecuentes. Llega quince minutos antes. Habla con corrección, extensamente, de sus logros laborales como analista de sistemas. Menciona al pasar que se separó hace cuatro meses:</w:t>
      </w:r>
      <w:r>
        <w:t xml:space="preserve"> </w:t>
      </w:r>
      <w:r>
        <w:t xml:space="preserve">“fue de común acuerdo, ya está, no hay mucho que decir”</w:t>
      </w:r>
      <w:r>
        <w:t xml:space="preserve">. El entrevistador registra que siente distancia y cierto aburrimiento. Al despedirse, Martín pregunta:</w:t>
      </w:r>
      <w:r>
        <w:t xml:space="preserve"> </w:t>
      </w:r>
      <w:r>
        <w:t xml:space="preserve">“¿Esto sirve para algo?”</w:t>
      </w:r>
      <w:r>
        <w:t xml:space="preserve">.</w:t>
      </w:r>
    </w:p>
    <w:p>
      <w:pPr>
        <w:pStyle w:val="BlockText"/>
      </w:pPr>
      <w:r>
        <w:rPr>
          <w:b/>
          <w:bCs/>
        </w:rPr>
        <w:t xml:space="preserve">HTP.</w:t>
      </w:r>
    </w:p>
    <w:p>
      <w:pPr>
        <w:pStyle w:val="Compact"/>
        <w:numPr>
          <w:ilvl w:val="0"/>
          <w:numId w:val="1008"/>
        </w:numPr>
      </w:pPr>
      <w:r>
        <w:rPr>
          <w:i/>
          <w:iCs/>
        </w:rPr>
        <w:t xml:space="preserve">Casa:</w:t>
      </w:r>
      <w:r>
        <w:t xml:space="preserve"> </w:t>
      </w:r>
      <w:r>
        <w:t xml:space="preserve">pequeña, en el ángulo superior izquierdo, con una puerta sin picaporte y ventanas con rejas.</w:t>
      </w:r>
    </w:p>
    <w:p>
      <w:pPr>
        <w:pStyle w:val="Compact"/>
        <w:numPr>
          <w:ilvl w:val="0"/>
          <w:numId w:val="1008"/>
        </w:numPr>
      </w:pPr>
      <w:r>
        <w:rPr>
          <w:i/>
          <w:iCs/>
        </w:rPr>
        <w:t xml:space="preserve">Árbol:</w:t>
      </w:r>
      <w:r>
        <w:t xml:space="preserve"> </w:t>
      </w:r>
      <w:r>
        <w:t xml:space="preserve">tronco muy remarcado, copa pequeña y dos ramas cortadas.</w:t>
      </w:r>
    </w:p>
    <w:p>
      <w:pPr>
        <w:pStyle w:val="Compact"/>
        <w:numPr>
          <w:ilvl w:val="0"/>
          <w:numId w:val="1008"/>
        </w:numPr>
      </w:pPr>
      <w:r>
        <w:rPr>
          <w:i/>
          <w:iCs/>
        </w:rPr>
        <w:t xml:space="preserve">Persona:</w:t>
      </w:r>
      <w:r>
        <w:t xml:space="preserve"> </w:t>
      </w:r>
      <w:r>
        <w:t xml:space="preserve">de frente, rígida, con los brazos pegados al cuerpo, el contorno reforzado y los ojos sin pupilas.</w:t>
      </w:r>
      <w:r>
        <w:t xml:space="preserve"> </w:t>
      </w:r>
      <w:r>
        <w:t xml:space="preserve">“Es un hombre de 35 años, está esperando el colectivo”</w:t>
      </w:r>
      <w:r>
        <w:t xml:space="preserve">.</w:t>
      </w:r>
    </w:p>
    <w:p>
      <w:pPr>
        <w:pStyle w:val="BlockText"/>
      </w:pPr>
      <w:r>
        <w:rPr>
          <w:b/>
          <w:bCs/>
        </w:rPr>
        <w:t xml:space="preserve">Dos Personas.</w:t>
      </w:r>
      <w:r>
        <w:t xml:space="preserve"> </w:t>
      </w:r>
      <w:r>
        <w:t xml:space="preserve">Un hombre y una mujer muy separados en la hoja; la mujer es más pequeña. Historia:</w:t>
      </w:r>
      <w:r>
        <w:t xml:space="preserve"> </w:t>
      </w:r>
      <w:r>
        <w:t xml:space="preserve">“Juan y Laura trabajan en la misma oficina. Se respetan mucho. Un día Laura se va a trabajar a otra empresa. Juan sigue con su trabajo”</w:t>
      </w:r>
      <w:r>
        <w:t xml:space="preserve">. Título:</w:t>
      </w:r>
      <w:r>
        <w:t xml:space="preserve"> </w:t>
      </w:r>
      <w:r>
        <w:t xml:space="preserve">“Trabajo”</w:t>
      </w:r>
      <w:r>
        <w:t xml:space="preserve">.</w:t>
      </w:r>
    </w:p>
    <w:p>
      <w:pPr>
        <w:pStyle w:val="BlockText"/>
      </w:pPr>
      <w:r>
        <w:rPr>
          <w:b/>
          <w:bCs/>
        </w:rPr>
        <w:t xml:space="preserve">Cuestionario Desiderativo.</w:t>
      </w:r>
    </w:p>
    <w:p>
      <w:pPr>
        <w:pStyle w:val="Compact"/>
        <w:numPr>
          <w:ilvl w:val="0"/>
          <w:numId w:val="1009"/>
        </w:numPr>
      </w:pPr>
      <w:r>
        <w:rPr>
          <w:b/>
          <w:bCs/>
        </w:rPr>
        <w:t xml:space="preserve">1+:</w:t>
      </w:r>
      <w:r>
        <w:t xml:space="preserve"> </w:t>
      </w:r>
      <w:r>
        <w:t xml:space="preserve">“Una computadora, porque resuelve todo y no se cansa”</w:t>
      </w:r>
      <w:r>
        <w:t xml:space="preserve">.</w:t>
      </w:r>
    </w:p>
    <w:p>
      <w:pPr>
        <w:pStyle w:val="Compact"/>
        <w:numPr>
          <w:ilvl w:val="0"/>
          <w:numId w:val="1009"/>
        </w:numPr>
      </w:pPr>
      <w:r>
        <w:rPr>
          <w:b/>
          <w:bCs/>
        </w:rPr>
        <w:t xml:space="preserve">2+:</w:t>
      </w:r>
      <w:r>
        <w:t xml:space="preserve"> </w:t>
      </w:r>
      <w:r>
        <w:t xml:space="preserve">“Un cactus, porque no necesita que lo rieguen, aguanta solo”</w:t>
      </w:r>
      <w:r>
        <w:t xml:space="preserve">.</w:t>
      </w:r>
    </w:p>
    <w:p>
      <w:pPr>
        <w:pStyle w:val="Compact"/>
        <w:numPr>
          <w:ilvl w:val="0"/>
          <w:numId w:val="1009"/>
        </w:numPr>
      </w:pPr>
      <w:r>
        <w:rPr>
          <w:b/>
          <w:bCs/>
        </w:rPr>
        <w:t xml:space="preserve">3+:</w:t>
      </w:r>
      <w:r>
        <w:t xml:space="preserve"> </w:t>
      </w:r>
      <w:r>
        <w:t xml:space="preserve">“Un lobo, porque es independiente”</w:t>
      </w:r>
      <w:r>
        <w:t xml:space="preserve">.</w:t>
      </w:r>
    </w:p>
    <w:p>
      <w:pPr>
        <w:pStyle w:val="Compact"/>
        <w:numPr>
          <w:ilvl w:val="0"/>
          <w:numId w:val="1009"/>
        </w:numPr>
      </w:pPr>
      <w:r>
        <w:rPr>
          <w:b/>
          <w:bCs/>
        </w:rPr>
        <w:t xml:space="preserve">1−:</w:t>
      </w:r>
      <w:r>
        <w:t xml:space="preserve"> </w:t>
      </w:r>
      <w:r>
        <w:t xml:space="preserve">“Un perro faldero, porque depende de que lo quieran”</w:t>
      </w:r>
      <w:r>
        <w:t xml:space="preserve">.</w:t>
      </w:r>
    </w:p>
    <w:p>
      <w:pPr>
        <w:pStyle w:val="Compact"/>
        <w:numPr>
          <w:ilvl w:val="0"/>
          <w:numId w:val="1009"/>
        </w:numPr>
      </w:pPr>
      <w:r>
        <w:rPr>
          <w:b/>
          <w:bCs/>
        </w:rPr>
        <w:t xml:space="preserve">2−:</w:t>
      </w:r>
      <w:r>
        <w:t xml:space="preserve"> </w:t>
      </w:r>
      <w:r>
        <w:t xml:space="preserve">“Un sauce llorón, porque parece triste”</w:t>
      </w:r>
      <w:r>
        <w:t xml:space="preserve">.</w:t>
      </w:r>
    </w:p>
    <w:p>
      <w:pPr>
        <w:pStyle w:val="Compact"/>
        <w:numPr>
          <w:ilvl w:val="0"/>
          <w:numId w:val="1009"/>
        </w:numPr>
      </w:pPr>
      <w:r>
        <w:rPr>
          <w:b/>
          <w:bCs/>
        </w:rPr>
        <w:t xml:space="preserve">3−:</w:t>
      </w:r>
      <w:r>
        <w:t xml:space="preserve"> </w:t>
      </w:r>
      <w:r>
        <w:t xml:space="preserve">“Un papel, porque cualquiera lo rompe”</w:t>
      </w:r>
      <w:r>
        <w:t xml:space="preserve">.</w:t>
      </w:r>
    </w:p>
    <w:bookmarkEnd w:id="10"/>
    <w:bookmarkStart w:id="11" w:name="simulacro-2--2-consignas-1-hora-y-media"/>
    <w:p>
      <w:pPr>
        <w:pStyle w:val="Heading2"/>
      </w:pPr>
      <w:r>
        <w:t xml:space="preserve">Simulacro 2 — 2 consignas (1 hora y media)</w:t>
      </w:r>
    </w:p>
    <w:p>
      <w:pPr>
        <w:pStyle w:val="FirstParagraph"/>
      </w:pPr>
      <w:r>
        <w:rPr>
          <w:b/>
          <w:bCs/>
        </w:rPr>
        <w:t xml:space="preserve">Consigna 1.</w:t>
      </w:r>
      <w:r>
        <w:t xml:space="preserve"> </w:t>
      </w:r>
      <w:r>
        <w:t xml:space="preserve">Explique los conceptos de transferencia, contratransferencia y disociación instrumental en la entrevista psicodiagnóstica. Desarrolle la secuencia de ansiedades descrita por Rolla y su valor pronóstico.</w:t>
      </w:r>
    </w:p>
    <w:p>
      <w:pPr>
        <w:pStyle w:val="BodyText"/>
      </w:pPr>
      <w:r>
        <w:rPr>
          <w:b/>
          <w:bCs/>
        </w:rPr>
        <w:t xml:space="preserve">Consigna 2.</w:t>
      </w:r>
      <w:r>
        <w:t xml:space="preserve"> </w:t>
      </w:r>
      <w:r>
        <w:t xml:space="preserve">Explique el fundamento teórico del TRO de Phillipson y las cuatro dimensiones de análisis de las historias. Luego analice las siguientes historias.</w:t>
      </w:r>
    </w:p>
    <w:p>
      <w:pPr>
        <w:pStyle w:val="BlockText"/>
      </w:pPr>
      <w:r>
        <w:rPr>
          <w:b/>
          <w:bCs/>
        </w:rPr>
        <w:t xml:space="preserve">Mujer, 41 años.</w:t>
      </w:r>
    </w:p>
    <w:p>
      <w:pPr>
        <w:pStyle w:val="Compact"/>
        <w:numPr>
          <w:ilvl w:val="0"/>
          <w:numId w:val="1010"/>
        </w:numPr>
      </w:pPr>
      <w:r>
        <w:rPr>
          <w:b/>
          <w:bCs/>
        </w:rPr>
        <w:t xml:space="preserve">Lámina A1:</w:t>
      </w:r>
      <w:r>
        <w:t xml:space="preserve"> </w:t>
      </w:r>
      <w:r>
        <w:t xml:space="preserve">“Es un hombre perdido en la niebla. Busca un camino. No hay nadie cerca. Sigue caminando solo hasta que encuentra la salida por sus propios medios”</w:t>
      </w:r>
      <w:r>
        <w:t xml:space="preserve">.</w:t>
      </w:r>
    </w:p>
    <w:p>
      <w:pPr>
        <w:pStyle w:val="Compact"/>
        <w:numPr>
          <w:ilvl w:val="0"/>
          <w:numId w:val="1010"/>
        </w:numPr>
      </w:pPr>
      <w:r>
        <w:rPr>
          <w:b/>
          <w:bCs/>
        </w:rPr>
        <w:t xml:space="preserve">Lámina AG:</w:t>
      </w:r>
      <w:r>
        <w:t xml:space="preserve"> </w:t>
      </w:r>
      <w:r>
        <w:t xml:space="preserve">“Es una fiesta en un parque. La gente toma sol, charla y se divierte. Después se van todos contentos a sus casas”</w:t>
      </w:r>
      <w:r>
        <w:t xml:space="preserve">.</w:t>
      </w:r>
    </w:p>
    <w:p>
      <w:pPr>
        <w:pStyle w:val="Compact"/>
        <w:numPr>
          <w:ilvl w:val="0"/>
          <w:numId w:val="1010"/>
        </w:numPr>
      </w:pPr>
      <w:r>
        <w:rPr>
          <w:b/>
          <w:bCs/>
        </w:rPr>
        <w:t xml:space="preserve">Lámina C2:</w:t>
      </w:r>
      <w:r>
        <w:t xml:space="preserve"> </w:t>
      </w:r>
      <w:r>
        <w:t xml:space="preserve">“Una habitación. Alguien entra… no sé, no se ve bien quién está en la cama. Entra, deja algo y se va. Nada más”</w:t>
      </w:r>
      <w:r>
        <w:t xml:space="preserve">.</w:t>
      </w:r>
    </w:p>
    <w:bookmarkEnd w:id="11"/>
    <w:bookmarkStart w:id="15" w:name="casos-de-práctica"/>
    <w:p>
      <w:pPr>
        <w:pStyle w:val="Heading2"/>
      </w:pPr>
      <w:r>
        <w:t xml:space="preserve">Casos de práctica</w:t>
      </w:r>
    </w:p>
    <w:bookmarkStart w:id="12" w:name="caso-a--sofía-8-años-fka-y-fkp"/>
    <w:p>
      <w:pPr>
        <w:pStyle w:val="Heading3"/>
      </w:pPr>
      <w:r>
        <w:t xml:space="preserve">Caso A — Sofía, 8 años (FKA y FKP)</w:t>
      </w:r>
    </w:p>
    <w:p>
      <w:pPr>
        <w:pStyle w:val="BlockText"/>
      </w:pPr>
      <w:r>
        <w:rPr>
          <w:b/>
          <w:bCs/>
        </w:rPr>
        <w:t xml:space="preserve">Entrevista con los padres.</w:t>
      </w:r>
      <w:r>
        <w:t xml:space="preserve"> </w:t>
      </w:r>
      <w:r>
        <w:t xml:space="preserve">Los padres se separaron hace un año y el padre formó una nueva pareja. Consultan porque Sofía</w:t>
      </w:r>
      <w:r>
        <w:t xml:space="preserve"> </w:t>
      </w:r>
      <w:r>
        <w:t xml:space="preserve">“está distraída en la escuela y llora por cualquier cosa”</w:t>
      </w:r>
      <w:r>
        <w:t xml:space="preserve">. Empiezan contando</w:t>
      </w:r>
      <w:r>
        <w:t xml:space="preserve"> </w:t>
      </w:r>
      <w:r>
        <w:t xml:space="preserve">“todo lo que le cuesta”</w:t>
      </w:r>
      <w:r>
        <w:t xml:space="preserve"> </w:t>
      </w:r>
      <w:r>
        <w:t xml:space="preserve">y recién al final dicen que</w:t>
      </w:r>
      <w:r>
        <w:t xml:space="preserve"> </w:t>
      </w:r>
      <w:r>
        <w:t xml:space="preserve">“es muy cariñosa”</w:t>
      </w:r>
      <w:r>
        <w:t xml:space="preserve">.</w:t>
      </w:r>
    </w:p>
    <w:p>
      <w:pPr>
        <w:pStyle w:val="BlockText"/>
      </w:pPr>
      <w:r>
        <w:rPr>
          <w:b/>
          <w:bCs/>
        </w:rPr>
        <w:t xml:space="preserve">FKA.</w:t>
      </w:r>
      <w:r>
        <w:t xml:space="preserve"> </w:t>
      </w:r>
      <w:r>
        <w:t xml:space="preserve">Dibuja primero a la madre, grande y en el centro, cocinando. Luego a sí misma, pequeña,</w:t>
      </w:r>
      <w:r>
        <w:t xml:space="preserve"> </w:t>
      </w:r>
      <w:r>
        <w:t xml:space="preserve">“ayudando a mamá”</w:t>
      </w:r>
      <w:r>
        <w:t xml:space="preserve">, pegada a ella. Al final, a la derecha y en el borde de la hoja, agrega al padre</w:t>
      </w:r>
      <w:r>
        <w:t xml:space="preserve"> </w:t>
      </w:r>
      <w:r>
        <w:t xml:space="preserve">“mirando la tele”</w:t>
      </w:r>
      <w:r>
        <w:t xml:space="preserve">, más pequeño que la madre. Separa al padre con una línea vertical. No incluye a la pareja del padre ni menciona que la madre vive sola con ella.</w:t>
      </w:r>
    </w:p>
    <w:p>
      <w:pPr>
        <w:pStyle w:val="BlockText"/>
      </w:pPr>
      <w:r>
        <w:rPr>
          <w:b/>
          <w:bCs/>
        </w:rPr>
        <w:t xml:space="preserve">FKP.</w:t>
      </w:r>
      <w:r>
        <w:t xml:space="preserve"> </w:t>
      </w:r>
      <w:r>
        <w:t xml:space="preserve">Dibuja a los tres juntos, tomados de la mano, en un parque lleno de flores y corazones, en el centro de la hoja.</w:t>
      </w:r>
      <w:r>
        <w:t xml:space="preserve"> </w:t>
      </w:r>
      <w:r>
        <w:t xml:space="preserve">“Estamos de paseo, todos juntos”</w:t>
      </w:r>
      <w:r>
        <w:t xml:space="preserve">. Hace las figuras rápido y sin borrar.</w:t>
      </w:r>
    </w:p>
    <w:p>
      <w:pPr>
        <w:pStyle w:val="FirstParagraph"/>
      </w:pPr>
      <w:r>
        <w:rPr>
          <w:b/>
          <w:bCs/>
        </w:rPr>
        <w:t xml:space="preserve">Consigna.</w:t>
      </w:r>
      <w:r>
        <w:t xml:space="preserve"> </w:t>
      </w:r>
      <w:r>
        <w:t xml:space="preserve">Analice el material según los criterios de Frank de Verthelyi para la FKA y la FKP. Señale recurrencias y convergencias y formule hipótesis presuntivas.</w:t>
      </w:r>
    </w:p>
    <w:bookmarkEnd w:id="12"/>
    <w:bookmarkStart w:id="13" w:name="caso-b--lucas-19-años-tat"/>
    <w:p>
      <w:pPr>
        <w:pStyle w:val="Heading3"/>
      </w:pPr>
      <w:r>
        <w:t xml:space="preserve">Caso B — Lucas, 19 años (TAT)</w:t>
      </w:r>
    </w:p>
    <w:p>
      <w:pPr>
        <w:pStyle w:val="Compact"/>
        <w:numPr>
          <w:ilvl w:val="0"/>
          <w:numId w:val="1011"/>
        </w:numPr>
      </w:pPr>
      <w:r>
        <w:rPr>
          <w:b/>
          <w:bCs/>
        </w:rPr>
        <w:t xml:space="preserve">Lámina 1:</w:t>
      </w:r>
      <w:r>
        <w:t xml:space="preserve"> </w:t>
      </w:r>
      <w:r>
        <w:t xml:space="preserve">“Un chico que tiene que estudiar violín porque los padres quieren. Él no quiere, pero no dice nada. Al final lo sigue estudiando y se vuelve un músico famoso”</w:t>
      </w:r>
      <w:r>
        <w:t xml:space="preserve">.</w:t>
      </w:r>
    </w:p>
    <w:p>
      <w:pPr>
        <w:pStyle w:val="Compact"/>
        <w:numPr>
          <w:ilvl w:val="0"/>
          <w:numId w:val="1011"/>
        </w:numPr>
      </w:pPr>
      <w:r>
        <w:rPr>
          <w:b/>
          <w:bCs/>
        </w:rPr>
        <w:t xml:space="preserve">Lámina 6VH:</w:t>
      </w:r>
      <w:r>
        <w:t xml:space="preserve"> </w:t>
      </w:r>
      <w:r>
        <w:t xml:space="preserve">“Un hijo le quiere decir a la madre que se va a vivir solo. La madre mira por la ventana. Él al final no se lo dice y se queda”</w:t>
      </w:r>
      <w:r>
        <w:t xml:space="preserve">.</w:t>
      </w:r>
    </w:p>
    <w:p>
      <w:pPr>
        <w:pStyle w:val="Compact"/>
        <w:numPr>
          <w:ilvl w:val="0"/>
          <w:numId w:val="1011"/>
        </w:numPr>
      </w:pPr>
      <w:r>
        <w:rPr>
          <w:b/>
          <w:bCs/>
        </w:rPr>
        <w:t xml:space="preserve">Lámina 7VH:</w:t>
      </w:r>
      <w:r>
        <w:t xml:space="preserve"> </w:t>
      </w:r>
      <w:r>
        <w:t xml:space="preserve">“Un padre le da un consejo al hijo. El hijo escucha y hace lo que le dice. Todo sale bien”</w:t>
      </w:r>
      <w:r>
        <w:t xml:space="preserve">.</w:t>
      </w:r>
    </w:p>
    <w:p>
      <w:pPr>
        <w:pStyle w:val="FirstParagraph"/>
      </w:pPr>
      <w:r>
        <w:rPr>
          <w:b/>
          <w:bCs/>
        </w:rPr>
        <w:t xml:space="preserve">Consigna.</w:t>
      </w:r>
      <w:r>
        <w:t xml:space="preserve"> </w:t>
      </w:r>
      <w:r>
        <w:t xml:space="preserve">Analice las historias según el cuadro de Murray (tema, héroe, necesidades, presiones y desenlace) y aplique al menos dos reglas de interpretación.</w:t>
      </w:r>
    </w:p>
    <w:bookmarkEnd w:id="13"/>
    <w:bookmarkStart w:id="14" w:name="caso-c--valentina-15-años-dos-personas"/>
    <w:p>
      <w:pPr>
        <w:pStyle w:val="Heading3"/>
      </w:pPr>
      <w:r>
        <w:t xml:space="preserve">Caso C — Valentina, 15 años (Dos Personas)</w:t>
      </w:r>
    </w:p>
    <w:p>
      <w:pPr>
        <w:pStyle w:val="BlockText"/>
      </w:pPr>
      <w:r>
        <w:t xml:space="preserve">Dibuja dos chicas de 15 años, muy parecidas entre sí, pegadas una a la otra, con el mismo peinado y la misma ropa, compartiendo un único contorno a la altura de los brazos. Las llama</w:t>
      </w:r>
      <w:r>
        <w:t xml:space="preserve"> </w:t>
      </w:r>
      <w:r>
        <w:t xml:space="preserve">“Valen y Vale”</w:t>
      </w:r>
      <w:r>
        <w:t xml:space="preserve">.</w:t>
      </w:r>
    </w:p>
    <w:p>
      <w:pPr>
        <w:pStyle w:val="BlockText"/>
      </w:pPr>
      <w:r>
        <w:t xml:space="preserve">Historia:</w:t>
      </w:r>
      <w:r>
        <w:t xml:space="preserve"> </w:t>
      </w:r>
      <w:r>
        <w:t xml:space="preserve">“Son mejores amigas, hacen todo juntas, piensan lo mismo y nunca se pelean. Si una está triste la otra también. Van a ser amigas para siempre”</w:t>
      </w:r>
      <w:r>
        <w:t xml:space="preserve">. Título:</w:t>
      </w:r>
      <w:r>
        <w:t xml:space="preserve"> </w:t>
      </w:r>
      <w:r>
        <w:t xml:space="preserve">“Iguales”</w:t>
      </w:r>
      <w:r>
        <w:t xml:space="preserve">.</w:t>
      </w:r>
    </w:p>
    <w:p>
      <w:pPr>
        <w:pStyle w:val="FirstParagraph"/>
      </w:pPr>
      <w:r>
        <w:rPr>
          <w:b/>
          <w:bCs/>
        </w:rPr>
        <w:t xml:space="preserve">Consigna.</w:t>
      </w:r>
      <w:r>
        <w:t xml:space="preserve"> </w:t>
      </w:r>
      <w:r>
        <w:t xml:space="preserve">Analice la producción según las variables de interpretación del test de las Dos Personas (análisis intrafigura, interfiguras, nombres y edades, historia y título) y formule hipótesis presuntivas.</w:t>
      </w:r>
    </w:p>
    <w:p>
      <w:r>
        <w:br w:type="page"/>
      </w:r>
    </w:p>
    <w:bookmarkEnd w:id="14"/>
    <w:bookmarkEnd w:id="15"/>
    <w:bookmarkEnd w:id="16"/>
    <w:bookmarkStart w:id="26" w:name="parte-b--grilla-de-corrección"/>
    <w:p>
      <w:pPr>
        <w:pStyle w:val="Heading1"/>
      </w:pPr>
      <w:r>
        <w:t xml:space="preserve">PARTE B · Grilla de corrección</w:t>
      </w:r>
    </w:p>
    <w:bookmarkStart w:id="17" w:name="Xbf17fb74a67d67ac317a83c90ca50b63603ec4b"/>
    <w:p>
      <w:pPr>
        <w:pStyle w:val="Heading2"/>
      </w:pPr>
      <w:r>
        <w:t xml:space="preserve">Simulacro 1 — Consigna 1: Proyección y apercepción (25 puntos)</w:t>
      </w:r>
    </w:p>
    <w:p>
      <w:pPr>
        <w:pStyle w:val="FirstParagraph"/>
      </w:pPr>
      <w:r>
        <w:rPr>
          <w:b/>
          <w:bCs/>
        </w:rPr>
        <w:t xml:space="preserve">Qué tiene que aparecer:</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3960"/>
        <w:gridCol w:w="3960"/>
      </w:tblGrid>
      <w:tr>
        <w:trPr>
          <w:tblHeader w:val="on"/>
        </w:trPr>
        <w:tc>
          <w:tcPr>
            <w:shd w:val="clear" w:color="auto" w:fill="1F3A5F"/>
          </w:tcPr>
          <w:p>
            <w:pPr>
              <w:pStyle w:val="Compact"/>
              <w:spacing w:after="40"/>
            </w:pPr>
            <w:r>
              <w:rPr>
                <w:b/>
                <w:color w:val="FFFFFF"/>
                <w:sz w:val="19"/>
              </w:rPr>
              <w:t xml:space="preserve">Punto</w:t>
            </w:r>
          </w:p>
        </w:tc>
        <w:tc>
          <w:tcPr>
            <w:shd w:val="clear" w:color="auto" w:fill="1F3A5F"/>
          </w:tcPr>
          <w:p>
            <w:pPr>
              <w:pStyle w:val="Compact"/>
              <w:spacing w:after="40"/>
            </w:pPr>
            <w:r>
              <w:rPr>
                <w:b/>
                <w:color w:val="FFFFFF"/>
                <w:sz w:val="19"/>
              </w:rPr>
              <w:t xml:space="preserve">Puntaje</w:t>
            </w:r>
          </w:p>
        </w:tc>
      </w:tr>
      <w:tr>
        <w:tc>
          <w:tcPr/>
          <w:p>
            <w:pPr>
              <w:pStyle w:val="Compact"/>
              <w:spacing w:after="40"/>
            </w:pPr>
            <w:r>
              <w:rPr>
                <w:sz w:val="19"/>
              </w:rPr>
              <w:t xml:space="preserve">Los</w:t>
            </w:r>
            <w:r>
              <w:rPr>
                <w:sz w:val="19"/>
              </w:rPr>
              <w:t xml:space="preserve"> </w:t>
            </w:r>
            <w:r>
              <w:rPr>
                <w:b/>
                <w:bCs/>
                <w:sz w:val="19"/>
              </w:rPr>
              <w:t xml:space="preserve">dos sentidos de proyección en Freud</w:t>
            </w:r>
            <w:r>
              <w:rPr>
                <w:sz w:val="19"/>
              </w:rPr>
              <w:t xml:space="preserve">: como defensa (paranoia, Schreber) y como mecanismo general y perceptual (</w:t>
            </w:r>
            <w:r>
              <w:rPr>
                <w:i/>
                <w:iCs/>
                <w:sz w:val="19"/>
              </w:rPr>
              <w:t xml:space="preserve">Tótem y tabú</w:t>
            </w:r>
            <w:r>
              <w:rPr>
                <w:sz w:val="19"/>
              </w:rPr>
              <w:t xml:space="preserve">). Las técnicas proyectivas usan el segundo.</w:t>
            </w:r>
          </w:p>
        </w:tc>
        <w:tc>
          <w:tcPr/>
          <w:p>
            <w:pPr>
              <w:pStyle w:val="Compact"/>
              <w:spacing w:after="40"/>
            </w:pPr>
            <w:r>
              <w:rPr>
                <w:sz w:val="19"/>
              </w:rPr>
              <w:t xml:space="preserve">5</w:t>
            </w:r>
          </w:p>
        </w:tc>
      </w:tr>
      <w:tr>
        <w:tc>
          <w:tcPr>
            <w:shd w:val="clear" w:color="auto" w:fill="EEF3F7"/>
          </w:tcPr>
          <w:p>
            <w:pPr>
              <w:pStyle w:val="Compact"/>
              <w:spacing w:after="40"/>
            </w:pPr>
            <w:r>
              <w:rPr>
                <w:sz w:val="19"/>
              </w:rPr>
              <w:t xml:space="preserve">La definición de</w:t>
            </w:r>
            <w:r>
              <w:rPr>
                <w:sz w:val="19"/>
              </w:rPr>
              <w:t xml:space="preserve"> </w:t>
            </w:r>
            <w:r>
              <w:rPr>
                <w:b/>
                <w:bCs/>
                <w:sz w:val="19"/>
              </w:rPr>
              <w:t xml:space="preserve">Zubin</w:t>
            </w:r>
            <w:r>
              <w:rPr>
                <w:sz w:val="19"/>
              </w:rPr>
              <w:t xml:space="preserve"> </w:t>
            </w:r>
            <w:r>
              <w:rPr>
                <w:sz w:val="19"/>
              </w:rPr>
              <w:t xml:space="preserve">(dar sentido a estímulos ambiguos desde las necesidades, emociones y conocimientos, sin que implique necesariamente defensa) o la</w:t>
            </w:r>
            <w:r>
              <w:rPr>
                <w:sz w:val="19"/>
              </w:rPr>
              <w:t xml:space="preserve"> </w:t>
            </w:r>
            <w:r>
              <w:rPr>
                <w:b/>
                <w:bCs/>
                <w:sz w:val="19"/>
              </w:rPr>
              <w:t xml:space="preserve">hipótesis proyectiva general de Rapaport</w:t>
            </w:r>
            <w:r>
              <w:rPr>
                <w:sz w:val="19"/>
              </w:rPr>
              <w:t xml:space="preserve"> </w:t>
            </w:r>
            <w:r>
              <w:rPr>
                <w:sz w:val="19"/>
              </w:rPr>
              <w:t xml:space="preserve">(el sello de la individualidad; la falta de estructuración del material y el esfuerzo activo por estructurarlo).</w:t>
            </w:r>
          </w:p>
        </w:tc>
        <w:tc>
          <w:tcPr>
            <w:shd w:val="clear" w:color="auto" w:fill="EEF3F7"/>
          </w:tcPr>
          <w:p>
            <w:pPr>
              <w:pStyle w:val="Compact"/>
              <w:spacing w:after="40"/>
            </w:pPr>
            <w:r>
              <w:rPr>
                <w:sz w:val="19"/>
              </w:rPr>
              <w:t xml:space="preserve">5</w:t>
            </w:r>
          </w:p>
        </w:tc>
      </w:tr>
      <w:tr>
        <w:tc>
          <w:tcPr/>
          <w:p>
            <w:pPr>
              <w:pStyle w:val="Compact"/>
              <w:spacing w:after="40"/>
            </w:pPr>
            <w:r>
              <w:rPr>
                <w:sz w:val="19"/>
              </w:rPr>
              <w:t xml:space="preserve">La</w:t>
            </w:r>
            <w:r>
              <w:rPr>
                <w:sz w:val="19"/>
              </w:rPr>
              <w:t xml:space="preserve"> </w:t>
            </w:r>
            <w:r>
              <w:rPr>
                <w:b/>
                <w:bCs/>
                <w:sz w:val="19"/>
              </w:rPr>
              <w:t xml:space="preserve">apercepción</w:t>
            </w:r>
            <w:r>
              <w:rPr>
                <w:sz w:val="19"/>
              </w:rPr>
              <w:t xml:space="preserve"> </w:t>
            </w:r>
            <w:r>
              <w:rPr>
                <w:sz w:val="19"/>
              </w:rPr>
              <w:t xml:space="preserve">en Bellak: la interpretación dinámicamente significativa de una percepción, la masa aperceptiva de Herbart y la distorsión aperceptiva.</w:t>
            </w:r>
          </w:p>
        </w:tc>
        <w:tc>
          <w:tcPr/>
          <w:p>
            <w:pPr>
              <w:pStyle w:val="Compact"/>
              <w:spacing w:after="40"/>
            </w:pPr>
            <w:r>
              <w:rPr>
                <w:sz w:val="19"/>
              </w:rPr>
              <w:t xml:space="preserve">5</w:t>
            </w:r>
          </w:p>
        </w:tc>
      </w:tr>
      <w:tr>
        <w:tc>
          <w:tcPr>
            <w:shd w:val="clear" w:color="auto" w:fill="EEF3F7"/>
          </w:tcPr>
          <w:p>
            <w:pPr>
              <w:pStyle w:val="Compact"/>
              <w:spacing w:after="40"/>
            </w:pPr>
            <w:r>
              <w:rPr>
                <w:sz w:val="19"/>
              </w:rPr>
              <w:t xml:space="preserve">Los</w:t>
            </w:r>
            <w:r>
              <w:rPr>
                <w:sz w:val="19"/>
              </w:rPr>
              <w:t xml:space="preserve"> </w:t>
            </w:r>
            <w:r>
              <w:rPr>
                <w:b/>
                <w:bCs/>
                <w:sz w:val="19"/>
              </w:rPr>
              <w:t xml:space="preserve">cuatro grados de distorsión</w:t>
            </w:r>
            <w:r>
              <w:rPr>
                <w:sz w:val="19"/>
              </w:rPr>
              <w:t xml:space="preserve">, en orden: proyección invertida, proyección simple, sensibilización y externalización, cada uno con una breve explicación.</w:t>
            </w:r>
          </w:p>
        </w:tc>
        <w:tc>
          <w:tcPr>
            <w:shd w:val="clear" w:color="auto" w:fill="EEF3F7"/>
          </w:tcPr>
          <w:p>
            <w:pPr>
              <w:pStyle w:val="Compact"/>
              <w:spacing w:after="40"/>
            </w:pPr>
            <w:r>
              <w:rPr>
                <w:sz w:val="19"/>
              </w:rPr>
              <w:t xml:space="preserve">6</w:t>
            </w:r>
          </w:p>
        </w:tc>
      </w:tr>
      <w:tr>
        <w:tc>
          <w:tcPr/>
          <w:p>
            <w:pPr>
              <w:pStyle w:val="Compact"/>
              <w:spacing w:after="40"/>
            </w:pPr>
            <w:r>
              <w:rPr>
                <w:sz w:val="19"/>
              </w:rPr>
              <w:t xml:space="preserve">Un</w:t>
            </w:r>
            <w:r>
              <w:rPr>
                <w:sz w:val="19"/>
              </w:rPr>
              <w:t xml:space="preserve"> </w:t>
            </w:r>
            <w:r>
              <w:rPr>
                <w:b/>
                <w:bCs/>
                <w:sz w:val="19"/>
              </w:rPr>
              <w:t xml:space="preserve">ejemplo</w:t>
            </w:r>
            <w:r>
              <w:rPr>
                <w:sz w:val="19"/>
              </w:rPr>
              <w:t xml:space="preserve"> </w:t>
            </w:r>
            <w:r>
              <w:rPr>
                <w:sz w:val="19"/>
              </w:rPr>
              <w:t xml:space="preserve">pertinente (la lámina 1 del TAT:</w:t>
            </w:r>
            <w:r>
              <w:rPr>
                <w:sz w:val="19"/>
              </w:rPr>
              <w:t xml:space="preserve"> </w:t>
            </w:r>
            <w:r>
              <w:rPr>
                <w:sz w:val="19"/>
              </w:rPr>
              <w:t xml:space="preserve">“niño con violín”</w:t>
            </w:r>
            <w:r>
              <w:rPr>
                <w:sz w:val="19"/>
              </w:rPr>
              <w:t xml:space="preserve"> </w:t>
            </w:r>
            <w:r>
              <w:rPr>
                <w:sz w:val="19"/>
              </w:rPr>
              <w:t xml:space="preserve">frente a</w:t>
            </w:r>
            <w:r>
              <w:rPr>
                <w:sz w:val="19"/>
              </w:rPr>
              <w:t xml:space="preserve"> </w:t>
            </w:r>
            <w:r>
              <w:rPr>
                <w:sz w:val="19"/>
              </w:rPr>
              <w:t xml:space="preserve">“niño triste”</w:t>
            </w:r>
            <w:r>
              <w:rPr>
                <w:sz w:val="19"/>
              </w:rPr>
              <w:t xml:space="preserve">; o el ejemplo de Juan en Veccia).</w:t>
            </w:r>
          </w:p>
        </w:tc>
        <w:tc>
          <w:tcPr/>
          <w:p>
            <w:pPr>
              <w:pStyle w:val="Compact"/>
              <w:spacing w:after="40"/>
            </w:pPr>
            <w:r>
              <w:rPr>
                <w:sz w:val="19"/>
              </w:rPr>
              <w:t xml:space="preserve">2</w:t>
            </w:r>
          </w:p>
        </w:tc>
      </w:tr>
      <w:tr>
        <w:tc>
          <w:tcPr>
            <w:shd w:val="clear" w:color="auto" w:fill="EEF3F7"/>
          </w:tcPr>
          <w:p>
            <w:pPr>
              <w:pStyle w:val="Compact"/>
              <w:spacing w:after="40"/>
            </w:pPr>
            <w:r>
              <w:rPr>
                <w:sz w:val="19"/>
              </w:rPr>
              <w:t xml:space="preserve">Una</w:t>
            </w:r>
            <w:r>
              <w:rPr>
                <w:sz w:val="19"/>
              </w:rPr>
              <w:t xml:space="preserve"> </w:t>
            </w:r>
            <w:r>
              <w:rPr>
                <w:b/>
                <w:bCs/>
                <w:sz w:val="19"/>
              </w:rPr>
              <w:t xml:space="preserve">relación</w:t>
            </w:r>
            <w:r>
              <w:rPr>
                <w:sz w:val="19"/>
              </w:rPr>
              <w:t xml:space="preserve"> </w:t>
            </w:r>
            <w:r>
              <w:rPr>
                <w:sz w:val="19"/>
              </w:rPr>
              <w:t xml:space="preserve">con otro tema (Celener: determinismo, proyección y apercepción; el TAT; Frank y los</w:t>
            </w:r>
            <w:r>
              <w:rPr>
                <w:sz w:val="19"/>
              </w:rPr>
              <w:t xml:space="preserve"> </w:t>
            </w:r>
            <w:r>
              <w:rPr>
                <w:sz w:val="19"/>
              </w:rPr>
              <w:t xml:space="preserve">“métodos proyectivos”</w:t>
            </w:r>
            <w:r>
              <w:rPr>
                <w:sz w:val="19"/>
              </w:rPr>
              <w:t xml:space="preserve">).</w:t>
            </w:r>
          </w:p>
        </w:tc>
        <w:tc>
          <w:tcPr>
            <w:shd w:val="clear" w:color="auto" w:fill="EEF3F7"/>
          </w:tcPr>
          <w:p>
            <w:pPr>
              <w:pStyle w:val="Compact"/>
              <w:spacing w:after="40"/>
            </w:pPr>
            <w:r>
              <w:rPr>
                <w:sz w:val="19"/>
              </w:rPr>
              <w:t xml:space="preserve">2</w:t>
            </w:r>
          </w:p>
        </w:tc>
      </w:tr>
    </w:tbl>
    <w:p>
      <w:pPr>
        <w:pStyle w:val="BodyText"/>
      </w:pPr>
      <w:r>
        <w:rPr>
          <w:b/>
          <w:bCs/>
        </w:rPr>
        <w:t xml:space="preserve">Errores frecuentes:</w:t>
      </w:r>
    </w:p>
    <w:p>
      <w:pPr>
        <w:pStyle w:val="Compact"/>
        <w:numPr>
          <w:ilvl w:val="0"/>
          <w:numId w:val="1012"/>
        </w:numPr>
      </w:pPr>
      <w:r>
        <w:t xml:space="preserve">confundir la proyección de las técnicas proyectivas con la defensa;</w:t>
      </w:r>
    </w:p>
    <w:p>
      <w:pPr>
        <w:pStyle w:val="Compact"/>
        <w:numPr>
          <w:ilvl w:val="0"/>
          <w:numId w:val="1012"/>
        </w:numPr>
      </w:pPr>
      <w:r>
        <w:t xml:space="preserve">no ordenar los grados de distorsión de mayor a menor;</w:t>
      </w:r>
    </w:p>
    <w:p>
      <w:pPr>
        <w:pStyle w:val="Compact"/>
        <w:numPr>
          <w:ilvl w:val="0"/>
          <w:numId w:val="1012"/>
        </w:numPr>
      </w:pPr>
      <w:r>
        <w:t xml:space="preserve">no dar ejemplo.</w:t>
      </w:r>
    </w:p>
    <w:bookmarkEnd w:id="17"/>
    <w:bookmarkStart w:id="18" w:name="Xe21a65a38836e5860b6292d98920a7d99e25ded"/>
    <w:p>
      <w:pPr>
        <w:pStyle w:val="Heading2"/>
      </w:pPr>
      <w:r>
        <w:t xml:space="preserve">Simulacro 1 — Consigna 2: El proceso según Sendín (25 puntos)</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3960"/>
        <w:gridCol w:w="3960"/>
      </w:tblGrid>
      <w:tr>
        <w:trPr>
          <w:tblHeader w:val="on"/>
        </w:trPr>
        <w:tc>
          <w:tcPr>
            <w:shd w:val="clear" w:color="auto" w:fill="1F3A5F"/>
          </w:tcPr>
          <w:p>
            <w:pPr>
              <w:pStyle w:val="Compact"/>
              <w:spacing w:after="40"/>
            </w:pPr>
            <w:r>
              <w:rPr>
                <w:b/>
                <w:color w:val="FFFFFF"/>
                <w:sz w:val="19"/>
              </w:rPr>
              <w:t xml:space="preserve">Punto</w:t>
            </w:r>
          </w:p>
        </w:tc>
        <w:tc>
          <w:tcPr>
            <w:shd w:val="clear" w:color="auto" w:fill="1F3A5F"/>
          </w:tcPr>
          <w:p>
            <w:pPr>
              <w:pStyle w:val="Compact"/>
              <w:spacing w:after="40"/>
            </w:pPr>
            <w:r>
              <w:rPr>
                <w:b/>
                <w:color w:val="FFFFFF"/>
                <w:sz w:val="19"/>
              </w:rPr>
              <w:t xml:space="preserve">Puntaje</w:t>
            </w:r>
          </w:p>
        </w:tc>
      </w:tr>
      <w:tr>
        <w:tc>
          <w:tcPr/>
          <w:p>
            <w:pPr>
              <w:pStyle w:val="Compact"/>
              <w:spacing w:after="40"/>
            </w:pPr>
            <w:r>
              <w:rPr>
                <w:sz w:val="19"/>
              </w:rPr>
              <w:t xml:space="preserve">El psicodiagnóstico como</w:t>
            </w:r>
            <w:r>
              <w:rPr>
                <w:sz w:val="19"/>
              </w:rPr>
              <w:t xml:space="preserve"> </w:t>
            </w:r>
            <w:r>
              <w:rPr>
                <w:b/>
                <w:bCs/>
                <w:sz w:val="19"/>
              </w:rPr>
              <w:t xml:space="preserve">encuentro interpersonal</w:t>
            </w:r>
            <w:r>
              <w:rPr>
                <w:sz w:val="19"/>
              </w:rPr>
              <w:t xml:space="preserve"> </w:t>
            </w:r>
            <w:r>
              <w:rPr>
                <w:sz w:val="19"/>
              </w:rPr>
              <w:t xml:space="preserve">y</w:t>
            </w:r>
            <w:r>
              <w:rPr>
                <w:sz w:val="19"/>
              </w:rPr>
              <w:t xml:space="preserve"> </w:t>
            </w:r>
            <w:r>
              <w:rPr>
                <w:b/>
                <w:bCs/>
                <w:sz w:val="19"/>
              </w:rPr>
              <w:t xml:space="preserve">proceso</w:t>
            </w:r>
            <w:r>
              <w:rPr>
                <w:sz w:val="19"/>
              </w:rPr>
              <w:t xml:space="preserve">, cuya tarea es</w:t>
            </w:r>
            <w:r>
              <w:rPr>
                <w:sz w:val="19"/>
              </w:rPr>
              <w:t xml:space="preserve"> </w:t>
            </w:r>
            <w:r>
              <w:rPr>
                <w:b/>
                <w:bCs/>
                <w:sz w:val="19"/>
              </w:rPr>
              <w:t xml:space="preserve">conceptualizar, no acumular datos</w:t>
            </w:r>
            <w:r>
              <w:rPr>
                <w:sz w:val="19"/>
              </w:rPr>
              <w:t xml:space="preserve">. Su definición final: transformar progresivamente los datos empíricos hasta un análisis conceptual que permita planificar la intervención.</w:t>
            </w:r>
          </w:p>
        </w:tc>
        <w:tc>
          <w:tcPr/>
          <w:p>
            <w:pPr>
              <w:pStyle w:val="Compact"/>
              <w:spacing w:after="40"/>
            </w:pPr>
            <w:r>
              <w:rPr>
                <w:sz w:val="19"/>
              </w:rPr>
              <w:t xml:space="preserve">5</w:t>
            </w:r>
          </w:p>
        </w:tc>
      </w:tr>
      <w:tr>
        <w:tc>
          <w:tcPr>
            <w:shd w:val="clear" w:color="auto" w:fill="EEF3F7"/>
          </w:tcPr>
          <w:p>
            <w:pPr>
              <w:pStyle w:val="Compact"/>
              <w:spacing w:after="40"/>
            </w:pPr>
            <w:r>
              <w:rPr>
                <w:sz w:val="19"/>
              </w:rPr>
              <w:t xml:space="preserve">Los</w:t>
            </w:r>
            <w:r>
              <w:rPr>
                <w:sz w:val="19"/>
              </w:rPr>
              <w:t xml:space="preserve"> </w:t>
            </w:r>
            <w:r>
              <w:rPr>
                <w:b/>
                <w:bCs/>
                <w:sz w:val="19"/>
              </w:rPr>
              <w:t xml:space="preserve">tres pasos</w:t>
            </w:r>
            <w:r>
              <w:rPr>
                <w:sz w:val="19"/>
              </w:rPr>
              <w:t xml:space="preserve">: de la conducta al indicador de prueba, del indicador de prueba al indicador psicológico, y la integración con validaciones cruzadas.</w:t>
            </w:r>
          </w:p>
        </w:tc>
        <w:tc>
          <w:tcPr>
            <w:shd w:val="clear" w:color="auto" w:fill="EEF3F7"/>
          </w:tcPr>
          <w:p>
            <w:pPr>
              <w:pStyle w:val="Compact"/>
              <w:spacing w:after="40"/>
            </w:pPr>
            <w:r>
              <w:rPr>
                <w:sz w:val="19"/>
              </w:rPr>
              <w:t xml:space="preserve">6</w:t>
            </w:r>
          </w:p>
        </w:tc>
      </w:tr>
      <w:tr>
        <w:tc>
          <w:tcPr/>
          <w:p>
            <w:pPr>
              <w:pStyle w:val="Compact"/>
              <w:spacing w:after="40"/>
            </w:pPr>
            <w:r>
              <w:rPr>
                <w:sz w:val="19"/>
              </w:rPr>
              <w:t xml:space="preserve">Las</w:t>
            </w:r>
            <w:r>
              <w:rPr>
                <w:sz w:val="19"/>
              </w:rPr>
              <w:t xml:space="preserve"> </w:t>
            </w:r>
            <w:r>
              <w:rPr>
                <w:b/>
                <w:bCs/>
                <w:sz w:val="19"/>
              </w:rPr>
              <w:t xml:space="preserve">variables intervinientes</w:t>
            </w:r>
            <w:r>
              <w:rPr>
                <w:sz w:val="19"/>
              </w:rPr>
              <w:t xml:space="preserve">, con al menos cinco bien explicadas: del sujeto, del evaluador (condicionamiento verbal), de la interacción (transferencia y contratransferencia, mensajes congruentes e incongruentes), del modelo teórico, de las técnicas (</w:t>
            </w:r>
            <w:r>
              <w:rPr>
                <w:sz w:val="19"/>
              </w:rPr>
              <w:t xml:space="preserve">“lecho de Procusto”</w:t>
            </w:r>
            <w:r>
              <w:rPr>
                <w:sz w:val="19"/>
              </w:rPr>
              <w:t xml:space="preserve">), del contexto institucional, ecológicas y sociales.</w:t>
            </w:r>
          </w:p>
        </w:tc>
        <w:tc>
          <w:tcPr/>
          <w:p>
            <w:pPr>
              <w:pStyle w:val="Compact"/>
              <w:spacing w:after="40"/>
            </w:pPr>
            <w:r>
              <w:rPr>
                <w:sz w:val="19"/>
              </w:rPr>
              <w:t xml:space="preserve">6</w:t>
            </w:r>
          </w:p>
        </w:tc>
      </w:tr>
      <w:tr>
        <w:tc>
          <w:tcPr>
            <w:shd w:val="clear" w:color="auto" w:fill="EEF3F7"/>
          </w:tcPr>
          <w:p>
            <w:pPr>
              <w:pStyle w:val="Compact"/>
              <w:spacing w:after="40"/>
            </w:pPr>
            <w:r>
              <w:rPr>
                <w:sz w:val="19"/>
              </w:rPr>
              <w:t xml:space="preserve">La</w:t>
            </w:r>
            <w:r>
              <w:rPr>
                <w:sz w:val="19"/>
              </w:rPr>
              <w:t xml:space="preserve"> </w:t>
            </w:r>
            <w:r>
              <w:rPr>
                <w:b/>
                <w:bCs/>
                <w:sz w:val="19"/>
              </w:rPr>
              <w:t xml:space="preserve">triple lectura</w:t>
            </w:r>
            <w:r>
              <w:rPr>
                <w:sz w:val="19"/>
              </w:rPr>
              <w:t xml:space="preserve"> </w:t>
            </w:r>
            <w:r>
              <w:rPr>
                <w:sz w:val="19"/>
              </w:rPr>
              <w:t xml:space="preserve">de Cattaneo y Balatti: respuesta, indicador de test, indicador psicológico, construcción diagnóstica. La advertencia sobre las</w:t>
            </w:r>
            <w:r>
              <w:rPr>
                <w:sz w:val="19"/>
              </w:rPr>
              <w:t xml:space="preserve"> </w:t>
            </w:r>
            <w:r>
              <w:rPr>
                <w:sz w:val="19"/>
              </w:rPr>
              <w:t xml:space="preserve">“extrapolaciones aberrantes”</w:t>
            </w:r>
            <w:r>
              <w:rPr>
                <w:sz w:val="19"/>
              </w:rPr>
              <w:t xml:space="preserve">.</w:t>
            </w:r>
          </w:p>
        </w:tc>
        <w:tc>
          <w:tcPr>
            <w:shd w:val="clear" w:color="auto" w:fill="EEF3F7"/>
          </w:tcPr>
          <w:p>
            <w:pPr>
              <w:pStyle w:val="Compact"/>
              <w:spacing w:after="40"/>
            </w:pPr>
            <w:r>
              <w:rPr>
                <w:sz w:val="19"/>
              </w:rPr>
              <w:t xml:space="preserve">4</w:t>
            </w:r>
          </w:p>
        </w:tc>
      </w:tr>
      <w:tr>
        <w:tc>
          <w:tcPr/>
          <w:p>
            <w:pPr>
              <w:pStyle w:val="Compact"/>
              <w:spacing w:after="40"/>
            </w:pPr>
            <w:r>
              <w:rPr>
                <w:sz w:val="19"/>
              </w:rPr>
              <w:t xml:space="preserve">La</w:t>
            </w:r>
            <w:r>
              <w:rPr>
                <w:sz w:val="19"/>
              </w:rPr>
              <w:t xml:space="preserve"> </w:t>
            </w:r>
            <w:r>
              <w:rPr>
                <w:b/>
                <w:bCs/>
                <w:sz w:val="19"/>
              </w:rPr>
              <w:t xml:space="preserve">relación explícita</w:t>
            </w:r>
            <w:r>
              <w:rPr>
                <w:sz w:val="19"/>
              </w:rPr>
              <w:t xml:space="preserve"> </w:t>
            </w:r>
            <w:r>
              <w:rPr>
                <w:sz w:val="19"/>
              </w:rPr>
              <w:t xml:space="preserve">entre ambos esquemas (son equivalentes) y la idea de que las validaciones cruzadas reducen la incertidumbre pero no la eliminan.</w:t>
            </w:r>
          </w:p>
        </w:tc>
        <w:tc>
          <w:tcPr/>
          <w:p>
            <w:pPr>
              <w:pStyle w:val="Compact"/>
              <w:spacing w:after="40"/>
            </w:pPr>
            <w:r>
              <w:rPr>
                <w:sz w:val="19"/>
              </w:rPr>
              <w:t xml:space="preserve">2</w:t>
            </w:r>
          </w:p>
        </w:tc>
      </w:tr>
      <w:tr>
        <w:tc>
          <w:tcPr>
            <w:shd w:val="clear" w:color="auto" w:fill="EEF3F7"/>
          </w:tcPr>
          <w:p>
            <w:pPr>
              <w:pStyle w:val="Compact"/>
              <w:spacing w:after="40"/>
            </w:pPr>
            <w:r>
              <w:rPr>
                <w:sz w:val="19"/>
              </w:rPr>
              <w:t xml:space="preserve">Un</w:t>
            </w:r>
            <w:r>
              <w:rPr>
                <w:sz w:val="19"/>
              </w:rPr>
              <w:t xml:space="preserve"> </w:t>
            </w:r>
            <w:r>
              <w:rPr>
                <w:b/>
                <w:bCs/>
                <w:sz w:val="19"/>
              </w:rPr>
              <w:t xml:space="preserve">ejemplo</w:t>
            </w:r>
            <w:r>
              <w:rPr>
                <w:sz w:val="19"/>
              </w:rPr>
              <w:t xml:space="preserve"> </w:t>
            </w:r>
            <w:r>
              <w:rPr>
                <w:sz w:val="19"/>
              </w:rPr>
              <w:t xml:space="preserve">(un tamaño pequeño que pasa de indicador de test a hipótesis de inferioridad y luego se integra con otros datos).</w:t>
            </w:r>
          </w:p>
        </w:tc>
        <w:tc>
          <w:tcPr>
            <w:shd w:val="clear" w:color="auto" w:fill="EEF3F7"/>
          </w:tcPr>
          <w:p>
            <w:pPr>
              <w:pStyle w:val="Compact"/>
              <w:spacing w:after="40"/>
            </w:pPr>
            <w:r>
              <w:rPr>
                <w:sz w:val="19"/>
              </w:rPr>
              <w:t xml:space="preserve">2</w:t>
            </w:r>
          </w:p>
        </w:tc>
      </w:tr>
    </w:tbl>
    <w:bookmarkEnd w:id="18"/>
    <w:bookmarkStart w:id="19" w:name="X2a52f2ed1a54b99c2953ffd063d79d6f81be942"/>
    <w:p>
      <w:pPr>
        <w:pStyle w:val="Heading2"/>
      </w:pPr>
      <w:r>
        <w:t xml:space="preserve">Simulacro 1 — Consigna 3: Disociación instrumental en el Desiderativo y análisis del protocolo (25 puntos)</w:t>
      </w:r>
    </w:p>
    <w:p>
      <w:pPr>
        <w:pStyle w:val="FirstParagraph"/>
      </w:pPr>
      <w:r>
        <w:rPr>
          <w:b/>
          <w:bCs/>
        </w:rPr>
        <w:t xml:space="preserve">Parte teórica (13 puntos):</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3960"/>
        <w:gridCol w:w="3960"/>
      </w:tblGrid>
      <w:tr>
        <w:trPr>
          <w:tblHeader w:val="on"/>
        </w:trPr>
        <w:tc>
          <w:tcPr>
            <w:shd w:val="clear" w:color="auto" w:fill="1F3A5F"/>
          </w:tcPr>
          <w:p>
            <w:pPr>
              <w:pStyle w:val="Compact"/>
              <w:spacing w:after="40"/>
            </w:pPr>
            <w:r>
              <w:rPr>
                <w:b/>
                <w:color w:val="FFFFFF"/>
                <w:sz w:val="19"/>
              </w:rPr>
              <w:t xml:space="preserve">Punto</w:t>
            </w:r>
          </w:p>
        </w:tc>
        <w:tc>
          <w:tcPr>
            <w:shd w:val="clear" w:color="auto" w:fill="1F3A5F"/>
          </w:tcPr>
          <w:p>
            <w:pPr>
              <w:pStyle w:val="Compact"/>
              <w:spacing w:after="40"/>
            </w:pPr>
            <w:r>
              <w:rPr>
                <w:b/>
                <w:color w:val="FFFFFF"/>
                <w:sz w:val="19"/>
              </w:rPr>
              <w:t xml:space="preserve">Puntaje</w:t>
            </w:r>
          </w:p>
        </w:tc>
      </w:tr>
      <w:tr>
        <w:tc>
          <w:tcPr/>
          <w:p>
            <w:pPr>
              <w:pStyle w:val="Compact"/>
              <w:spacing w:after="40"/>
            </w:pPr>
            <w:r>
              <w:rPr>
                <w:sz w:val="19"/>
              </w:rPr>
              <w:t xml:space="preserve">Ubicar la disociación instrumental como uno de los</w:t>
            </w:r>
            <w:r>
              <w:rPr>
                <w:sz w:val="19"/>
              </w:rPr>
              <w:t xml:space="preserve"> </w:t>
            </w:r>
            <w:r>
              <w:rPr>
                <w:b/>
                <w:bCs/>
                <w:sz w:val="19"/>
              </w:rPr>
              <w:t xml:space="preserve">mecanismos instrumentales</w:t>
            </w:r>
            <w:r>
              <w:rPr>
                <w:sz w:val="19"/>
              </w:rPr>
              <w:t xml:space="preserve"> </w:t>
            </w:r>
            <w:r>
              <w:rPr>
                <w:sz w:val="19"/>
              </w:rPr>
              <w:t xml:space="preserve">(junto con la identificación proyectiva y la racionalización).</w:t>
            </w:r>
          </w:p>
        </w:tc>
        <w:tc>
          <w:tcPr/>
          <w:p>
            <w:pPr>
              <w:pStyle w:val="Compact"/>
              <w:spacing w:after="40"/>
            </w:pPr>
            <w:r>
              <w:rPr>
                <w:sz w:val="19"/>
              </w:rPr>
              <w:t xml:space="preserve">2</w:t>
            </w:r>
          </w:p>
        </w:tc>
      </w:tr>
      <w:tr>
        <w:tc>
          <w:tcPr>
            <w:shd w:val="clear" w:color="auto" w:fill="EEF3F7"/>
          </w:tcPr>
          <w:p>
            <w:pPr>
              <w:pStyle w:val="Compact"/>
              <w:spacing w:after="40"/>
            </w:pPr>
            <w:r>
              <w:rPr>
                <w:sz w:val="19"/>
              </w:rPr>
              <w:t xml:space="preserve">La</w:t>
            </w:r>
            <w:r>
              <w:rPr>
                <w:sz w:val="19"/>
              </w:rPr>
              <w:t xml:space="preserve"> </w:t>
            </w:r>
            <w:r>
              <w:rPr>
                <w:b/>
                <w:bCs/>
                <w:sz w:val="19"/>
              </w:rPr>
              <w:t xml:space="preserve">primera disociación</w:t>
            </w:r>
            <w:r>
              <w:rPr>
                <w:sz w:val="19"/>
              </w:rPr>
              <w:t xml:space="preserve">: captar la consigna globalmente y en un nivel simbólico (</w:t>
            </w:r>
            <w:r>
              <w:rPr>
                <w:sz w:val="19"/>
              </w:rPr>
              <w:t xml:space="preserve">“como si”</w:t>
            </w:r>
            <w:r>
              <w:rPr>
                <w:sz w:val="19"/>
              </w:rPr>
              <w:t xml:space="preserve">). Sus fallos: bloqueo total, fallos parciales en las positivas o en las negativas, respuestas antropomórficas y omisión de reinos.</w:t>
            </w:r>
          </w:p>
        </w:tc>
        <w:tc>
          <w:tcPr>
            <w:shd w:val="clear" w:color="auto" w:fill="EEF3F7"/>
          </w:tcPr>
          <w:p>
            <w:pPr>
              <w:pStyle w:val="Compact"/>
              <w:spacing w:after="40"/>
            </w:pPr>
            <w:r>
              <w:rPr>
                <w:sz w:val="19"/>
              </w:rPr>
              <w:t xml:space="preserve">5</w:t>
            </w:r>
          </w:p>
        </w:tc>
      </w:tr>
      <w:tr>
        <w:tc>
          <w:tcPr/>
          <w:p>
            <w:pPr>
              <w:pStyle w:val="Compact"/>
              <w:spacing w:after="40"/>
            </w:pPr>
            <w:r>
              <w:rPr>
                <w:sz w:val="19"/>
              </w:rPr>
              <w:t xml:space="preserve">La</w:t>
            </w:r>
            <w:r>
              <w:rPr>
                <w:sz w:val="19"/>
              </w:rPr>
              <w:t xml:space="preserve"> </w:t>
            </w:r>
            <w:r>
              <w:rPr>
                <w:b/>
                <w:bCs/>
                <w:sz w:val="19"/>
              </w:rPr>
              <w:t xml:space="preserve">segunda disociación</w:t>
            </w:r>
            <w:r>
              <w:rPr>
                <w:sz w:val="19"/>
              </w:rPr>
              <w:t xml:space="preserve">: discriminar lo valorado de lo rechazado. Sus fallos: confusión de series, elección por cualidades negativas, ambivalencia no resuelta, el mismo símbolo en ambas series y la disociación extrema (idealización frente a peyorativización).</w:t>
            </w:r>
          </w:p>
        </w:tc>
        <w:tc>
          <w:tcPr/>
          <w:p>
            <w:pPr>
              <w:pStyle w:val="Compact"/>
              <w:spacing w:after="40"/>
            </w:pPr>
            <w:r>
              <w:rPr>
                <w:sz w:val="19"/>
              </w:rPr>
              <w:t xml:space="preserve">6</w:t>
            </w:r>
          </w:p>
        </w:tc>
      </w:tr>
    </w:tbl>
    <w:p>
      <w:pPr>
        <w:pStyle w:val="BodyText"/>
      </w:pPr>
      <w:r>
        <w:rPr>
          <w:b/>
          <w:bCs/>
        </w:rPr>
        <w:t xml:space="preserve">Análisis del protocolo (12 puntos). Lo esperado:</w:t>
      </w:r>
    </w:p>
    <w:p>
      <w:pPr>
        <w:pStyle w:val="Compact"/>
        <w:numPr>
          <w:ilvl w:val="0"/>
          <w:numId w:val="1013"/>
        </w:numPr>
      </w:pPr>
      <w:r>
        <w:rPr>
          <w:b/>
          <w:bCs/>
        </w:rPr>
        <w:t xml:space="preserve">Primera disociación lograda</w:t>
      </w:r>
      <w:r>
        <w:t xml:space="preserve"> </w:t>
      </w:r>
      <w:r>
        <w:t xml:space="preserve">(2 puntos). Responde las seis catexias con los tres reinos: toma la consigna como un</w:t>
      </w:r>
      <w:r>
        <w:t xml:space="preserve"> </w:t>
      </w:r>
      <w:r>
        <w:t xml:space="preserve">“como si”</w:t>
      </w:r>
      <w:r>
        <w:t xml:space="preserve">.</w:t>
      </w:r>
    </w:p>
    <w:p>
      <w:pPr>
        <w:pStyle w:val="Compact"/>
        <w:numPr>
          <w:ilvl w:val="0"/>
          <w:numId w:val="1013"/>
        </w:numPr>
      </w:pPr>
      <w:r>
        <w:rPr>
          <w:b/>
          <w:bCs/>
        </w:rPr>
        <w:t xml:space="preserve">Secuencia de los reinos</w:t>
      </w:r>
      <w:r>
        <w:t xml:space="preserve"> </w:t>
      </w:r>
      <w:r>
        <w:t xml:space="preserve">(2 puntos).</w:t>
      </w:r>
    </w:p>
    <w:p>
      <w:pPr>
        <w:pStyle w:val="Compact"/>
        <w:numPr>
          <w:ilvl w:val="1"/>
          <w:numId w:val="1014"/>
        </w:numPr>
      </w:pPr>
      <w:r>
        <w:t xml:space="preserve">En las positivas sigue la secuencia esperable (animal, vegetal, objeto), lo que muestra que rescata primero lo vital.</w:t>
      </w:r>
    </w:p>
    <w:p>
      <w:pPr>
        <w:pStyle w:val="Compact"/>
        <w:numPr>
          <w:ilvl w:val="1"/>
          <w:numId w:val="1014"/>
        </w:numPr>
      </w:pPr>
      <w:r>
        <w:t xml:space="preserve">En las negativas empieza por un animal. La secuencia que Bernstein considera esperable es objeto, vegetal, animal, aunque en la práctica esto es menos claro. Que el animal aparezca primero en las negativas sugiere que lo más conflictivo son sus aspectos vitales o vinculares.</w:t>
      </w:r>
    </w:p>
    <w:p>
      <w:pPr>
        <w:pStyle w:val="Compact"/>
        <w:numPr>
          <w:ilvl w:val="0"/>
          <w:numId w:val="1013"/>
        </w:numPr>
      </w:pPr>
      <w:r>
        <w:rPr>
          <w:b/>
          <w:bCs/>
        </w:rPr>
        <w:t xml:space="preserve">Segunda disociación: disociación extrema</w:t>
      </w:r>
      <w:r>
        <w:t xml:space="preserve"> </w:t>
      </w:r>
      <w:r>
        <w:t xml:space="preserve">(4 puntos).</w:t>
      </w:r>
    </w:p>
    <w:p>
      <w:pPr>
        <w:pStyle w:val="Compact"/>
        <w:numPr>
          <w:ilvl w:val="1"/>
          <w:numId w:val="1015"/>
        </w:numPr>
      </w:pPr>
      <w:r>
        <w:t xml:space="preserve">Las positivas</w:t>
      </w:r>
      <w:r>
        <w:t xml:space="preserve"> </w:t>
      </w:r>
      <w:r>
        <w:rPr>
          <w:b/>
          <w:bCs/>
        </w:rPr>
        <w:t xml:space="preserve">idealizan</w:t>
      </w:r>
      <w:r>
        <w:t xml:space="preserve"> </w:t>
      </w:r>
      <w:r>
        <w:t xml:space="preserve">la invulnerabilidad y la inaccesibilidad:</w:t>
      </w:r>
      <w:r>
        <w:t xml:space="preserve"> </w:t>
      </w:r>
      <w:r>
        <w:t xml:space="preserve">“nadie la puede alcanzar”</w:t>
      </w:r>
      <w:r>
        <w:t xml:space="preserve">,</w:t>
      </w:r>
      <w:r>
        <w:t xml:space="preserve"> </w:t>
      </w:r>
      <w:r>
        <w:t xml:space="preserve">“fuerte, dura cientos de años”</w:t>
      </w:r>
      <w:r>
        <w:t xml:space="preserve">,</w:t>
      </w:r>
      <w:r>
        <w:t xml:space="preserve"> </w:t>
      </w:r>
      <w:r>
        <w:t xml:space="preserve">“nadie puede entrar”</w:t>
      </w:r>
      <w:r>
        <w:t xml:space="preserve">.</w:t>
      </w:r>
    </w:p>
    <w:p>
      <w:pPr>
        <w:pStyle w:val="Compact"/>
        <w:numPr>
          <w:ilvl w:val="1"/>
          <w:numId w:val="1015"/>
        </w:numPr>
      </w:pPr>
      <w:r>
        <w:t xml:space="preserve">Las negativas</w:t>
      </w:r>
      <w:r>
        <w:t xml:space="preserve"> </w:t>
      </w:r>
      <w:r>
        <w:rPr>
          <w:b/>
          <w:bCs/>
        </w:rPr>
        <w:t xml:space="preserve">peyorativizan</w:t>
      </w:r>
      <w:r>
        <w:t xml:space="preserve"> </w:t>
      </w:r>
      <w:r>
        <w:t xml:space="preserve">la fragilidad y la dependencia:</w:t>
      </w:r>
      <w:r>
        <w:t xml:space="preserve"> </w:t>
      </w:r>
      <w:r>
        <w:t xml:space="preserve">“depende del amo y lo pueden abandonar”</w:t>
      </w:r>
      <w:r>
        <w:t xml:space="preserve">,</w:t>
      </w:r>
      <w:r>
        <w:t xml:space="preserve"> </w:t>
      </w:r>
      <w:r>
        <w:t xml:space="preserve">“cualquiera la arranca”</w:t>
      </w:r>
      <w:r>
        <w:t xml:space="preserve">,</w:t>
      </w:r>
      <w:r>
        <w:t xml:space="preserve"> </w:t>
      </w:r>
      <w:r>
        <w:t xml:space="preserve">“se rompe con nada”</w:t>
      </w:r>
      <w:r>
        <w:t xml:space="preserve">.</w:t>
      </w:r>
    </w:p>
    <w:p>
      <w:pPr>
        <w:pStyle w:val="Compact"/>
        <w:numPr>
          <w:ilvl w:val="1"/>
          <w:numId w:val="1015"/>
        </w:numPr>
      </w:pPr>
      <w:r>
        <w:t xml:space="preserve">Esto indica una</w:t>
      </w:r>
      <w:r>
        <w:t xml:space="preserve"> </w:t>
      </w:r>
      <w:r>
        <w:rPr>
          <w:b/>
          <w:bCs/>
        </w:rPr>
        <w:t xml:space="preserve">sobrecompensación</w:t>
      </w:r>
      <w:r>
        <w:t xml:space="preserve"> </w:t>
      </w:r>
      <w:r>
        <w:t xml:space="preserve">de sentimientos de debilidad y minusvalía.</w:t>
      </w:r>
    </w:p>
    <w:p>
      <w:pPr>
        <w:pStyle w:val="Compact"/>
        <w:numPr>
          <w:ilvl w:val="0"/>
          <w:numId w:val="1013"/>
        </w:numPr>
      </w:pPr>
      <w:r>
        <w:rPr>
          <w:b/>
          <w:bCs/>
        </w:rPr>
        <w:t xml:space="preserve">Punto de conflicto en 1−</w:t>
      </w:r>
      <w:r>
        <w:t xml:space="preserve"> </w:t>
      </w:r>
      <w:r>
        <w:t xml:space="preserve">(2 puntos). Hay un tiempo de reacción alargado (45“) y una vacilación (</w:t>
      </w:r>
      <w:r>
        <w:t xml:space="preserve">“una hiena… no, no. Un perro”</w:t>
      </w:r>
      <w:r>
        <w:t xml:space="preserve">). Muestra conflicto frente al vínculo de</w:t>
      </w:r>
      <w:r>
        <w:t xml:space="preserve"> </w:t>
      </w:r>
      <w:r>
        <w:rPr>
          <w:b/>
          <w:bCs/>
        </w:rPr>
        <w:t xml:space="preserve">dependencia</w:t>
      </w:r>
      <w:r>
        <w:t xml:space="preserve"> </w:t>
      </w:r>
      <w:r>
        <w:t xml:space="preserve">y temor al</w:t>
      </w:r>
      <w:r>
        <w:t xml:space="preserve"> </w:t>
      </w:r>
      <w:r>
        <w:rPr>
          <w:b/>
          <w:bCs/>
        </w:rPr>
        <w:t xml:space="preserve">abandono</w:t>
      </w:r>
      <w:r>
        <w:t xml:space="preserve">. La hiena rechazada al pasar (agresiva, carroñera) podría remitir a un aspecto agresivo que queda anulado.</w:t>
      </w:r>
    </w:p>
    <w:p>
      <w:pPr>
        <w:pStyle w:val="Compact"/>
        <w:numPr>
          <w:ilvl w:val="0"/>
          <w:numId w:val="1013"/>
        </w:numPr>
      </w:pPr>
      <w:r>
        <w:rPr>
          <w:b/>
          <w:bCs/>
        </w:rPr>
        <w:t xml:space="preserve">Racionalizaciones adecuadas y tiempos de reacción</w:t>
      </w:r>
      <w:r>
        <w:t xml:space="preserve"> </w:t>
      </w:r>
      <w:r>
        <w:t xml:space="preserve">(1 punto). Las justificaciones son lógicas y pertinentes. Los tiempos son adecuados, salvo en 1−.</w:t>
      </w:r>
    </w:p>
    <w:p>
      <w:pPr>
        <w:pStyle w:val="Compact"/>
        <w:numPr>
          <w:ilvl w:val="0"/>
          <w:numId w:val="1013"/>
        </w:numPr>
      </w:pPr>
      <w:r>
        <w:rPr>
          <w:b/>
          <w:bCs/>
        </w:rPr>
        <w:t xml:space="preserve">Hipótesis presuntiva</w:t>
      </w:r>
      <w:r>
        <w:t xml:space="preserve"> </w:t>
      </w:r>
      <w:r>
        <w:t xml:space="preserve">(1 punto). Una defensa de</w:t>
      </w:r>
      <w:r>
        <w:t xml:space="preserve"> </w:t>
      </w:r>
      <w:r>
        <w:rPr>
          <w:b/>
          <w:bCs/>
        </w:rPr>
        <w:t xml:space="preserve">autosuficiencia, omnipotencia e inaccesibilidad</w:t>
      </w:r>
      <w:r>
        <w:t xml:space="preserve"> </w:t>
      </w:r>
      <w:r>
        <w:t xml:space="preserve">frente a un temor intenso a la dependencia, la fragilidad y el abandono.</w:t>
      </w:r>
    </w:p>
    <w:bookmarkEnd w:id="19"/>
    <w:bookmarkStart w:id="20" w:name="X55377919dcddeeaa9a5e8fd270aa12ba7930657"/>
    <w:p>
      <w:pPr>
        <w:pStyle w:val="Heading2"/>
      </w:pPr>
      <w:r>
        <w:t xml:space="preserve">Simulacro 1 — Consigna 4: El caso Martín (25 puntos)</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3960"/>
        <w:gridCol w:w="3960"/>
      </w:tblGrid>
      <w:tr>
        <w:trPr>
          <w:tblHeader w:val="on"/>
        </w:trPr>
        <w:tc>
          <w:tcPr>
            <w:shd w:val="clear" w:color="auto" w:fill="1F3A5F"/>
          </w:tcPr>
          <w:p>
            <w:pPr>
              <w:pStyle w:val="Compact"/>
              <w:spacing w:after="40"/>
            </w:pPr>
            <w:r>
              <w:rPr>
                <w:b/>
                <w:color w:val="FFFFFF"/>
                <w:sz w:val="19"/>
              </w:rPr>
              <w:t xml:space="preserve">Punto</w:t>
            </w:r>
          </w:p>
        </w:tc>
        <w:tc>
          <w:tcPr>
            <w:shd w:val="clear" w:color="auto" w:fill="1F3A5F"/>
          </w:tcPr>
          <w:p>
            <w:pPr>
              <w:pStyle w:val="Compact"/>
              <w:spacing w:after="40"/>
            </w:pPr>
            <w:r>
              <w:rPr>
                <w:b/>
                <w:color w:val="FFFFFF"/>
                <w:sz w:val="19"/>
              </w:rPr>
              <w:t xml:space="preserve">Puntaje</w:t>
            </w:r>
          </w:p>
        </w:tc>
      </w:tr>
      <w:tr>
        <w:tc>
          <w:tcPr/>
          <w:p>
            <w:pPr>
              <w:pStyle w:val="Compact"/>
              <w:spacing w:after="40"/>
            </w:pPr>
            <w:r>
              <w:rPr>
                <w:b/>
                <w:bCs/>
                <w:sz w:val="19"/>
              </w:rPr>
              <w:t xml:space="preserve">Recurrencias</w:t>
            </w:r>
            <w:r>
              <w:rPr>
                <w:sz w:val="19"/>
              </w:rPr>
              <w:t xml:space="preserve"> </w:t>
            </w:r>
            <w:r>
              <w:rPr>
                <w:sz w:val="19"/>
              </w:rPr>
              <w:t xml:space="preserve">bien identificadas, con indicadores de al menos tres fuentes.</w:t>
            </w:r>
          </w:p>
        </w:tc>
        <w:tc>
          <w:tcPr/>
          <w:p>
            <w:pPr>
              <w:pStyle w:val="Compact"/>
              <w:spacing w:after="40"/>
            </w:pPr>
            <w:r>
              <w:rPr>
                <w:sz w:val="19"/>
              </w:rPr>
              <w:t xml:space="preserve">6</w:t>
            </w:r>
          </w:p>
        </w:tc>
      </w:tr>
      <w:tr>
        <w:tc>
          <w:tcPr>
            <w:shd w:val="clear" w:color="auto" w:fill="EEF3F7"/>
          </w:tcPr>
          <w:p>
            <w:pPr>
              <w:pStyle w:val="Compact"/>
              <w:spacing w:after="40"/>
            </w:pPr>
            <w:r>
              <w:rPr>
                <w:b/>
                <w:bCs/>
                <w:sz w:val="19"/>
              </w:rPr>
              <w:t xml:space="preserve">Convergencias</w:t>
            </w:r>
            <w:r>
              <w:rPr>
                <w:sz w:val="19"/>
              </w:rPr>
              <w:t xml:space="preserve">, mostrando los dos polos del conflicto.</w:t>
            </w:r>
          </w:p>
        </w:tc>
        <w:tc>
          <w:tcPr>
            <w:shd w:val="clear" w:color="auto" w:fill="EEF3F7"/>
          </w:tcPr>
          <w:p>
            <w:pPr>
              <w:pStyle w:val="Compact"/>
              <w:spacing w:after="40"/>
            </w:pPr>
            <w:r>
              <w:rPr>
                <w:sz w:val="19"/>
              </w:rPr>
              <w:t xml:space="preserve">5</w:t>
            </w:r>
          </w:p>
        </w:tc>
      </w:tr>
      <w:tr>
        <w:tc>
          <w:tcPr/>
          <w:p>
            <w:pPr>
              <w:pStyle w:val="Compact"/>
              <w:spacing w:after="40"/>
            </w:pPr>
            <w:r>
              <w:rPr>
                <w:b/>
                <w:bCs/>
                <w:sz w:val="19"/>
              </w:rPr>
              <w:t xml:space="preserve">Hipótesis presuntivas</w:t>
            </w:r>
            <w:r>
              <w:rPr>
                <w:sz w:val="19"/>
              </w:rPr>
              <w:t xml:space="preserve"> </w:t>
            </w:r>
            <w:r>
              <w:rPr>
                <w:sz w:val="19"/>
              </w:rPr>
              <w:t xml:space="preserve">formuladas como afirmaciones sobre el sujeto (no como listas de indicadores).</w:t>
            </w:r>
          </w:p>
        </w:tc>
        <w:tc>
          <w:tcPr/>
          <w:p>
            <w:pPr>
              <w:pStyle w:val="Compact"/>
              <w:spacing w:after="40"/>
            </w:pPr>
            <w:r>
              <w:rPr>
                <w:sz w:val="19"/>
              </w:rPr>
              <w:t xml:space="preserve">4</w:t>
            </w:r>
          </w:p>
        </w:tc>
      </w:tr>
      <w:tr>
        <w:tc>
          <w:tcPr>
            <w:shd w:val="clear" w:color="auto" w:fill="EEF3F7"/>
          </w:tcPr>
          <w:p>
            <w:pPr>
              <w:pStyle w:val="Compact"/>
              <w:spacing w:after="40"/>
            </w:pPr>
            <w:r>
              <w:rPr>
                <w:sz w:val="19"/>
              </w:rPr>
              <w:t xml:space="preserve">Explicación de</w:t>
            </w:r>
            <w:r>
              <w:rPr>
                <w:sz w:val="19"/>
              </w:rPr>
              <w:t xml:space="preserve"> </w:t>
            </w:r>
            <w:r>
              <w:rPr>
                <w:b/>
                <w:bCs/>
                <w:sz w:val="19"/>
              </w:rPr>
              <w:t xml:space="preserve">Pérez Lalli</w:t>
            </w:r>
            <w:r>
              <w:rPr>
                <w:sz w:val="19"/>
              </w:rPr>
              <w:t xml:space="preserve">: el gradiente, la constelación de hipótesis presuntivas, las tres exigencias (evidencia empírica, justificación racional, articulación teórica) y que la convergencia debe ser recurrente.</w:t>
            </w:r>
          </w:p>
        </w:tc>
        <w:tc>
          <w:tcPr>
            <w:shd w:val="clear" w:color="auto" w:fill="EEF3F7"/>
          </w:tcPr>
          <w:p>
            <w:pPr>
              <w:pStyle w:val="Compact"/>
              <w:spacing w:after="40"/>
            </w:pPr>
            <w:r>
              <w:rPr>
                <w:sz w:val="19"/>
              </w:rPr>
              <w:t xml:space="preserve">6</w:t>
            </w:r>
          </w:p>
        </w:tc>
      </w:tr>
      <w:tr>
        <w:tc>
          <w:tcPr/>
          <w:p>
            <w:pPr>
              <w:pStyle w:val="Compact"/>
              <w:spacing w:after="40"/>
            </w:pPr>
            <w:r>
              <w:rPr>
                <w:b/>
                <w:bCs/>
                <w:sz w:val="19"/>
              </w:rPr>
              <w:t xml:space="preserve">Hipótesis diagnóstica</w:t>
            </w:r>
            <w:r>
              <w:rPr>
                <w:sz w:val="19"/>
              </w:rPr>
              <w:t xml:space="preserve"> </w:t>
            </w:r>
            <w:r>
              <w:rPr>
                <w:sz w:val="19"/>
              </w:rPr>
              <w:t xml:space="preserve">coherente, con alguna mención pronóstica.</w:t>
            </w:r>
          </w:p>
        </w:tc>
        <w:tc>
          <w:tcPr/>
          <w:p>
            <w:pPr>
              <w:pStyle w:val="Compact"/>
              <w:spacing w:after="40"/>
            </w:pPr>
            <w:r>
              <w:rPr>
                <w:sz w:val="19"/>
              </w:rPr>
              <w:t xml:space="preserve">4</w:t>
            </w:r>
          </w:p>
        </w:tc>
      </w:tr>
    </w:tbl>
    <w:p>
      <w:pPr>
        <w:pStyle w:val="BodyText"/>
      </w:pPr>
      <w:r>
        <w:rPr>
          <w:b/>
          <w:bCs/>
        </w:rPr>
        <w:t xml:space="preserve">Respuesta esperada.</w:t>
      </w:r>
    </w:p>
    <w:p>
      <w:pPr>
        <w:pStyle w:val="BodyText"/>
      </w:pPr>
      <w:r>
        <w:rPr>
          <w:b/>
          <w:bCs/>
        </w:rPr>
        <w:t xml:space="preserve">a) Recurrencias.</w:t>
      </w:r>
    </w:p>
    <w:p>
      <w:pPr>
        <w:pStyle w:val="BodyText"/>
      </w:pPr>
      <w:r>
        <w:rPr>
          <w:i/>
          <w:iCs/>
        </w:rPr>
        <w:t xml:space="preserve">Primera recurrencia: restricción del contacto y aislamiento.</w:t>
      </w:r>
      <w:r>
        <w:t xml:space="preserve"> </w:t>
      </w:r>
      <w:r>
        <w:t xml:space="preserve">Aparece en:</w:t>
      </w:r>
    </w:p>
    <w:p>
      <w:pPr>
        <w:pStyle w:val="Compact"/>
        <w:numPr>
          <w:ilvl w:val="0"/>
          <w:numId w:val="1016"/>
        </w:numPr>
      </w:pPr>
      <w:r>
        <w:t xml:space="preserve">el HTP: puerta sin picaporte, ventanas con rejas, brazos pegados al cuerpo, ojos sin pupilas y una persona que</w:t>
      </w:r>
      <w:r>
        <w:t xml:space="preserve"> </w:t>
      </w:r>
      <w:r>
        <w:t xml:space="preserve">“espera el colectivo”</w:t>
      </w:r>
      <w:r>
        <w:t xml:space="preserve"> </w:t>
      </w:r>
      <w:r>
        <w:t xml:space="preserve">sola;</w:t>
      </w:r>
    </w:p>
    <w:p>
      <w:pPr>
        <w:pStyle w:val="Compact"/>
        <w:numPr>
          <w:ilvl w:val="0"/>
          <w:numId w:val="1016"/>
        </w:numPr>
      </w:pPr>
      <w:r>
        <w:t xml:space="preserve">Dos Personas: una gran distancia entre las figuras, y Laura se va sin que haya ninguna reacción;</w:t>
      </w:r>
    </w:p>
    <w:p>
      <w:pPr>
        <w:pStyle w:val="Compact"/>
        <w:numPr>
          <w:ilvl w:val="0"/>
          <w:numId w:val="1016"/>
        </w:numPr>
      </w:pPr>
      <w:r>
        <w:t xml:space="preserve">el Desiderativo:</w:t>
      </w:r>
      <w:r>
        <w:t xml:space="preserve"> </w:t>
      </w:r>
      <w:r>
        <w:t xml:space="preserve">“cactus, aguanta solo”</w:t>
      </w:r>
      <w:r>
        <w:t xml:space="preserve">,</w:t>
      </w:r>
      <w:r>
        <w:t xml:space="preserve"> </w:t>
      </w:r>
      <w:r>
        <w:t xml:space="preserve">“lobo, independiente”</w:t>
      </w:r>
      <w:r>
        <w:t xml:space="preserve">;</w:t>
      </w:r>
    </w:p>
    <w:p>
      <w:pPr>
        <w:pStyle w:val="Compact"/>
        <w:numPr>
          <w:ilvl w:val="0"/>
          <w:numId w:val="1016"/>
        </w:numPr>
      </w:pPr>
      <w:r>
        <w:t xml:space="preserve">la entrevista: la contratransferencia de distancia.</w:t>
      </w:r>
    </w:p>
    <w:p>
      <w:pPr>
        <w:pStyle w:val="FirstParagraph"/>
      </w:pPr>
      <w:r>
        <w:t xml:space="preserve">Es una</w:t>
      </w:r>
      <w:r>
        <w:t xml:space="preserve"> </w:t>
      </w:r>
      <w:r>
        <w:rPr>
          <w:b/>
          <w:bCs/>
        </w:rPr>
        <w:t xml:space="preserve">recurrencia de hipótesis</w:t>
      </w:r>
      <w:r>
        <w:t xml:space="preserve">: la misma tendencia expresada en indicadores distintos.</w:t>
      </w:r>
    </w:p>
    <w:p>
      <w:pPr>
        <w:pStyle w:val="BodyText"/>
      </w:pPr>
      <w:r>
        <w:rPr>
          <w:i/>
          <w:iCs/>
        </w:rPr>
        <w:t xml:space="preserve">Segunda recurrencia: desafectivización.</w:t>
      </w:r>
      <w:r>
        <w:t xml:space="preserve"> </w:t>
      </w:r>
      <w:r>
        <w:t xml:space="preserve">Aparece en:</w:t>
      </w:r>
    </w:p>
    <w:p>
      <w:pPr>
        <w:pStyle w:val="Compact"/>
        <w:numPr>
          <w:ilvl w:val="0"/>
          <w:numId w:val="1017"/>
        </w:numPr>
      </w:pPr>
      <w:r>
        <w:t xml:space="preserve">el Desiderativo, que empieza por un objeto (</w:t>
      </w:r>
      <w:r>
        <w:t xml:space="preserve">“computadora, no se cansa”</w:t>
      </w:r>
      <w:r>
        <w:t xml:space="preserve">) y en el que el sujeto necesita desvitalizarse;</w:t>
      </w:r>
    </w:p>
    <w:p>
      <w:pPr>
        <w:pStyle w:val="Compact"/>
        <w:numPr>
          <w:ilvl w:val="0"/>
          <w:numId w:val="1017"/>
        </w:numPr>
      </w:pPr>
      <w:r>
        <w:t xml:space="preserve">una historia sin afectos, con el título</w:t>
      </w:r>
      <w:r>
        <w:t xml:space="preserve"> </w:t>
      </w:r>
      <w:r>
        <w:t xml:space="preserve">“Trabajo”</w:t>
      </w:r>
      <w:r>
        <w:t xml:space="preserve">;</w:t>
      </w:r>
    </w:p>
    <w:p>
      <w:pPr>
        <w:pStyle w:val="Compact"/>
        <w:numPr>
          <w:ilvl w:val="0"/>
          <w:numId w:val="1017"/>
        </w:numPr>
      </w:pPr>
      <w:r>
        <w:t xml:space="preserve">la separación minimizada en la entrevista (</w:t>
      </w:r>
      <w:r>
        <w:t xml:space="preserve">“ya está”</w:t>
      </w:r>
      <w:r>
        <w:t xml:space="preserve">);</w:t>
      </w:r>
    </w:p>
    <w:p>
      <w:pPr>
        <w:pStyle w:val="Compact"/>
        <w:numPr>
          <w:ilvl w:val="0"/>
          <w:numId w:val="1017"/>
        </w:numPr>
      </w:pPr>
      <w:r>
        <w:t xml:space="preserve">el aburrimiento contratransferencial;</w:t>
      </w:r>
    </w:p>
    <w:p>
      <w:pPr>
        <w:pStyle w:val="Compact"/>
        <w:numPr>
          <w:ilvl w:val="0"/>
          <w:numId w:val="1017"/>
        </w:numPr>
      </w:pPr>
      <w:r>
        <w:t xml:space="preserve">el rechazo del</w:t>
      </w:r>
      <w:r>
        <w:t xml:space="preserve"> </w:t>
      </w:r>
      <w:r>
        <w:t xml:space="preserve">“sauce llorón, porque parece triste”</w:t>
      </w:r>
      <w:r>
        <w:t xml:space="preserve">.</w:t>
      </w:r>
    </w:p>
    <w:p>
      <w:pPr>
        <w:pStyle w:val="FirstParagraph"/>
      </w:pPr>
      <w:r>
        <w:rPr>
          <w:b/>
          <w:bCs/>
        </w:rPr>
        <w:t xml:space="preserve">b) Convergencias.</w:t>
      </w:r>
    </w:p>
    <w:p>
      <w:pPr>
        <w:pStyle w:val="BodyText"/>
      </w:pPr>
      <w:r>
        <w:rPr>
          <w:i/>
          <w:iCs/>
        </w:rPr>
        <w:t xml:space="preserve">Primera convergencia: control rígido frente a fragilidad.</w:t>
      </w:r>
    </w:p>
    <w:p>
      <w:pPr>
        <w:pStyle w:val="Compact"/>
        <w:numPr>
          <w:ilvl w:val="0"/>
          <w:numId w:val="1018"/>
        </w:numPr>
      </w:pPr>
      <w:r>
        <w:rPr>
          <w:i/>
          <w:iCs/>
        </w:rPr>
        <w:t xml:space="preserve">Polo del control:</w:t>
      </w:r>
      <w:r>
        <w:t xml:space="preserve"> </w:t>
      </w:r>
      <w:r>
        <w:t xml:space="preserve">el contorno reforzado, el tronco remarcado, la rigidez,</w:t>
      </w:r>
      <w:r>
        <w:t xml:space="preserve"> </w:t>
      </w:r>
      <w:r>
        <w:t xml:space="preserve">“resuelve todo”</w:t>
      </w:r>
      <w:r>
        <w:t xml:space="preserve">.</w:t>
      </w:r>
    </w:p>
    <w:p>
      <w:pPr>
        <w:pStyle w:val="Compact"/>
        <w:numPr>
          <w:ilvl w:val="0"/>
          <w:numId w:val="1018"/>
        </w:numPr>
      </w:pPr>
      <w:r>
        <w:rPr>
          <w:i/>
          <w:iCs/>
        </w:rPr>
        <w:t xml:space="preserve">Polo de la fragilidad:</w:t>
      </w:r>
      <w:r>
        <w:t xml:space="preserve"> </w:t>
      </w:r>
      <w:r>
        <w:t xml:space="preserve">una casa pequeña en el cuadrante de la regresión, la copa pequeña, las ramas cortadas,</w:t>
      </w:r>
      <w:r>
        <w:t xml:space="preserve"> </w:t>
      </w:r>
      <w:r>
        <w:t xml:space="preserve">“papel, cualquiera lo rompe”</w:t>
      </w:r>
      <w:r>
        <w:t xml:space="preserve">.</w:t>
      </w:r>
    </w:p>
    <w:p>
      <w:pPr>
        <w:pStyle w:val="FirstParagraph"/>
      </w:pPr>
      <w:r>
        <w:t xml:space="preserve">Se ven los</w:t>
      </w:r>
      <w:r>
        <w:t xml:space="preserve"> </w:t>
      </w:r>
      <w:r>
        <w:rPr>
          <w:b/>
          <w:bCs/>
        </w:rPr>
        <w:t xml:space="preserve">términos del conflicto</w:t>
      </w:r>
      <w:r>
        <w:t xml:space="preserve">: una fragilidad y un dolor frente a los que se levanta una defensa de control y autosuficiencia. Esta convergencia es</w:t>
      </w:r>
      <w:r>
        <w:t xml:space="preserve"> </w:t>
      </w:r>
      <w:r>
        <w:rPr>
          <w:b/>
          <w:bCs/>
        </w:rPr>
        <w:t xml:space="preserve">recurrente</w:t>
      </w:r>
      <w:r>
        <w:t xml:space="preserve">, porque aparece en el HTP, en el Desiderativo y en la entrevista.</w:t>
      </w:r>
    </w:p>
    <w:p>
      <w:pPr>
        <w:pStyle w:val="BodyText"/>
      </w:pPr>
      <w:r>
        <w:rPr>
          <w:i/>
          <w:iCs/>
        </w:rPr>
        <w:t xml:space="preserve">Segunda convergencia: la pérdida y su negación.</w:t>
      </w:r>
    </w:p>
    <w:p>
      <w:pPr>
        <w:pStyle w:val="Compact"/>
        <w:numPr>
          <w:ilvl w:val="0"/>
          <w:numId w:val="1019"/>
        </w:numPr>
      </w:pPr>
      <w:r>
        <w:rPr>
          <w:i/>
          <w:iCs/>
        </w:rPr>
        <w:t xml:space="preserve">Polo de la pérdida:</w:t>
      </w:r>
      <w:r>
        <w:t xml:space="preserve"> </w:t>
      </w:r>
      <w:r>
        <w:t xml:space="preserve">la separación real reciente,</w:t>
      </w:r>
      <w:r>
        <w:t xml:space="preserve"> </w:t>
      </w:r>
      <w:r>
        <w:t xml:space="preserve">“Laura se va”</w:t>
      </w:r>
      <w:r>
        <w:t xml:space="preserve">.</w:t>
      </w:r>
    </w:p>
    <w:p>
      <w:pPr>
        <w:pStyle w:val="Compact"/>
        <w:numPr>
          <w:ilvl w:val="0"/>
          <w:numId w:val="1019"/>
        </w:numPr>
      </w:pPr>
      <w:r>
        <w:rPr>
          <w:i/>
          <w:iCs/>
        </w:rPr>
        <w:t xml:space="preserve">Polo de la negación:</w:t>
      </w:r>
      <w:r>
        <w:t xml:space="preserve"> </w:t>
      </w:r>
      <w:r>
        <w:t xml:space="preserve">el discurso minimizador,</w:t>
      </w:r>
      <w:r>
        <w:t xml:space="preserve"> </w:t>
      </w:r>
      <w:r>
        <w:t xml:space="preserve">“Juan sigue con su trabajo”</w:t>
      </w:r>
      <w:r>
        <w:t xml:space="preserve">.</w:t>
      </w:r>
    </w:p>
    <w:p>
      <w:pPr>
        <w:pStyle w:val="FirstParagraph"/>
      </w:pPr>
      <w:r>
        <w:rPr>
          <w:b/>
          <w:bCs/>
        </w:rPr>
        <w:t xml:space="preserve">Hipótesis presuntivas:</w:t>
      </w:r>
    </w:p>
    <w:p>
      <w:pPr>
        <w:pStyle w:val="Compact"/>
        <w:numPr>
          <w:ilvl w:val="0"/>
          <w:numId w:val="1020"/>
        </w:numPr>
      </w:pPr>
      <w:r>
        <w:t xml:space="preserve">Recurre al</w:t>
      </w:r>
      <w:r>
        <w:t xml:space="preserve"> </w:t>
      </w:r>
      <w:r>
        <w:rPr>
          <w:b/>
          <w:bCs/>
        </w:rPr>
        <w:t xml:space="preserve">aislamiento afectivo y la intelectualización</w:t>
      </w:r>
      <w:r>
        <w:t xml:space="preserve"> </w:t>
      </w:r>
      <w:r>
        <w:t xml:space="preserve">para manejar sus afectos.</w:t>
      </w:r>
    </w:p>
    <w:p>
      <w:pPr>
        <w:pStyle w:val="Compact"/>
        <w:numPr>
          <w:ilvl w:val="0"/>
          <w:numId w:val="1020"/>
        </w:numPr>
      </w:pPr>
      <w:r>
        <w:t xml:space="preserve">Sostiene una</w:t>
      </w:r>
      <w:r>
        <w:t xml:space="preserve"> </w:t>
      </w:r>
      <w:r>
        <w:rPr>
          <w:b/>
          <w:bCs/>
        </w:rPr>
        <w:t xml:space="preserve">defensa de autosuficiencia</w:t>
      </w:r>
      <w:r>
        <w:t xml:space="preserve"> </w:t>
      </w:r>
      <w:r>
        <w:t xml:space="preserve">frente a la dependencia, que vive como peligrosa (</w:t>
      </w:r>
      <w:r>
        <w:t xml:space="preserve">“perro faldero”</w:t>
      </w:r>
      <w:r>
        <w:t xml:space="preserve">).</w:t>
      </w:r>
    </w:p>
    <w:p>
      <w:pPr>
        <w:pStyle w:val="Compact"/>
        <w:numPr>
          <w:ilvl w:val="0"/>
          <w:numId w:val="1020"/>
        </w:numPr>
      </w:pPr>
      <w:r>
        <w:t xml:space="preserve">Presenta</w:t>
      </w:r>
      <w:r>
        <w:t xml:space="preserve"> </w:t>
      </w:r>
      <w:r>
        <w:rPr>
          <w:b/>
          <w:bCs/>
        </w:rPr>
        <w:t xml:space="preserve">afectos depresivos ligados a la separación reciente</w:t>
      </w:r>
      <w:r>
        <w:t xml:space="preserve">, que están negados o minimizados.</w:t>
      </w:r>
    </w:p>
    <w:p>
      <w:pPr>
        <w:pStyle w:val="Compact"/>
        <w:numPr>
          <w:ilvl w:val="0"/>
          <w:numId w:val="1020"/>
        </w:numPr>
      </w:pPr>
      <w:r>
        <w:t xml:space="preserve">Sus</w:t>
      </w:r>
      <w:r>
        <w:t xml:space="preserve"> </w:t>
      </w:r>
      <w:r>
        <w:rPr>
          <w:b/>
          <w:bCs/>
        </w:rPr>
        <w:t xml:space="preserve">recursos para buscar satisfacción en el medio están restringidos</w:t>
      </w:r>
      <w:r>
        <w:t xml:space="preserve">: copa pequeña, ramas cortadas.</w:t>
      </w:r>
    </w:p>
    <w:p>
      <w:pPr>
        <w:pStyle w:val="FirstParagraph"/>
      </w:pPr>
      <w:r>
        <w:rPr>
          <w:b/>
          <w:bCs/>
        </w:rPr>
        <w:t xml:space="preserve">c) De las hipótesis presuntivas a la hipótesis diagnóstica.</w:t>
      </w:r>
      <w:r>
        <w:t xml:space="preserve"> </w:t>
      </w:r>
      <w:r>
        <w:t xml:space="preserve">Ninguna hipótesis presuntiva basta por sí sola. Su</w:t>
      </w:r>
      <w:r>
        <w:t xml:space="preserve"> </w:t>
      </w:r>
      <w:r>
        <w:rPr>
          <w:b/>
          <w:bCs/>
        </w:rPr>
        <w:t xml:space="preserve">constelación</w:t>
      </w:r>
      <w:r>
        <w:t xml:space="preserve"> </w:t>
      </w:r>
      <w:r>
        <w:t xml:space="preserve">permite formular una hipótesis diagnóstica, porque:</w:t>
      </w:r>
    </w:p>
    <w:p>
      <w:pPr>
        <w:pStyle w:val="Compact"/>
        <w:numPr>
          <w:ilvl w:val="0"/>
          <w:numId w:val="1021"/>
        </w:numPr>
      </w:pPr>
      <w:r>
        <w:t xml:space="preserve">se refuerzan por</w:t>
      </w:r>
      <w:r>
        <w:t xml:space="preserve"> </w:t>
      </w:r>
      <w:r>
        <w:rPr>
          <w:b/>
          <w:bCs/>
        </w:rPr>
        <w:t xml:space="preserve">recurrencia de hipótesis</w:t>
      </w:r>
      <w:r>
        <w:t xml:space="preserve">: la misma tendencia aparece en tres técnicas y en la transferencia;</w:t>
      </w:r>
    </w:p>
    <w:p>
      <w:pPr>
        <w:pStyle w:val="Compact"/>
        <w:numPr>
          <w:ilvl w:val="0"/>
          <w:numId w:val="1021"/>
        </w:numPr>
      </w:pPr>
      <w:r>
        <w:t xml:space="preserve">se tensionan por</w:t>
      </w:r>
      <w:r>
        <w:t xml:space="preserve"> </w:t>
      </w:r>
      <w:r>
        <w:rPr>
          <w:b/>
          <w:bCs/>
        </w:rPr>
        <w:t xml:space="preserve">convergencia</w:t>
      </w:r>
      <w:r>
        <w:t xml:space="preserve">: aparecen los polos de fragilidad y control;</w:t>
      </w:r>
    </w:p>
    <w:p>
      <w:pPr>
        <w:pStyle w:val="Compact"/>
        <w:numPr>
          <w:ilvl w:val="0"/>
          <w:numId w:val="1021"/>
        </w:numPr>
      </w:pPr>
      <w:r>
        <w:t xml:space="preserve">se</w:t>
      </w:r>
      <w:r>
        <w:t xml:space="preserve"> </w:t>
      </w:r>
      <w:r>
        <w:rPr>
          <w:b/>
          <w:bCs/>
        </w:rPr>
        <w:t xml:space="preserve">articulan teóricamente</w:t>
      </w:r>
      <w:r>
        <w:t xml:space="preserve">: una defensa de aislamiento e intelectualización, en términos de Bergeret y Bleger.</w:t>
      </w:r>
    </w:p>
    <w:p>
      <w:pPr>
        <w:pStyle w:val="FirstParagraph"/>
      </w:pPr>
      <w:r>
        <w:rPr>
          <w:b/>
          <w:bCs/>
        </w:rPr>
        <w:t xml:space="preserve">Hipótesis diagnóstica.</w:t>
      </w:r>
      <w:r>
        <w:t xml:space="preserve"> </w:t>
      </w:r>
      <w:r>
        <w:rPr>
          <w:i/>
          <w:iCs/>
        </w:rPr>
        <w:t xml:space="preserve">Un conflicto entre afectos depresivos y deseos de dependencia, reactivados por la separación reciente, y una defensa rígida de aislamiento afectivo, intelectualización y autosuficiencia. Esta defensa sostiene la adaptación laboral a costa de empobrecer los vínculos y, posiblemente, de canalizar la tensión por vía somática (las cefaleas).</w:t>
      </w:r>
    </w:p>
    <w:p>
      <w:pPr>
        <w:pStyle w:val="BodyText"/>
      </w:pPr>
      <w:r>
        <w:rPr>
          <w:b/>
          <w:bCs/>
        </w:rPr>
        <w:t xml:space="preserve">Consideraciones pronósticas.</w:t>
      </w:r>
      <w:r>
        <w:t xml:space="preserve"> </w:t>
      </w:r>
      <w:r>
        <w:t xml:space="preserve">Hay factores desfavorables y favorables:</w:t>
      </w:r>
    </w:p>
    <w:p>
      <w:pPr>
        <w:pStyle w:val="Compact"/>
        <w:numPr>
          <w:ilvl w:val="0"/>
          <w:numId w:val="1022"/>
        </w:numPr>
      </w:pPr>
      <w:r>
        <w:t xml:space="preserve">en contra: no hay demanda personal (viene derivado), la implicación es baja (</w:t>
      </w:r>
      <w:r>
        <w:t xml:space="preserve">“¿sirve para algo?”</w:t>
      </w:r>
      <w:r>
        <w:t xml:space="preserve">) y la defensa es rígida;</w:t>
      </w:r>
    </w:p>
    <w:p>
      <w:pPr>
        <w:pStyle w:val="Compact"/>
        <w:numPr>
          <w:ilvl w:val="0"/>
          <w:numId w:val="1022"/>
        </w:numPr>
      </w:pPr>
      <w:r>
        <w:t xml:space="preserve">a favor: el desencadenante es reciente y la adaptación laboral está conservada.</w:t>
      </w:r>
    </w:p>
    <w:p>
      <w:pPr>
        <w:pStyle w:val="FirstParagraph"/>
      </w:pPr>
      <w:r>
        <w:rPr>
          <w:b/>
          <w:bCs/>
        </w:rPr>
        <w:t xml:space="preserve">Posiciones metodológicas.</w:t>
      </w:r>
      <w:r>
        <w:t xml:space="preserve"> </w:t>
      </w:r>
      <w:r>
        <w:t xml:space="preserve">Al formular las hipótesis presuntivas se pasa de la</w:t>
      </w:r>
      <w:r>
        <w:t xml:space="preserve"> </w:t>
      </w:r>
      <w:r>
        <w:rPr>
          <w:b/>
          <w:bCs/>
        </w:rPr>
        <w:t xml:space="preserve">posición exploratoria</w:t>
      </w:r>
      <w:r>
        <w:t xml:space="preserve"> </w:t>
      </w:r>
      <w:r>
        <w:t xml:space="preserve">a la</w:t>
      </w:r>
      <w:r>
        <w:t xml:space="preserve"> </w:t>
      </w:r>
      <w:r>
        <w:rPr>
          <w:b/>
          <w:bCs/>
        </w:rPr>
        <w:t xml:space="preserve">explicativa</w:t>
      </w:r>
      <w:r>
        <w:t xml:space="preserve">.</w:t>
      </w:r>
    </w:p>
    <w:p>
      <w:pPr>
        <w:pStyle w:val="BodyText"/>
      </w:pPr>
      <w:r>
        <w:t xml:space="preserve">⚠️ La relación con las cefaleas debe plantearse como una hipótesis, no como una afirmación.</w:t>
      </w:r>
    </w:p>
    <w:bookmarkEnd w:id="20"/>
    <w:bookmarkStart w:id="21" w:name="Xff0c7390728360d76207e784388825dec2c455f"/>
    <w:p>
      <w:pPr>
        <w:pStyle w:val="Heading2"/>
      </w:pPr>
      <w:r>
        <w:t xml:space="preserve">Simulacro 2 — Consigna 1: Transferencia, contratransferencia, disociación instrumental y Rolla (25 puntos)</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3960"/>
        <w:gridCol w:w="3960"/>
      </w:tblGrid>
      <w:tr>
        <w:trPr>
          <w:tblHeader w:val="on"/>
        </w:trPr>
        <w:tc>
          <w:tcPr>
            <w:shd w:val="clear" w:color="auto" w:fill="1F3A5F"/>
          </w:tcPr>
          <w:p>
            <w:pPr>
              <w:pStyle w:val="Compact"/>
              <w:spacing w:after="40"/>
            </w:pPr>
            <w:r>
              <w:rPr>
                <w:b/>
                <w:color w:val="FFFFFF"/>
                <w:sz w:val="19"/>
              </w:rPr>
              <w:t xml:space="preserve">Punto</w:t>
            </w:r>
          </w:p>
        </w:tc>
        <w:tc>
          <w:tcPr>
            <w:shd w:val="clear" w:color="auto" w:fill="1F3A5F"/>
          </w:tcPr>
          <w:p>
            <w:pPr>
              <w:pStyle w:val="Compact"/>
              <w:spacing w:after="40"/>
            </w:pPr>
            <w:r>
              <w:rPr>
                <w:b/>
                <w:color w:val="FFFFFF"/>
                <w:sz w:val="19"/>
              </w:rPr>
              <w:t xml:space="preserve">Puntaje</w:t>
            </w:r>
          </w:p>
        </w:tc>
      </w:tr>
      <w:tr>
        <w:tc>
          <w:tcPr/>
          <w:p>
            <w:pPr>
              <w:pStyle w:val="Compact"/>
              <w:spacing w:after="40"/>
            </w:pPr>
            <w:r>
              <w:rPr>
                <w:b/>
                <w:bCs/>
                <w:sz w:val="19"/>
              </w:rPr>
              <w:t xml:space="preserve">Transferencia</w:t>
            </w:r>
            <w:r>
              <w:rPr>
                <w:sz w:val="19"/>
              </w:rPr>
              <w:t xml:space="preserve">: la definición de Bleger (actualización de pautas inconscientes del desarrollo), la de Freud (reedición) y el valor diagnóstico de la asignación de roles.</w:t>
            </w:r>
          </w:p>
        </w:tc>
        <w:tc>
          <w:tcPr/>
          <w:p>
            <w:pPr>
              <w:pStyle w:val="Compact"/>
              <w:spacing w:after="40"/>
            </w:pPr>
            <w:r>
              <w:rPr>
                <w:sz w:val="19"/>
              </w:rPr>
              <w:t xml:space="preserve">6</w:t>
            </w:r>
          </w:p>
        </w:tc>
      </w:tr>
      <w:tr>
        <w:tc>
          <w:tcPr>
            <w:shd w:val="clear" w:color="auto" w:fill="EEF3F7"/>
          </w:tcPr>
          <w:p>
            <w:pPr>
              <w:pStyle w:val="Compact"/>
              <w:spacing w:after="40"/>
            </w:pPr>
            <w:r>
              <w:rPr>
                <w:b/>
                <w:bCs/>
                <w:sz w:val="19"/>
              </w:rPr>
              <w:t xml:space="preserve">Contratransferencia</w:t>
            </w:r>
            <w:r>
              <w:rPr>
                <w:sz w:val="19"/>
              </w:rPr>
              <w:t xml:space="preserve">: las reacciones del entrevistador como emergentes del campo, que no se actúan sino que se transforman en hipótesis; el autoconocimiento necesario; Pérez Lalli (el criterio más determinante).</w:t>
            </w:r>
          </w:p>
        </w:tc>
        <w:tc>
          <w:tcPr>
            <w:shd w:val="clear" w:color="auto" w:fill="EEF3F7"/>
          </w:tcPr>
          <w:p>
            <w:pPr>
              <w:pStyle w:val="Compact"/>
              <w:spacing w:after="40"/>
            </w:pPr>
            <w:r>
              <w:rPr>
                <w:sz w:val="19"/>
              </w:rPr>
              <w:t xml:space="preserve">5</w:t>
            </w:r>
          </w:p>
        </w:tc>
      </w:tr>
      <w:tr>
        <w:tc>
          <w:tcPr/>
          <w:p>
            <w:pPr>
              <w:pStyle w:val="Compact"/>
              <w:spacing w:after="40"/>
            </w:pPr>
            <w:r>
              <w:rPr>
                <w:b/>
                <w:bCs/>
                <w:sz w:val="19"/>
              </w:rPr>
              <w:t xml:space="preserve">Disociación instrumental</w:t>
            </w:r>
            <w:r>
              <w:rPr>
                <w:sz w:val="19"/>
              </w:rPr>
              <w:t xml:space="preserve">: estar en parte identificado y en parte fuera; su carácter plástico; las consecuencias de una mala disociación.</w:t>
            </w:r>
          </w:p>
        </w:tc>
        <w:tc>
          <w:tcPr/>
          <w:p>
            <w:pPr>
              <w:pStyle w:val="Compact"/>
              <w:spacing w:after="40"/>
            </w:pPr>
            <w:r>
              <w:rPr>
                <w:sz w:val="19"/>
              </w:rPr>
              <w:t xml:space="preserve">6</w:t>
            </w:r>
          </w:p>
        </w:tc>
      </w:tr>
      <w:tr>
        <w:tc>
          <w:tcPr>
            <w:shd w:val="clear" w:color="auto" w:fill="EEF3F7"/>
          </w:tcPr>
          <w:p>
            <w:pPr>
              <w:pStyle w:val="Compact"/>
              <w:spacing w:after="40"/>
            </w:pPr>
            <w:r>
              <w:rPr>
                <w:b/>
                <w:bCs/>
                <w:sz w:val="19"/>
              </w:rPr>
              <w:t xml:space="preserve">Rolla</w:t>
            </w:r>
            <w:r>
              <w:rPr>
                <w:sz w:val="19"/>
              </w:rPr>
              <w:t xml:space="preserve">: las ansiedades de abordaje (paranoide), de mantenimiento (depresiva) y de separación (confusional); que aparezcan en orden indica recursos yoicos y buen pronóstico.</w:t>
            </w:r>
          </w:p>
        </w:tc>
        <w:tc>
          <w:tcPr>
            <w:shd w:val="clear" w:color="auto" w:fill="EEF3F7"/>
          </w:tcPr>
          <w:p>
            <w:pPr>
              <w:pStyle w:val="Compact"/>
              <w:spacing w:after="40"/>
            </w:pPr>
            <w:r>
              <w:rPr>
                <w:sz w:val="19"/>
              </w:rPr>
              <w:t xml:space="preserve">6</w:t>
            </w:r>
          </w:p>
        </w:tc>
      </w:tr>
      <w:tr>
        <w:tc>
          <w:tcPr/>
          <w:p>
            <w:pPr>
              <w:pStyle w:val="Compact"/>
              <w:spacing w:after="40"/>
            </w:pPr>
            <w:r>
              <w:rPr>
                <w:sz w:val="19"/>
              </w:rPr>
              <w:t xml:space="preserve">Un</w:t>
            </w:r>
            <w:r>
              <w:rPr>
                <w:sz w:val="19"/>
              </w:rPr>
              <w:t xml:space="preserve"> </w:t>
            </w:r>
            <w:r>
              <w:rPr>
                <w:b/>
                <w:bCs/>
                <w:sz w:val="19"/>
              </w:rPr>
              <w:t xml:space="preserve">ejemplo</w:t>
            </w:r>
            <w:r>
              <w:rPr>
                <w:sz w:val="19"/>
              </w:rPr>
              <w:t xml:space="preserve"> </w:t>
            </w:r>
            <w:r>
              <w:rPr>
                <w:sz w:val="19"/>
              </w:rPr>
              <w:t xml:space="preserve">o una</w:t>
            </w:r>
            <w:r>
              <w:rPr>
                <w:sz w:val="19"/>
              </w:rPr>
              <w:t xml:space="preserve"> </w:t>
            </w:r>
            <w:r>
              <w:rPr>
                <w:b/>
                <w:bCs/>
                <w:sz w:val="19"/>
              </w:rPr>
              <w:t xml:space="preserve">relación</w:t>
            </w:r>
            <w:r>
              <w:rPr>
                <w:sz w:val="19"/>
              </w:rPr>
              <w:t xml:space="preserve"> </w:t>
            </w:r>
            <w:r>
              <w:rPr>
                <w:sz w:val="19"/>
              </w:rPr>
              <w:t xml:space="preserve">(Kernberg, el TRO, Ulloa y el cierre).</w:t>
            </w:r>
          </w:p>
        </w:tc>
        <w:tc>
          <w:tcPr/>
          <w:p>
            <w:pPr>
              <w:pStyle w:val="Compact"/>
              <w:spacing w:after="40"/>
            </w:pPr>
            <w:r>
              <w:rPr>
                <w:sz w:val="19"/>
              </w:rPr>
              <w:t xml:space="preserve">2</w:t>
            </w:r>
          </w:p>
        </w:tc>
      </w:tr>
    </w:tbl>
    <w:bookmarkEnd w:id="21"/>
    <w:bookmarkStart w:id="22" w:name="simulacro-2--consigna-2-tro-25-puntos"/>
    <w:p>
      <w:pPr>
        <w:pStyle w:val="Heading2"/>
      </w:pPr>
      <w:r>
        <w:t xml:space="preserve">Simulacro 2 — Consigna 2: TRO (25 puntos)</w:t>
      </w:r>
    </w:p>
    <w:p>
      <w:pPr>
        <w:pStyle w:val="FirstParagraph"/>
      </w:pPr>
      <w:r>
        <w:rPr>
          <w:b/>
          <w:bCs/>
        </w:rPr>
        <w:t xml:space="preserve">Parte teórica (13 puntos):</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3960"/>
        <w:gridCol w:w="3960"/>
      </w:tblGrid>
      <w:tr>
        <w:trPr>
          <w:tblHeader w:val="on"/>
        </w:trPr>
        <w:tc>
          <w:tcPr>
            <w:shd w:val="clear" w:color="auto" w:fill="1F3A5F"/>
          </w:tcPr>
          <w:p>
            <w:pPr>
              <w:pStyle w:val="Compact"/>
              <w:spacing w:after="40"/>
            </w:pPr>
            <w:r>
              <w:rPr>
                <w:b/>
                <w:color w:val="FFFFFF"/>
                <w:sz w:val="19"/>
              </w:rPr>
              <w:t xml:space="preserve">Punto</w:t>
            </w:r>
          </w:p>
        </w:tc>
        <w:tc>
          <w:tcPr>
            <w:shd w:val="clear" w:color="auto" w:fill="1F3A5F"/>
          </w:tcPr>
          <w:p>
            <w:pPr>
              <w:pStyle w:val="Compact"/>
              <w:spacing w:after="40"/>
            </w:pPr>
            <w:r>
              <w:rPr>
                <w:b/>
                <w:color w:val="FFFFFF"/>
                <w:sz w:val="19"/>
              </w:rPr>
              <w:t xml:space="preserve">Puntaje</w:t>
            </w:r>
          </w:p>
        </w:tc>
      </w:tr>
      <w:tr>
        <w:tc>
          <w:tcPr/>
          <w:p>
            <w:pPr>
              <w:pStyle w:val="Compact"/>
              <w:spacing w:after="40"/>
            </w:pPr>
            <w:r>
              <w:rPr>
                <w:sz w:val="19"/>
              </w:rPr>
              <w:t xml:space="preserve">El TRO como</w:t>
            </w:r>
            <w:r>
              <w:rPr>
                <w:sz w:val="19"/>
              </w:rPr>
              <w:t xml:space="preserve"> </w:t>
            </w:r>
            <w:r>
              <w:rPr>
                <w:b/>
                <w:bCs/>
                <w:sz w:val="19"/>
              </w:rPr>
              <w:t xml:space="preserve">TAT más Rorschach</w:t>
            </w:r>
            <w:r>
              <w:rPr>
                <w:sz w:val="19"/>
              </w:rPr>
              <w:t xml:space="preserve">; la teoría de las</w:t>
            </w:r>
            <w:r>
              <w:rPr>
                <w:sz w:val="19"/>
              </w:rPr>
              <w:t xml:space="preserve"> </w:t>
            </w:r>
            <w:r>
              <w:rPr>
                <w:b/>
                <w:bCs/>
                <w:sz w:val="19"/>
              </w:rPr>
              <w:t xml:space="preserve">relaciones objetales</w:t>
            </w:r>
            <w:r>
              <w:rPr>
                <w:sz w:val="19"/>
              </w:rPr>
              <w:t xml:space="preserve"> </w:t>
            </w:r>
            <w:r>
              <w:rPr>
                <w:sz w:val="19"/>
              </w:rPr>
              <w:t xml:space="preserve">(Klein, Fairbairn); el</w:t>
            </w:r>
            <w:r>
              <w:rPr>
                <w:sz w:val="19"/>
              </w:rPr>
              <w:t xml:space="preserve"> </w:t>
            </w:r>
            <w:r>
              <w:rPr>
                <w:b/>
                <w:bCs/>
                <w:sz w:val="19"/>
              </w:rPr>
              <w:t xml:space="preserve">isomorfismo</w:t>
            </w:r>
            <w:r>
              <w:rPr>
                <w:sz w:val="19"/>
              </w:rPr>
              <w:t xml:space="preserve"> </w:t>
            </w:r>
            <w:r>
              <w:rPr>
                <w:sz w:val="19"/>
              </w:rPr>
              <w:t xml:space="preserve">entre percepción y relación.</w:t>
            </w:r>
          </w:p>
        </w:tc>
        <w:tc>
          <w:tcPr/>
          <w:p>
            <w:pPr>
              <w:pStyle w:val="Compact"/>
              <w:spacing w:after="40"/>
            </w:pPr>
            <w:r>
              <w:rPr>
                <w:sz w:val="19"/>
              </w:rPr>
              <w:t xml:space="preserve">4</w:t>
            </w:r>
          </w:p>
        </w:tc>
      </w:tr>
      <w:tr>
        <w:tc>
          <w:tcPr>
            <w:shd w:val="clear" w:color="auto" w:fill="EEF3F7"/>
          </w:tcPr>
          <w:p>
            <w:pPr>
              <w:pStyle w:val="Compact"/>
              <w:spacing w:after="40"/>
            </w:pPr>
            <w:r>
              <w:rPr>
                <w:sz w:val="19"/>
              </w:rPr>
              <w:t xml:space="preserve">Los</w:t>
            </w:r>
            <w:r>
              <w:rPr>
                <w:sz w:val="19"/>
              </w:rPr>
              <w:t xml:space="preserve"> </w:t>
            </w:r>
            <w:r>
              <w:rPr>
                <w:b/>
                <w:bCs/>
                <w:sz w:val="19"/>
              </w:rPr>
              <w:t xml:space="preserve">dos sistemas</w:t>
            </w:r>
            <w:r>
              <w:rPr>
                <w:sz w:val="19"/>
              </w:rPr>
              <w:t xml:space="preserve">: el inconsciente (cerrado, el otro forzado a un rol) y el consciente (abierto, validado); cómo la irrupción de lo inconsciente distorsiona la percepción.</w:t>
            </w:r>
          </w:p>
        </w:tc>
        <w:tc>
          <w:tcPr>
            <w:shd w:val="clear" w:color="auto" w:fill="EEF3F7"/>
          </w:tcPr>
          <w:p>
            <w:pPr>
              <w:pStyle w:val="Compact"/>
              <w:spacing w:after="40"/>
            </w:pPr>
            <w:r>
              <w:rPr>
                <w:sz w:val="19"/>
              </w:rPr>
              <w:t xml:space="preserve">4</w:t>
            </w:r>
          </w:p>
        </w:tc>
      </w:tr>
      <w:tr>
        <w:tc>
          <w:tcPr/>
          <w:p>
            <w:pPr>
              <w:pStyle w:val="Compact"/>
              <w:spacing w:after="40"/>
            </w:pPr>
            <w:r>
              <w:rPr>
                <w:sz w:val="19"/>
              </w:rPr>
              <w:t xml:space="preserve">Las</w:t>
            </w:r>
            <w:r>
              <w:rPr>
                <w:sz w:val="19"/>
              </w:rPr>
              <w:t xml:space="preserve"> </w:t>
            </w:r>
            <w:r>
              <w:rPr>
                <w:b/>
                <w:bCs/>
                <w:sz w:val="19"/>
              </w:rPr>
              <w:t xml:space="preserve">cuatro dimensiones</w:t>
            </w:r>
            <w:r>
              <w:rPr>
                <w:sz w:val="19"/>
              </w:rPr>
              <w:t xml:space="preserve">: percepción (figuras humanas, contenido de realidad, contexto emocional), apercepción, contenido de relaciones objetales y estructura de la historia; la consistencia entre ellas.</w:t>
            </w:r>
          </w:p>
        </w:tc>
        <w:tc>
          <w:tcPr/>
          <w:p>
            <w:pPr>
              <w:pStyle w:val="Compact"/>
              <w:spacing w:after="40"/>
            </w:pPr>
            <w:r>
              <w:rPr>
                <w:sz w:val="19"/>
              </w:rPr>
              <w:t xml:space="preserve">5</w:t>
            </w:r>
          </w:p>
        </w:tc>
      </w:tr>
    </w:tbl>
    <w:p>
      <w:pPr>
        <w:pStyle w:val="BodyText"/>
      </w:pPr>
      <w:r>
        <w:rPr>
          <w:b/>
          <w:bCs/>
        </w:rPr>
        <w:t xml:space="preserve">Análisis de las historias (12 puntos). Lo esperado:</w:t>
      </w:r>
    </w:p>
    <w:p>
      <w:pPr>
        <w:pStyle w:val="Compact"/>
        <w:numPr>
          <w:ilvl w:val="0"/>
          <w:numId w:val="1023"/>
        </w:numPr>
      </w:pPr>
      <w:r>
        <w:rPr>
          <w:b/>
          <w:bCs/>
        </w:rPr>
        <w:t xml:space="preserve">A1</w:t>
      </w:r>
      <w:r>
        <w:t xml:space="preserve"> </w:t>
      </w:r>
      <w:r>
        <w:t xml:space="preserve">(4 puntos).</w:t>
      </w:r>
    </w:p>
    <w:p>
      <w:pPr>
        <w:pStyle w:val="Compact"/>
        <w:numPr>
          <w:ilvl w:val="1"/>
          <w:numId w:val="1024"/>
        </w:numPr>
      </w:pPr>
      <w:r>
        <w:rPr>
          <w:i/>
          <w:iCs/>
        </w:rPr>
        <w:t xml:space="preserve">Percepción:</w:t>
      </w:r>
      <w:r>
        <w:t xml:space="preserve"> </w:t>
      </w:r>
      <w:r>
        <w:t xml:space="preserve">ve la figura central; la niebla corresponde al sombreado de la serie A. No incluye un segundo objeto (no usa la masa oscura ni el arco).</w:t>
      </w:r>
    </w:p>
    <w:p>
      <w:pPr>
        <w:pStyle w:val="Compact"/>
        <w:numPr>
          <w:ilvl w:val="1"/>
          <w:numId w:val="1024"/>
        </w:numPr>
      </w:pPr>
      <w:r>
        <w:rPr>
          <w:i/>
          <w:iCs/>
        </w:rPr>
        <w:t xml:space="preserve">Apercepción y contenido de relaciones objetales:</w:t>
      </w:r>
      <w:r>
        <w:t xml:space="preserve"> </w:t>
      </w:r>
      <w:r>
        <w:t xml:space="preserve">soledad (</w:t>
      </w:r>
      <w:r>
        <w:t xml:space="preserve">“no hay nadie cerca”</w:t>
      </w:r>
      <w:r>
        <w:t xml:space="preserve">) resuelta</w:t>
      </w:r>
      <w:r>
        <w:t xml:space="preserve"> </w:t>
      </w:r>
      <w:r>
        <w:rPr>
          <w:b/>
          <w:bCs/>
        </w:rPr>
        <w:t xml:space="preserve">“por sus propios medios”</w:t>
      </w:r>
      <w:r>
        <w:t xml:space="preserve">. No busca un vínculo de dependencia.</w:t>
      </w:r>
    </w:p>
    <w:p>
      <w:pPr>
        <w:pStyle w:val="Compact"/>
        <w:numPr>
          <w:ilvl w:val="1"/>
          <w:numId w:val="1024"/>
        </w:numPr>
      </w:pPr>
      <w:r>
        <w:rPr>
          <w:i/>
          <w:iCs/>
        </w:rPr>
        <w:t xml:space="preserve">Transferencia:</w:t>
      </w:r>
      <w:r>
        <w:t xml:space="preserve"> </w:t>
      </w:r>
      <w:r>
        <w:t xml:space="preserve">como la A1 reproduce la situación de test, la historia sugiere que la paciente</w:t>
      </w:r>
      <w:r>
        <w:t xml:space="preserve"> </w:t>
      </w:r>
      <w:r>
        <w:rPr>
          <w:b/>
          <w:bCs/>
        </w:rPr>
        <w:t xml:space="preserve">no espera ayuda del psicólogo</w:t>
      </w:r>
      <w:r>
        <w:t xml:space="preserve">. Hay una defensa de autosuficiencia.</w:t>
      </w:r>
    </w:p>
    <w:p>
      <w:pPr>
        <w:pStyle w:val="Compact"/>
        <w:numPr>
          <w:ilvl w:val="0"/>
          <w:numId w:val="1023"/>
        </w:numPr>
      </w:pPr>
      <w:r>
        <w:rPr>
          <w:b/>
          <w:bCs/>
        </w:rPr>
        <w:t xml:space="preserve">AG</w:t>
      </w:r>
      <w:r>
        <w:t xml:space="preserve"> </w:t>
      </w:r>
      <w:r>
        <w:t xml:space="preserve">(4 puntos).</w:t>
      </w:r>
    </w:p>
    <w:p>
      <w:pPr>
        <w:pStyle w:val="Compact"/>
        <w:numPr>
          <w:ilvl w:val="1"/>
          <w:numId w:val="1025"/>
        </w:numPr>
      </w:pPr>
      <w:r>
        <w:rPr>
          <w:i/>
          <w:iCs/>
        </w:rPr>
        <w:t xml:space="preserve">Apercepción:</w:t>
      </w:r>
      <w:r>
        <w:t xml:space="preserve"> </w:t>
      </w:r>
      <w:r>
        <w:t xml:space="preserve">un picnic o una fiesta. Es una</w:t>
      </w:r>
      <w:r>
        <w:t xml:space="preserve"> </w:t>
      </w:r>
      <w:r>
        <w:rPr>
          <w:b/>
          <w:bCs/>
        </w:rPr>
        <w:t xml:space="preserve">distorsión aperceptiva</w:t>
      </w:r>
      <w:r>
        <w:t xml:space="preserve"> </w:t>
      </w:r>
      <w:r>
        <w:t xml:space="preserve">que</w:t>
      </w:r>
      <w:r>
        <w:t xml:space="preserve"> </w:t>
      </w:r>
      <w:r>
        <w:rPr>
          <w:b/>
          <w:bCs/>
        </w:rPr>
        <w:t xml:space="preserve">niega</w:t>
      </w:r>
      <w:r>
        <w:t xml:space="preserve"> </w:t>
      </w:r>
      <w:r>
        <w:t xml:space="preserve">el clima depresivo habitual de la lámina, un duelo o un cementerio.</w:t>
      </w:r>
    </w:p>
    <w:p>
      <w:pPr>
        <w:pStyle w:val="Compact"/>
        <w:numPr>
          <w:ilvl w:val="1"/>
          <w:numId w:val="1025"/>
        </w:numPr>
      </w:pPr>
      <w:r>
        <w:t xml:space="preserve">Es una</w:t>
      </w:r>
      <w:r>
        <w:t xml:space="preserve"> </w:t>
      </w:r>
      <w:r>
        <w:rPr>
          <w:b/>
          <w:bCs/>
        </w:rPr>
        <w:t xml:space="preserve">defensa maníaca</w:t>
      </w:r>
      <w:r>
        <w:t xml:space="preserve"> </w:t>
      </w:r>
      <w:r>
        <w:t xml:space="preserve">frente a la pérdida, que puede leerse como una compensación oral frente a la ansiedad de pérdida.</w:t>
      </w:r>
    </w:p>
    <w:p>
      <w:pPr>
        <w:pStyle w:val="Compact"/>
        <w:numPr>
          <w:ilvl w:val="1"/>
          <w:numId w:val="1025"/>
        </w:numPr>
      </w:pPr>
      <w:r>
        <w:t xml:space="preserve">El desenlace es superficial:</w:t>
      </w:r>
      <w:r>
        <w:t xml:space="preserve"> </w:t>
      </w:r>
      <w:r>
        <w:t xml:space="preserve">“se van todos contentos”</w:t>
      </w:r>
      <w:r>
        <w:t xml:space="preserve">.</w:t>
      </w:r>
    </w:p>
    <w:p>
      <w:pPr>
        <w:pStyle w:val="Compact"/>
        <w:numPr>
          <w:ilvl w:val="0"/>
          <w:numId w:val="1023"/>
        </w:numPr>
      </w:pPr>
      <w:r>
        <w:rPr>
          <w:b/>
          <w:bCs/>
        </w:rPr>
        <w:t xml:space="preserve">C2</w:t>
      </w:r>
      <w:r>
        <w:t xml:space="preserve"> </w:t>
      </w:r>
      <w:r>
        <w:t xml:space="preserve">(3 puntos).</w:t>
      </w:r>
    </w:p>
    <w:p>
      <w:pPr>
        <w:pStyle w:val="Compact"/>
        <w:numPr>
          <w:ilvl w:val="1"/>
          <w:numId w:val="1026"/>
        </w:numPr>
      </w:pPr>
      <w:r>
        <w:rPr>
          <w:i/>
          <w:iCs/>
        </w:rPr>
        <w:t xml:space="preserve">Percepción:</w:t>
      </w:r>
      <w:r>
        <w:t xml:space="preserve"> </w:t>
      </w:r>
      <w:r>
        <w:t xml:space="preserve">hay una duda sobre quién está en la cama (</w:t>
      </w:r>
      <w:r>
        <w:t xml:space="preserve">“no se ve bien”</w:t>
      </w:r>
      <w:r>
        <w:t xml:space="preserve">).</w:t>
      </w:r>
    </w:p>
    <w:p>
      <w:pPr>
        <w:pStyle w:val="Compact"/>
        <w:numPr>
          <w:ilvl w:val="1"/>
          <w:numId w:val="1026"/>
        </w:numPr>
      </w:pPr>
      <w:r>
        <w:rPr>
          <w:i/>
          <w:iCs/>
        </w:rPr>
        <w:t xml:space="preserve">Contenido de relaciones objetales:</w:t>
      </w:r>
      <w:r>
        <w:t xml:space="preserve"> </w:t>
      </w:r>
      <w:r>
        <w:t xml:space="preserve">no hay interacción ni reparación (</w:t>
      </w:r>
      <w:r>
        <w:t xml:space="preserve">“deja algo y se va”</w:t>
      </w:r>
      <w:r>
        <w:t xml:space="preserve">). Evita el daño y la responsabilidad.</w:t>
      </w:r>
    </w:p>
    <w:p>
      <w:pPr>
        <w:pStyle w:val="Compact"/>
        <w:numPr>
          <w:ilvl w:val="1"/>
          <w:numId w:val="1026"/>
        </w:numPr>
      </w:pPr>
      <w:r>
        <w:rPr>
          <w:i/>
          <w:iCs/>
        </w:rPr>
        <w:t xml:space="preserve">Estructura:</w:t>
      </w:r>
      <w:r>
        <w:t xml:space="preserve"> </w:t>
      </w:r>
      <w:r>
        <w:t xml:space="preserve">la historia está empobrecida y cortada (</w:t>
      </w:r>
      <w:r>
        <w:t xml:space="preserve">“nada más”</w:t>
      </w:r>
      <w:r>
        <w:t xml:space="preserve">).</w:t>
      </w:r>
    </w:p>
    <w:p>
      <w:pPr>
        <w:pStyle w:val="Compact"/>
        <w:numPr>
          <w:ilvl w:val="0"/>
          <w:numId w:val="1023"/>
        </w:numPr>
      </w:pPr>
      <w:r>
        <w:rPr>
          <w:b/>
          <w:bCs/>
        </w:rPr>
        <w:t xml:space="preserve">Integración</w:t>
      </w:r>
      <w:r>
        <w:t xml:space="preserve"> </w:t>
      </w:r>
      <w:r>
        <w:t xml:space="preserve">(1 punto). Hay una</w:t>
      </w:r>
      <w:r>
        <w:t xml:space="preserve"> </w:t>
      </w:r>
      <w:r>
        <w:rPr>
          <w:b/>
          <w:bCs/>
        </w:rPr>
        <w:t xml:space="preserve">recurrencia</w:t>
      </w:r>
      <w:r>
        <w:t xml:space="preserve"> </w:t>
      </w:r>
      <w:r>
        <w:t xml:space="preserve">de la evitación del duelo y de la dependencia (la autosuficiencia en A1, la negación maníaca en AG, la evitación en C2). Se puede plantear como hipótesis presuntiva una</w:t>
      </w:r>
      <w:r>
        <w:t xml:space="preserve"> </w:t>
      </w:r>
      <w:r>
        <w:rPr>
          <w:b/>
          <w:bCs/>
        </w:rPr>
        <w:t xml:space="preserve">dificultad para elaborar pérdidas</w:t>
      </w:r>
      <w:r>
        <w:t xml:space="preserve">, con defensas de autosuficiencia y maníacas. Conviene comparar AG con C2, como recomienda el manual.</w:t>
      </w:r>
    </w:p>
    <w:bookmarkEnd w:id="22"/>
    <w:bookmarkStart w:id="23" w:name="caso-a--sofía-fka-y-fkp"/>
    <w:p>
      <w:pPr>
        <w:pStyle w:val="Heading2"/>
      </w:pPr>
      <w:r>
        <w:t xml:space="preserve">Caso A — Sofía (FKA y FKP)</w:t>
      </w:r>
    </w:p>
    <w:p>
      <w:pPr>
        <w:pStyle w:val="FirstParagraph"/>
      </w:pPr>
      <w:r>
        <w:rPr>
          <w:b/>
          <w:bCs/>
        </w:rPr>
        <w:t xml:space="preserve">Lo esperado:</w:t>
      </w:r>
    </w:p>
    <w:p>
      <w:pPr>
        <w:pStyle w:val="Compact"/>
        <w:numPr>
          <w:ilvl w:val="0"/>
          <w:numId w:val="1027"/>
        </w:numPr>
      </w:pPr>
      <w:r>
        <w:rPr>
          <w:b/>
          <w:bCs/>
        </w:rPr>
        <w:t xml:space="preserve">Entrevista con los padres.</w:t>
      </w:r>
      <w:r>
        <w:t xml:space="preserve"> </w:t>
      </w:r>
      <w:r>
        <w:t xml:space="preserve">Presentan a la hija</w:t>
      </w:r>
      <w:r>
        <w:t xml:space="preserve"> </w:t>
      </w:r>
      <w:r>
        <w:rPr>
          <w:b/>
          <w:bCs/>
        </w:rPr>
        <w:t xml:space="preserve">de lo enfermo a lo sano</w:t>
      </w:r>
      <w:r>
        <w:t xml:space="preserve">, lo que sugiere un deseo de depositar rápidamente la ansiedad en el psicólogo (Ocampo, García Arzeno, Grassano).</w:t>
      </w:r>
    </w:p>
    <w:p>
      <w:pPr>
        <w:pStyle w:val="Compact"/>
        <w:numPr>
          <w:ilvl w:val="0"/>
          <w:numId w:val="1027"/>
        </w:numPr>
      </w:pPr>
      <w:r>
        <w:rPr>
          <w:b/>
          <w:bCs/>
        </w:rPr>
        <w:t xml:space="preserve">FKA.</w:t>
      </w:r>
    </w:p>
    <w:p>
      <w:pPr>
        <w:pStyle w:val="Compact"/>
        <w:numPr>
          <w:ilvl w:val="1"/>
          <w:numId w:val="1028"/>
        </w:numPr>
      </w:pPr>
      <w:r>
        <w:rPr>
          <w:i/>
          <w:iCs/>
        </w:rPr>
        <w:t xml:space="preserve">Primera figura y tratamiento diferencial:</w:t>
      </w:r>
      <w:r>
        <w:t xml:space="preserve"> </w:t>
      </w:r>
      <w:r>
        <w:t xml:space="preserve">la madre aparece jerarquizada (primera, grande y en el centro).</w:t>
      </w:r>
    </w:p>
    <w:p>
      <w:pPr>
        <w:pStyle w:val="Compact"/>
        <w:numPr>
          <w:ilvl w:val="1"/>
          <w:numId w:val="1028"/>
        </w:numPr>
      </w:pPr>
      <w:r>
        <w:rPr>
          <w:i/>
          <w:iCs/>
        </w:rPr>
        <w:t xml:space="preserve">Tratamiento de sí misma:</w:t>
      </w:r>
      <w:r>
        <w:t xml:space="preserve"> </w:t>
      </w:r>
      <w:r>
        <w:t xml:space="preserve">pequeña y pegada a la madre,</w:t>
      </w:r>
      <w:r>
        <w:t xml:space="preserve"> </w:t>
      </w:r>
      <w:r>
        <w:t xml:space="preserve">“ayudando”</w:t>
      </w:r>
      <w:r>
        <w:t xml:space="preserve">. Sugiere un vínculo de</w:t>
      </w:r>
      <w:r>
        <w:t xml:space="preserve"> </w:t>
      </w:r>
      <w:r>
        <w:rPr>
          <w:b/>
          <w:bCs/>
        </w:rPr>
        <w:t xml:space="preserve">dependencia o parentalización</w:t>
      </w:r>
      <w:r>
        <w:t xml:space="preserve"> </w:t>
      </w:r>
      <w:r>
        <w:t xml:space="preserve">con la madre.</w:t>
      </w:r>
    </w:p>
    <w:p>
      <w:pPr>
        <w:pStyle w:val="Compact"/>
        <w:numPr>
          <w:ilvl w:val="1"/>
          <w:numId w:val="1028"/>
        </w:numPr>
      </w:pPr>
      <w:r>
        <w:rPr>
          <w:i/>
          <w:iCs/>
        </w:rPr>
        <w:t xml:space="preserve">El padre:</w:t>
      </w:r>
      <w:r>
        <w:t xml:space="preserve"> </w:t>
      </w:r>
      <w:r>
        <w:t xml:space="preserve">aparece al final, en el borde, más pequeño y separado por una línea, lo que muestra</w:t>
      </w:r>
      <w:r>
        <w:t xml:space="preserve"> </w:t>
      </w:r>
      <w:r>
        <w:rPr>
          <w:b/>
          <w:bCs/>
        </w:rPr>
        <w:t xml:space="preserve">exclusión y distancia</w:t>
      </w:r>
      <w:r>
        <w:t xml:space="preserve">. Compartimentalizar después de dibujar puede indicar una necesidad de discriminar o de separar.</w:t>
      </w:r>
    </w:p>
    <w:p>
      <w:pPr>
        <w:pStyle w:val="Compact"/>
        <w:numPr>
          <w:ilvl w:val="1"/>
          <w:numId w:val="1028"/>
        </w:numPr>
      </w:pPr>
      <w:r>
        <w:rPr>
          <w:i/>
          <w:iCs/>
        </w:rPr>
        <w:t xml:space="preserve">Omisiones:</w:t>
      </w:r>
      <w:r>
        <w:t xml:space="preserve"> </w:t>
      </w:r>
      <w:r>
        <w:t xml:space="preserve">no incluye a la pareja del padre. Puede leerse como</w:t>
      </w:r>
      <w:r>
        <w:t xml:space="preserve"> </w:t>
      </w:r>
      <w:r>
        <w:rPr>
          <w:b/>
          <w:bCs/>
        </w:rPr>
        <w:t xml:space="preserve">negación</w:t>
      </w:r>
      <w:r>
        <w:t xml:space="preserve"> </w:t>
      </w:r>
      <w:r>
        <w:t xml:space="preserve">de la nueva configuración.</w:t>
      </w:r>
    </w:p>
    <w:p>
      <w:pPr>
        <w:pStyle w:val="Compact"/>
        <w:numPr>
          <w:ilvl w:val="0"/>
          <w:numId w:val="1027"/>
        </w:numPr>
      </w:pPr>
      <w:r>
        <w:rPr>
          <w:b/>
          <w:bCs/>
        </w:rPr>
        <w:t xml:space="preserve">FKP.</w:t>
      </w:r>
      <w:r>
        <w:t xml:space="preserve"> </w:t>
      </w:r>
      <w:r>
        <w:t xml:space="preserve">Se produce una</w:t>
      </w:r>
      <w:r>
        <w:t xml:space="preserve"> </w:t>
      </w:r>
      <w:r>
        <w:rPr>
          <w:b/>
          <w:bCs/>
        </w:rPr>
        <w:t xml:space="preserve">reunificación idealizada</w:t>
      </w:r>
      <w:r>
        <w:t xml:space="preserve">: los tres tomados de la mano, flores y corazones, figuras hechas rápido y sin borrar. Hay</w:t>
      </w:r>
      <w:r>
        <w:t xml:space="preserve"> </w:t>
      </w:r>
      <w:r>
        <w:rPr>
          <w:b/>
          <w:bCs/>
        </w:rPr>
        <w:t xml:space="preserve">defensas maníacas y negación</w:t>
      </w:r>
      <w:r>
        <w:t xml:space="preserve"> </w:t>
      </w:r>
      <w:r>
        <w:t xml:space="preserve">de la separación; la fantasía de prospección está dominada por el principio de placer.</w:t>
      </w:r>
    </w:p>
    <w:p>
      <w:pPr>
        <w:pStyle w:val="Compact"/>
        <w:numPr>
          <w:ilvl w:val="0"/>
          <w:numId w:val="1027"/>
        </w:numPr>
      </w:pPr>
      <w:r>
        <w:rPr>
          <w:b/>
          <w:bCs/>
        </w:rPr>
        <w:t xml:space="preserve">Convergencia.</w:t>
      </w:r>
      <w:r>
        <w:t xml:space="preserve"> </w:t>
      </w:r>
      <w:r>
        <w:t xml:space="preserve">En la FKA hay separación, exclusión y dependencia; en la FKP, una unión idealizada. Son los dos polos del conflicto: el</w:t>
      </w:r>
      <w:r>
        <w:t xml:space="preserve"> </w:t>
      </w:r>
      <w:r>
        <w:rPr>
          <w:b/>
          <w:bCs/>
        </w:rPr>
        <w:t xml:space="preserve">duelo por la separación de los padres</w:t>
      </w:r>
      <w:r>
        <w:t xml:space="preserve"> </w:t>
      </w:r>
      <w:r>
        <w:t xml:space="preserve">y el</w:t>
      </w:r>
      <w:r>
        <w:t xml:space="preserve"> </w:t>
      </w:r>
      <w:r>
        <w:rPr>
          <w:b/>
          <w:bCs/>
        </w:rPr>
        <w:t xml:space="preserve">deseo de reunificación</w:t>
      </w:r>
      <w:r>
        <w:t xml:space="preserve">.</w:t>
      </w:r>
    </w:p>
    <w:p>
      <w:pPr>
        <w:pStyle w:val="Compact"/>
        <w:numPr>
          <w:ilvl w:val="0"/>
          <w:numId w:val="1027"/>
        </w:numPr>
      </w:pPr>
      <w:r>
        <w:rPr>
          <w:b/>
          <w:bCs/>
        </w:rPr>
        <w:t xml:space="preserve">Hipótesis presuntivas.</w:t>
      </w:r>
    </w:p>
    <w:p>
      <w:pPr>
        <w:pStyle w:val="Compact"/>
        <w:numPr>
          <w:ilvl w:val="1"/>
          <w:numId w:val="1029"/>
        </w:numPr>
      </w:pPr>
      <w:r>
        <w:t xml:space="preserve">Una dificultad para elaborar la separación de los padres.</w:t>
      </w:r>
    </w:p>
    <w:p>
      <w:pPr>
        <w:pStyle w:val="Compact"/>
        <w:numPr>
          <w:ilvl w:val="1"/>
          <w:numId w:val="1029"/>
        </w:numPr>
      </w:pPr>
      <w:r>
        <w:t xml:space="preserve">Una defensa maníaca frente a la tristeza, lo que es coherente con que</w:t>
      </w:r>
      <w:r>
        <w:t xml:space="preserve"> </w:t>
      </w:r>
      <w:r>
        <w:t xml:space="preserve">“llora por cualquier cosa”</w:t>
      </w:r>
      <w:r>
        <w:t xml:space="preserve">.</w:t>
      </w:r>
    </w:p>
    <w:p>
      <w:pPr>
        <w:pStyle w:val="Compact"/>
        <w:numPr>
          <w:ilvl w:val="1"/>
          <w:numId w:val="1029"/>
        </w:numPr>
      </w:pPr>
      <w:r>
        <w:t xml:space="preserve">Un vínculo de dependencia con la madre.</w:t>
      </w:r>
    </w:p>
    <w:p>
      <w:pPr>
        <w:pStyle w:val="Compact"/>
        <w:numPr>
          <w:ilvl w:val="1"/>
          <w:numId w:val="1029"/>
        </w:numPr>
      </w:pPr>
      <w:r>
        <w:t xml:space="preserve">La distracción escolar podría ligarse a la preocupación por esta situación familiar.</w:t>
      </w:r>
    </w:p>
    <w:p>
      <w:pPr>
        <w:pStyle w:val="Compact"/>
        <w:numPr>
          <w:ilvl w:val="0"/>
          <w:numId w:val="1027"/>
        </w:numPr>
      </w:pPr>
      <w:r>
        <w:rPr>
          <w:b/>
          <w:bCs/>
        </w:rPr>
        <w:t xml:space="preserve">Nuevas configuraciones.</w:t>
      </w:r>
      <w:r>
        <w:t xml:space="preserve"> </w:t>
      </w:r>
      <w:r>
        <w:t xml:space="preserve">Hay que leer las omisiones según la</w:t>
      </w:r>
      <w:r>
        <w:t xml:space="preserve"> </w:t>
      </w:r>
      <w:r>
        <w:rPr>
          <w:b/>
          <w:bCs/>
        </w:rPr>
        <w:t xml:space="preserve">configuración real</w:t>
      </w:r>
      <w:r>
        <w:t xml:space="preserve"> </w:t>
      </w:r>
      <w:r>
        <w:t xml:space="preserve">de la familia, que en este caso incluye a la pareja del padre.</w:t>
      </w:r>
    </w:p>
    <w:bookmarkEnd w:id="23"/>
    <w:bookmarkStart w:id="24" w:name="caso-b--lucas-tat"/>
    <w:p>
      <w:pPr>
        <w:pStyle w:val="Heading2"/>
      </w:pPr>
      <w:r>
        <w:t xml:space="preserve">Caso B — Lucas (TAT)</w:t>
      </w:r>
    </w:p>
    <w:p>
      <w:pPr>
        <w:pStyle w:val="FirstParagraph"/>
      </w:pPr>
      <w:r>
        <w:rPr>
          <w:b/>
          <w:bCs/>
        </w:rPr>
        <w:t xml:space="preserve">Lo esperado:</w:t>
      </w:r>
    </w:p>
    <w:p>
      <w:pPr>
        <w:pStyle w:val="Compact"/>
        <w:numPr>
          <w:ilvl w:val="0"/>
          <w:numId w:val="1030"/>
        </w:numPr>
      </w:pPr>
      <w:r>
        <w:rPr>
          <w:b/>
          <w:bCs/>
        </w:rPr>
        <w:t xml:space="preserve">Cuadro de Murray.</w:t>
      </w:r>
    </w:p>
    <w:p>
      <w:pPr>
        <w:pStyle w:val="Compact"/>
        <w:numPr>
          <w:ilvl w:val="1"/>
          <w:numId w:val="1031"/>
        </w:numPr>
      </w:pPr>
      <w:r>
        <w:rPr>
          <w:i/>
          <w:iCs/>
        </w:rPr>
        <w:t xml:space="preserve">Tema:</w:t>
      </w:r>
      <w:r>
        <w:t xml:space="preserve"> </w:t>
      </w:r>
      <w:r>
        <w:t xml:space="preserve">en las tres historias, el héroe</w:t>
      </w:r>
      <w:r>
        <w:t xml:space="preserve"> </w:t>
      </w:r>
      <w:r>
        <w:rPr>
          <w:b/>
          <w:bCs/>
        </w:rPr>
        <w:t xml:space="preserve">somete su deseo de autonomía al deseo parental</w:t>
      </w:r>
      <w:r>
        <w:t xml:space="preserve">.</w:t>
      </w:r>
    </w:p>
    <w:p>
      <w:pPr>
        <w:pStyle w:val="Compact"/>
        <w:numPr>
          <w:ilvl w:val="1"/>
          <w:numId w:val="1031"/>
        </w:numPr>
      </w:pPr>
      <w:r>
        <w:rPr>
          <w:i/>
          <w:iCs/>
        </w:rPr>
        <w:t xml:space="preserve">Héroe:</w:t>
      </w:r>
      <w:r>
        <w:t xml:space="preserve"> </w:t>
      </w:r>
      <w:r>
        <w:t xml:space="preserve">un hijo joven y pasivo.</w:t>
      </w:r>
    </w:p>
    <w:p>
      <w:pPr>
        <w:pStyle w:val="Compact"/>
        <w:numPr>
          <w:ilvl w:val="1"/>
          <w:numId w:val="1031"/>
        </w:numPr>
      </w:pPr>
      <w:r>
        <w:rPr>
          <w:i/>
          <w:iCs/>
        </w:rPr>
        <w:t xml:space="preserve">Necesidades:</w:t>
      </w:r>
      <w:r>
        <w:t xml:space="preserve"> </w:t>
      </w:r>
      <w:r>
        <w:t xml:space="preserve">autonomía (quiere dejar el violín, irse a vivir solo), en conflicto con la sumisión y la aprobación.</w:t>
      </w:r>
    </w:p>
    <w:p>
      <w:pPr>
        <w:pStyle w:val="Compact"/>
        <w:numPr>
          <w:ilvl w:val="1"/>
          <w:numId w:val="1031"/>
        </w:numPr>
      </w:pPr>
      <w:r>
        <w:rPr>
          <w:i/>
          <w:iCs/>
        </w:rPr>
        <w:t xml:space="preserve">Presiones:</w:t>
      </w:r>
      <w:r>
        <w:t xml:space="preserve"> </w:t>
      </w:r>
      <w:r>
        <w:t xml:space="preserve">los padres, que imponen o retienen; la madre que</w:t>
      </w:r>
      <w:r>
        <w:t xml:space="preserve"> </w:t>
      </w:r>
      <w:r>
        <w:t xml:space="preserve">“mira por la ventana”</w:t>
      </w:r>
      <w:r>
        <w:t xml:space="preserve">.</w:t>
      </w:r>
    </w:p>
    <w:p>
      <w:pPr>
        <w:pStyle w:val="Compact"/>
        <w:numPr>
          <w:ilvl w:val="1"/>
          <w:numId w:val="1031"/>
        </w:numPr>
      </w:pPr>
      <w:r>
        <w:rPr>
          <w:i/>
          <w:iCs/>
        </w:rPr>
        <w:t xml:space="preserve">Nivel conductual:</w:t>
      </w:r>
      <w:r>
        <w:t xml:space="preserve"> </w:t>
      </w:r>
      <w:r>
        <w:rPr>
          <w:b/>
          <w:bCs/>
        </w:rPr>
        <w:t xml:space="preserve">premotor o de conducta inhibida</w:t>
      </w:r>
      <w:r>
        <w:t xml:space="preserve">: quiere decirlo y no lo dice.</w:t>
      </w:r>
    </w:p>
    <w:p>
      <w:pPr>
        <w:pStyle w:val="Compact"/>
        <w:numPr>
          <w:ilvl w:val="1"/>
          <w:numId w:val="1031"/>
        </w:numPr>
      </w:pPr>
      <w:r>
        <w:rPr>
          <w:i/>
          <w:iCs/>
        </w:rPr>
        <w:t xml:space="preserve">Desenlaces:</w:t>
      </w:r>
      <w:r>
        <w:t xml:space="preserve"> </w:t>
      </w:r>
      <w:r>
        <w:t xml:space="preserve">en la lámina 1, mágico o forzado (</w:t>
      </w:r>
      <w:r>
        <w:t xml:space="preserve">“se vuelve un músico famoso”</w:t>
      </w:r>
      <w:r>
        <w:t xml:space="preserve">), que compensa el sometimiento; en la 6VH, renuncia (</w:t>
      </w:r>
      <w:r>
        <w:t xml:space="preserve">“se queda”</w:t>
      </w:r>
      <w:r>
        <w:t xml:space="preserve">); en la 7VH, sumisión recompensada (</w:t>
      </w:r>
      <w:r>
        <w:t xml:space="preserve">“todo sale bien”</w:t>
      </w:r>
      <w:r>
        <w:t xml:space="preserve">).</w:t>
      </w:r>
    </w:p>
    <w:p>
      <w:pPr>
        <w:pStyle w:val="Compact"/>
        <w:numPr>
          <w:ilvl w:val="0"/>
          <w:numId w:val="1030"/>
        </w:numPr>
      </w:pPr>
      <w:r>
        <w:rPr>
          <w:b/>
          <w:bCs/>
        </w:rPr>
        <w:t xml:space="preserve">Reglas de interpretación.</w:t>
      </w:r>
    </w:p>
    <w:p>
      <w:pPr>
        <w:pStyle w:val="Compact"/>
        <w:numPr>
          <w:ilvl w:val="1"/>
          <w:numId w:val="1032"/>
        </w:numPr>
      </w:pPr>
      <w:r>
        <w:rPr>
          <w:i/>
          <w:iCs/>
        </w:rPr>
        <w:t xml:space="preserve">Recurrencia en tres historias:</w:t>
      </w:r>
      <w:r>
        <w:t xml:space="preserve"> </w:t>
      </w:r>
      <w:r>
        <w:t xml:space="preserve">el conflicto entre dependencia e independencia es</w:t>
      </w:r>
      <w:r>
        <w:t xml:space="preserve"> </w:t>
      </w:r>
      <w:r>
        <w:rPr>
          <w:b/>
          <w:bCs/>
        </w:rPr>
        <w:t xml:space="preserve">central</w:t>
      </w:r>
      <w:r>
        <w:t xml:space="preserve">, porque aparece en más de dos.</w:t>
      </w:r>
    </w:p>
    <w:p>
      <w:pPr>
        <w:pStyle w:val="Compact"/>
        <w:numPr>
          <w:ilvl w:val="1"/>
          <w:numId w:val="1032"/>
        </w:numPr>
      </w:pPr>
      <w:r>
        <w:rPr>
          <w:i/>
          <w:iCs/>
        </w:rPr>
        <w:t xml:space="preserve">Secuencia dinámica:</w:t>
      </w:r>
      <w:r>
        <w:t xml:space="preserve"> </w:t>
      </w:r>
      <w:r>
        <w:t xml:space="preserve">deseo, inhibición, renuncia y final idealizado.</w:t>
      </w:r>
    </w:p>
    <w:p>
      <w:pPr>
        <w:pStyle w:val="Compact"/>
        <w:numPr>
          <w:ilvl w:val="1"/>
          <w:numId w:val="1032"/>
        </w:numPr>
      </w:pPr>
      <w:r>
        <w:rPr>
          <w:i/>
          <w:iCs/>
        </w:rPr>
        <w:t xml:space="preserve">Regla de Sanford:</w:t>
      </w:r>
      <w:r>
        <w:t xml:space="preserve"> </w:t>
      </w:r>
      <w:r>
        <w:t xml:space="preserve">la hostilidad hacia los padres, que es inaceptable, no aparece ni siquiera en la fantasía. Queda encubierta por finales felices, lo que sugiere</w:t>
      </w:r>
      <w:r>
        <w:t xml:space="preserve"> </w:t>
      </w:r>
      <w:r>
        <w:rPr>
          <w:b/>
          <w:bCs/>
        </w:rPr>
        <w:t xml:space="preserve">formación reactiva o negación</w:t>
      </w:r>
      <w:r>
        <w:t xml:space="preserve">.</w:t>
      </w:r>
    </w:p>
    <w:p>
      <w:pPr>
        <w:pStyle w:val="Compact"/>
        <w:numPr>
          <w:ilvl w:val="1"/>
          <w:numId w:val="1032"/>
        </w:numPr>
      </w:pPr>
      <w:r>
        <w:rPr>
          <w:i/>
          <w:iCs/>
        </w:rPr>
        <w:t xml:space="preserve">Piotrowski:</w:t>
      </w:r>
      <w:r>
        <w:t xml:space="preserve"> </w:t>
      </w:r>
      <w:r>
        <w:t xml:space="preserve">tanto el hijo como los padres representan aspectos del sujeto (sus deseos y su superyó).</w:t>
      </w:r>
    </w:p>
    <w:p>
      <w:pPr>
        <w:pStyle w:val="Compact"/>
        <w:numPr>
          <w:ilvl w:val="0"/>
          <w:numId w:val="1030"/>
        </w:numPr>
      </w:pPr>
      <w:r>
        <w:rPr>
          <w:b/>
          <w:bCs/>
        </w:rPr>
        <w:t xml:space="preserve">Hipótesis presuntiva.</w:t>
      </w:r>
      <w:r>
        <w:t xml:space="preserve"> </w:t>
      </w:r>
      <w:r>
        <w:t xml:space="preserve">Un conflicto de</w:t>
      </w:r>
      <w:r>
        <w:t xml:space="preserve"> </w:t>
      </w:r>
      <w:r>
        <w:rPr>
          <w:b/>
          <w:bCs/>
        </w:rPr>
        <w:t xml:space="preserve">dependencia e independencia</w:t>
      </w:r>
      <w:r>
        <w:t xml:space="preserve">, con inhibición de la autonomía y la agresión, y una sumisión a figuras parentales vividas como exigentes. Es coherente con su momento evolutivo (19 años), pero parece estar exacerbado.</w:t>
      </w:r>
    </w:p>
    <w:bookmarkEnd w:id="24"/>
    <w:bookmarkStart w:id="25" w:name="caso-c--valentina-dos-personas"/>
    <w:p>
      <w:pPr>
        <w:pStyle w:val="Heading2"/>
      </w:pPr>
      <w:r>
        <w:t xml:space="preserve">Caso C — Valentina (Dos Personas)</w:t>
      </w:r>
    </w:p>
    <w:p>
      <w:pPr>
        <w:pStyle w:val="FirstParagraph"/>
      </w:pPr>
      <w:r>
        <w:rPr>
          <w:b/>
          <w:bCs/>
        </w:rPr>
        <w:t xml:space="preserve">Lo esperado:</w:t>
      </w:r>
    </w:p>
    <w:p>
      <w:pPr>
        <w:pStyle w:val="Compact"/>
        <w:numPr>
          <w:ilvl w:val="0"/>
          <w:numId w:val="1033"/>
        </w:numPr>
      </w:pPr>
      <w:r>
        <w:rPr>
          <w:b/>
          <w:bCs/>
        </w:rPr>
        <w:t xml:space="preserve">Análisis intrafigura e interfiguras.</w:t>
      </w:r>
    </w:p>
    <w:p>
      <w:pPr>
        <w:pStyle w:val="Compact"/>
        <w:numPr>
          <w:ilvl w:val="1"/>
          <w:numId w:val="1034"/>
        </w:numPr>
      </w:pPr>
      <w:r>
        <w:t xml:space="preserve">Las figuras son</w:t>
      </w:r>
      <w:r>
        <w:t xml:space="preserve"> </w:t>
      </w:r>
      <w:r>
        <w:rPr>
          <w:b/>
          <w:bCs/>
        </w:rPr>
        <w:t xml:space="preserve">especulares y casi idénticas</w:t>
      </w:r>
      <w:r>
        <w:t xml:space="preserve"> </w:t>
      </w:r>
      <w:r>
        <w:t xml:space="preserve">y</w:t>
      </w:r>
      <w:r>
        <w:t xml:space="preserve"> </w:t>
      </w:r>
      <w:r>
        <w:rPr>
          <w:b/>
          <w:bCs/>
        </w:rPr>
        <w:t xml:space="preserve">comparten un contorno</w:t>
      </w:r>
      <w:r>
        <w:t xml:space="preserve"> </w:t>
      </w:r>
      <w:r>
        <w:t xml:space="preserve">a la altura de los brazos: son</w:t>
      </w:r>
      <w:r>
        <w:t xml:space="preserve"> </w:t>
      </w:r>
      <w:r>
        <w:rPr>
          <w:b/>
          <w:bCs/>
        </w:rPr>
        <w:t xml:space="preserve">figuras fusionadas</w:t>
      </w:r>
      <w:r>
        <w:t xml:space="preserve">.</w:t>
      </w:r>
    </w:p>
    <w:p>
      <w:pPr>
        <w:pStyle w:val="Compact"/>
        <w:numPr>
          <w:ilvl w:val="1"/>
          <w:numId w:val="1034"/>
        </w:numPr>
      </w:pPr>
      <w:r>
        <w:t xml:space="preserve">Hay una falla en la</w:t>
      </w:r>
      <w:r>
        <w:t xml:space="preserve"> </w:t>
      </w:r>
      <w:r>
        <w:rPr>
          <w:b/>
          <w:bCs/>
        </w:rPr>
        <w:t xml:space="preserve">diferenciación entre yo y no-yo</w:t>
      </w:r>
      <w:r>
        <w:t xml:space="preserve">, y la fantasía vincular es</w:t>
      </w:r>
      <w:r>
        <w:t xml:space="preserve"> </w:t>
      </w:r>
      <w:r>
        <w:rPr>
          <w:b/>
          <w:bCs/>
        </w:rPr>
        <w:t xml:space="preserve">narcisista y simbiótica</w:t>
      </w:r>
      <w:r>
        <w:t xml:space="preserve"> </w:t>
      </w:r>
      <w:r>
        <w:t xml:space="preserve">(Frank de Verthelyi, Hirsch y Braude).</w:t>
      </w:r>
    </w:p>
    <w:p>
      <w:pPr>
        <w:pStyle w:val="Compact"/>
        <w:numPr>
          <w:ilvl w:val="1"/>
          <w:numId w:val="1034"/>
        </w:numPr>
      </w:pPr>
      <w:r>
        <w:t xml:space="preserve">Hay simetría absoluta y ninguna distancia.</w:t>
      </w:r>
    </w:p>
    <w:p>
      <w:pPr>
        <w:pStyle w:val="Compact"/>
        <w:numPr>
          <w:ilvl w:val="0"/>
          <w:numId w:val="1033"/>
        </w:numPr>
      </w:pPr>
      <w:r>
        <w:rPr>
          <w:b/>
          <w:bCs/>
        </w:rPr>
        <w:t xml:space="preserve">Nombres y edades.</w:t>
      </w:r>
    </w:p>
    <w:p>
      <w:pPr>
        <w:pStyle w:val="Compact"/>
        <w:numPr>
          <w:ilvl w:val="1"/>
          <w:numId w:val="1035"/>
        </w:numPr>
      </w:pPr>
      <w:r>
        <w:t xml:space="preserve">Los nombres son casi iguales y son</w:t>
      </w:r>
      <w:r>
        <w:t xml:space="preserve"> </w:t>
      </w:r>
      <w:r>
        <w:rPr>
          <w:b/>
          <w:bCs/>
        </w:rPr>
        <w:t xml:space="preserve">variantes del propio nombre</w:t>
      </w:r>
      <w:r>
        <w:t xml:space="preserve"> </w:t>
      </w:r>
      <w:r>
        <w:t xml:space="preserve">(</w:t>
      </w:r>
      <w:r>
        <w:t xml:space="preserve">“Valen”</w:t>
      </w:r>
      <w:r>
        <w:t xml:space="preserve"> </w:t>
      </w:r>
      <w:r>
        <w:t xml:space="preserve">y</w:t>
      </w:r>
      <w:r>
        <w:t xml:space="preserve"> </w:t>
      </w:r>
      <w:r>
        <w:t xml:space="preserve">“Vale”</w:t>
      </w:r>
      <w:r>
        <w:t xml:space="preserve">). Hay una pérdida de distancia, con elementos francamente autorreferenciales.</w:t>
      </w:r>
    </w:p>
    <w:p>
      <w:pPr>
        <w:pStyle w:val="Compact"/>
        <w:numPr>
          <w:ilvl w:val="1"/>
          <w:numId w:val="1035"/>
        </w:numPr>
      </w:pPr>
      <w:r>
        <w:t xml:space="preserve">Las edades son iguales a la propia: no hay asimetría.</w:t>
      </w:r>
    </w:p>
    <w:p>
      <w:pPr>
        <w:pStyle w:val="Compact"/>
        <w:numPr>
          <w:ilvl w:val="0"/>
          <w:numId w:val="1033"/>
        </w:numPr>
      </w:pPr>
      <w:r>
        <w:rPr>
          <w:b/>
          <w:bCs/>
        </w:rPr>
        <w:t xml:space="preserve">La historia.</w:t>
      </w:r>
    </w:p>
    <w:p>
      <w:pPr>
        <w:pStyle w:val="Compact"/>
        <w:numPr>
          <w:ilvl w:val="1"/>
          <w:numId w:val="1036"/>
        </w:numPr>
      </w:pPr>
      <w:r>
        <w:t xml:space="preserve">Las dos chicas tienen los</w:t>
      </w:r>
      <w:r>
        <w:t xml:space="preserve"> </w:t>
      </w:r>
      <w:r>
        <w:rPr>
          <w:b/>
          <w:bCs/>
        </w:rPr>
        <w:t xml:space="preserve">mismos pensamientos y afectos</w:t>
      </w:r>
      <w:r>
        <w:t xml:space="preserve"> </w:t>
      </w:r>
      <w:r>
        <w:t xml:space="preserve">(</w:t>
      </w:r>
      <w:r>
        <w:t xml:space="preserve">“si una está triste la otra también”</w:t>
      </w:r>
      <w:r>
        <w:t xml:space="preserve">) y hay</w:t>
      </w:r>
      <w:r>
        <w:t xml:space="preserve"> </w:t>
      </w:r>
      <w:r>
        <w:rPr>
          <w:b/>
          <w:bCs/>
        </w:rPr>
        <w:t xml:space="preserve">negación del conflicto</w:t>
      </w:r>
      <w:r>
        <w:t xml:space="preserve"> </w:t>
      </w:r>
      <w:r>
        <w:t xml:space="preserve">(</w:t>
      </w:r>
      <w:r>
        <w:t xml:space="preserve">“nunca se pelean”</w:t>
      </w:r>
      <w:r>
        <w:t xml:space="preserve">).</w:t>
      </w:r>
    </w:p>
    <w:p>
      <w:pPr>
        <w:pStyle w:val="Compact"/>
        <w:numPr>
          <w:ilvl w:val="1"/>
          <w:numId w:val="1036"/>
        </w:numPr>
      </w:pPr>
      <w:r>
        <w:t xml:space="preserve">No hay un nudo argumental ni un desarrollo, y el desenlace es idealizado y atemporal (</w:t>
      </w:r>
      <w:r>
        <w:t xml:space="preserve">“para siempre”</w:t>
      </w:r>
      <w:r>
        <w:t xml:space="preserve">).</w:t>
      </w:r>
    </w:p>
    <w:p>
      <w:pPr>
        <w:pStyle w:val="Compact"/>
        <w:numPr>
          <w:ilvl w:val="1"/>
          <w:numId w:val="1036"/>
        </w:numPr>
      </w:pPr>
      <w:r>
        <w:t xml:space="preserve">La interacción es</w:t>
      </w:r>
      <w:r>
        <w:t xml:space="preserve"> </w:t>
      </w:r>
      <w:r>
        <w:rPr>
          <w:b/>
          <w:bCs/>
        </w:rPr>
        <w:t xml:space="preserve">indiscriminada</w:t>
      </w:r>
      <w:r>
        <w:t xml:space="preserve">.</w:t>
      </w:r>
    </w:p>
    <w:p>
      <w:pPr>
        <w:pStyle w:val="Compact"/>
        <w:numPr>
          <w:ilvl w:val="0"/>
          <w:numId w:val="1033"/>
        </w:numPr>
      </w:pPr>
      <w:r>
        <w:rPr>
          <w:b/>
          <w:bCs/>
        </w:rPr>
        <w:t xml:space="preserve">El título.</w:t>
      </w:r>
      <w:r>
        <w:t xml:space="preserve"> </w:t>
      </w:r>
      <w:r>
        <w:t xml:space="preserve">“Iguales”</w:t>
      </w:r>
      <w:r>
        <w:t xml:space="preserve"> </w:t>
      </w:r>
      <w:r>
        <w:t xml:space="preserve">condensa la fantasía de fusión.</w:t>
      </w:r>
    </w:p>
    <w:p>
      <w:pPr>
        <w:pStyle w:val="Compact"/>
        <w:numPr>
          <w:ilvl w:val="0"/>
          <w:numId w:val="1033"/>
        </w:numPr>
      </w:pPr>
      <w:r>
        <w:rPr>
          <w:b/>
          <w:bCs/>
        </w:rPr>
        <w:t xml:space="preserve">Recurrencia.</w:t>
      </w:r>
      <w:r>
        <w:t xml:space="preserve"> </w:t>
      </w:r>
      <w:r>
        <w:t xml:space="preserve">La fusión aparece en el dibujo, en los nombres, en la historia y en el título.</w:t>
      </w:r>
    </w:p>
    <w:p>
      <w:pPr>
        <w:pStyle w:val="Compact"/>
        <w:numPr>
          <w:ilvl w:val="0"/>
          <w:numId w:val="1033"/>
        </w:numPr>
      </w:pPr>
      <w:r>
        <w:rPr>
          <w:b/>
          <w:bCs/>
        </w:rPr>
        <w:t xml:space="preserve">Hipótesis presuntivas.</w:t>
      </w:r>
    </w:p>
    <w:p>
      <w:pPr>
        <w:pStyle w:val="Compact"/>
        <w:numPr>
          <w:ilvl w:val="1"/>
          <w:numId w:val="1037"/>
        </w:numPr>
      </w:pPr>
      <w:r>
        <w:t xml:space="preserve">Hay dificultades en la</w:t>
      </w:r>
      <w:r>
        <w:t xml:space="preserve"> </w:t>
      </w:r>
      <w:r>
        <w:rPr>
          <w:b/>
          <w:bCs/>
        </w:rPr>
        <w:t xml:space="preserve">discriminación de la identidad</w:t>
      </w:r>
      <w:r>
        <w:t xml:space="preserve">.</w:t>
      </w:r>
    </w:p>
    <w:p>
      <w:pPr>
        <w:pStyle w:val="Compact"/>
        <w:numPr>
          <w:ilvl w:val="1"/>
          <w:numId w:val="1037"/>
        </w:numPr>
      </w:pPr>
      <w:r>
        <w:t xml:space="preserve">La fantasía de vínculo es</w:t>
      </w:r>
      <w:r>
        <w:t xml:space="preserve"> </w:t>
      </w:r>
      <w:r>
        <w:rPr>
          <w:b/>
          <w:bCs/>
        </w:rPr>
        <w:t xml:space="preserve">simbiótica</w:t>
      </w:r>
      <w:r>
        <w:t xml:space="preserve">, y la diferencia y el conflicto se viven como amenazantes.</w:t>
      </w:r>
    </w:p>
    <w:p>
      <w:pPr>
        <w:pStyle w:val="Compact"/>
        <w:numPr>
          <w:ilvl w:val="1"/>
          <w:numId w:val="1037"/>
        </w:numPr>
      </w:pPr>
      <w:r>
        <w:t xml:space="preserve">En la adolescencia puede haber una búsqueda de identificación con pares. Pero el grado de fusión, con un contorno compartido, indica que el problema excede lo evolutivo. Conviene cotejarlo con el HTP y el Desiderativo (identidad) y con el TRO (vínculos).</w:t>
      </w:r>
    </w:p>
    <w:bookmarkEnd w:id="25"/>
    <w:bookmarkEnd w:id="26"/>
    <w:sectPr>
      <w:footerReference w:type="default" r:id="rId9"/>
      <w:footnotePr>
        <w:numRestart w:val="eachSect"/>
      </w:footnotePr>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AR"/>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69" w:lineRule="auto"/>
    </w:pPr>
    <w:rPr>
      <w:rFonts w:ascii="Calibri" w:cs="Calibri" w:eastAsia="Calibri" w:hAnsi="Calibri"/>
      <w:sz w:val="22"/>
    </w:rPr>
  </w:style>
  <w:style w:styleId="BodyText" w:type="paragraph">
    <w:name w:val="Body Text"/>
    <w:basedOn w:val="Normal"/>
    <w:link w:val="BodyTextChar"/>
    <w:qFormat/>
    <w:pPr>
      <w:spacing w:after="80" w:before="180" w:line="269" w:lineRule="auto"/>
    </w:pPr>
    <w:rPr>
      <w:rFonts w:ascii="Calibri" w:cs="Calibri" w:eastAsia="Calibri" w:hAnsi="Calibri"/>
      <w:sz w:val="22"/>
    </w:rPr>
  </w:style>
  <w:style w:customStyle="1" w:styleId="FirstParagraph" w:type="paragraph">
    <w:name w:val="First Paragraph"/>
    <w:basedOn w:val="BodyText"/>
    <w:next w:val="BodyText"/>
    <w:qFormat/>
    <w:pPr>
      <w:spacing w:after="80" w:line="269" w:lineRule="auto"/>
    </w:pPr>
    <w:rPr>
      <w:rFonts w:ascii="Calibri" w:cs="Calibri" w:eastAsia="Calibri" w:hAnsi="Calibri"/>
      <w:sz w:val="22"/>
    </w:rPr>
  </w:style>
  <w:style w:customStyle="1" w:styleId="Compact" w:type="paragraph">
    <w:name w:val="Compact"/>
    <w:basedOn w:val="BodyText"/>
    <w:qFormat/>
    <w:pPr>
      <w:spacing w:after="80" w:before="36" w:line="269" w:lineRule="auto"/>
    </w:pPr>
    <w:rPr>
      <w:rFonts w:ascii="Calibri" w:cs="Calibri" w:eastAsia="Calibri" w:hAnsi="Calibri"/>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cs="Calibri" w:eastAsia="Calibri" w:hAnsi="Calibri"/>
      <w:b/>
      <w:color w:val="1F3A5F"/>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Calibri" w:eastAsia="Calibri" w:hAnsi="Calibri"/>
      <w:b w:val="0"/>
      <w:i/>
      <w:color w:val="2E6E8E"/>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outlineLvl w:val="0"/>
    </w:pPr>
    <w:rPr>
      <w:rFonts w:ascii="Calibri" w:cs="Calibri" w:eastAsia="Calibri" w:hAnsi="Calibri"/>
      <w:b/>
      <w:color w:val="1F3A5F"/>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80"/>
      <w:outlineLvl w:val="1"/>
    </w:pPr>
    <w:rPr>
      <w:rFonts w:ascii="Calibri" w:cs="Calibri" w:eastAsia="Calibri" w:hAnsi="Calibri"/>
      <w:b/>
      <w:color w:val="1F3A5F"/>
      <w:sz w:val="32"/>
      <w:szCs w:val="32"/>
    </w:rPr>
  </w:style>
  <w:style w:styleId="Heading3" w:type="paragraph">
    <w:name w:val="heading 3"/>
    <w:basedOn w:val="Normal"/>
    <w:next w:val="BodyText"/>
    <w:link w:val="Heading3Char"/>
    <w:uiPriority w:val="9"/>
    <w:semiHidden/>
    <w:unhideWhenUsed/>
    <w:qFormat/>
    <w:rsid w:val="00A10FD9"/>
    <w:pPr>
      <w:keepNext/>
      <w:keepLines/>
      <w:spacing w:after="120" w:before="200"/>
      <w:outlineLvl w:val="2"/>
    </w:pPr>
    <w:rPr>
      <w:rFonts w:ascii="Calibri" w:cs="Calibri" w:eastAsia="Calibri" w:hAnsi="Calibri"/>
      <w:b/>
      <w:color w:val="2E6E8E"/>
      <w:sz w:val="27"/>
      <w:szCs w:val="28"/>
    </w:rPr>
  </w:style>
  <w:style w:styleId="Heading4" w:type="paragraph">
    <w:name w:val="heading 4"/>
    <w:basedOn w:val="Normal"/>
    <w:next w:val="BodyText"/>
    <w:link w:val="Heading4Char"/>
    <w:uiPriority w:val="9"/>
    <w:semiHidden/>
    <w:unhideWhenUsed/>
    <w:qFormat/>
    <w:rsid w:val="00A10FD9"/>
    <w:pPr>
      <w:keepNext/>
      <w:keepLines/>
      <w:spacing w:after="120" w:before="200"/>
      <w:outlineLvl w:val="3"/>
    </w:pPr>
    <w:rPr>
      <w:rFonts w:ascii="Calibri" w:cs="Calibri" w:eastAsia="Calibri" w:hAnsi="Calibri"/>
      <w:b/>
      <w:i/>
      <w:iCs/>
      <w:color w:val="2E6E8E"/>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340" w:right="480"/>
    </w:pPr>
    <w:rPr>
      <w:rFonts w:ascii="Calibri" w:cs="Calibri" w:eastAsia="Calibri" w:hAnsi="Calibri"/>
      <w:color w:val="333333"/>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Técnicas Proyectivas</dc:title>
  <dc:creator/>
  <dc:language>es-AR</dc:language>
  <cp:keywords/>
  <dcterms:created xsi:type="dcterms:W3CDTF">2026-09-27T19:26:41Z</dcterms:created>
  <dcterms:modified xsi:type="dcterms:W3CDTF">2026-09-27T19:26:41Z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Simulacros y casos de práctica · 1.er parcial (10/10)</vt:lpwstr>
  </property>
  <property fmtid="{D5CDD505-2E9C-101B-9397-08002B2CF9AE}" pid="3" name="toc-title">
    <vt:lpwstr>Índice</vt:lpwstr>
  </property>
</Properties>
</file>