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Projeto 1 – Sistemas Embarcados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RFIDoor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Propósito: </w:t>
      </w:r>
      <w:r w:rsidDel="00000000" w:rsidR="00000000" w:rsidRPr="00000000">
        <w:rPr>
          <w:rtl w:val="0"/>
        </w:rPr>
        <w:t xml:space="preserve">Controlar acesso de porta por cartão RFID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Leitor RFID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Botão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1- Configuração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2- Acionamento da Porta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Serial (Programação/Configuração)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Serial (Debug e Log)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Fechadura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LEDs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1- Indicando estado Ligado (vermelho)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2- Indicando Acesso liberado (verde)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Abrir porta: via RFID e via botão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Abrir porta via RFID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Abrir porta via botão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Cadastrar usuários: via botão ou via interface serial + RFID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Notificar acesso: via buzzer e LEDs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Registro de Log: via serial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Fechadura com acionamento por chave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 Acionamento da fechadura/de abertura da porta em no máx. 1s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Custo: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 fechadura R$ 150,00 (venda prateleira) → R$ 50,00 (componentes)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Potência: </w:t>
      </w:r>
      <w:r w:rsidDel="00000000" w:rsidR="00000000" w:rsidRPr="00000000">
        <w:rPr>
          <w:rtl w:val="0"/>
        </w:rPr>
        <w:t xml:space="preserve">250mW (pico), conectado à rede elétrica (220v)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Tamanho/Peso: </w:t>
      </w:r>
      <w:r w:rsidDel="00000000" w:rsidR="00000000" w:rsidRPr="00000000">
        <w:rPr>
          <w:rtl w:val="0"/>
        </w:rPr>
        <w:t xml:space="preserve">Caber numa caixa 4' x 2'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Componentes: </w:t>
      </w:r>
      <w:r w:rsidDel="00000000" w:rsidR="00000000" w:rsidRPr="00000000">
        <w:rPr>
          <w:rtl w:val="0"/>
        </w:rPr>
        <w:t xml:space="preserve">Leitor RFID RC522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Acesso por senha, por biometria, gerenciamento de usuário, interface de config. via serial, bateria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Blocos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629275" cy="2581275"/>
            <wp:effectExtent b="0" l="0" r="0" t="0"/>
            <wp:docPr descr="Block_diagram_geral_v2.png" id="1" name="image02.png"/>
            <a:graphic>
              <a:graphicData uri="http://schemas.openxmlformats.org/drawingml/2006/picture">
                <pic:pic>
                  <pic:nvPicPr>
                    <pic:cNvPr descr="Block_diagram_geral_v2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Fig. 1 - Diagrama de Blocos Geral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867275" cy="2581275"/>
            <wp:effectExtent b="0" l="0" r="0" t="0"/>
            <wp:docPr descr="Block_diagram_hard_v2.png" id="2" name="image03.png"/>
            <a:graphic>
              <a:graphicData uri="http://schemas.openxmlformats.org/drawingml/2006/picture">
                <pic:pic>
                  <pic:nvPicPr>
                    <pic:cNvPr descr="Block_diagram_hard_v2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Fig. 2 - Diagrama de Blocos de Hardware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1714500"/>
            <wp:effectExtent b="0" l="0" r="0" t="0"/>
            <wp:docPr descr="Block_diagram_soft_v2.png" id="3" name="image05.png"/>
            <a:graphic>
              <a:graphicData uri="http://schemas.openxmlformats.org/drawingml/2006/picture">
                <pic:pic>
                  <pic:nvPicPr>
                    <pic:cNvPr descr="Block_diagram_soft_v2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Fig. 3 - Diagrama de Blocos de Software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