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60288" behindDoc="1" locked="0" layoutInCell="1" allowOverlap="1" wp14:anchorId="27F050B7" wp14:editId="49554F20">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9264" behindDoc="1" locked="0" layoutInCell="1" allowOverlap="1" wp14:anchorId="68C965E0" wp14:editId="115627C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386D68E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p>
    <w:p w14:paraId="7DCE684F" w14:textId="138343C2"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3B96D5D1" w14:textId="0000C718" w:rsidR="0023167E" w:rsidRPr="0023167E" w:rsidRDefault="00000000" w:rsidP="0023167E">
      <w:pPr>
        <w:rPr>
          <w:lang w:eastAsia="de-AT"/>
        </w:rPr>
      </w:pP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p>
    <w:p w14:paraId="1732194B" w14:textId="77777777" w:rsidR="0023167E" w:rsidRPr="0023167E" w:rsidRDefault="0023167E" w:rsidP="0023167E">
      <w:pPr>
        <w:rPr>
          <w:lang w:eastAsia="de-AT"/>
        </w:rPr>
      </w:pPr>
    </w:p>
    <w:p w14:paraId="5C0007F6" w14:textId="77777777" w:rsidR="0023167E" w:rsidRPr="0023167E" w:rsidRDefault="0023167E" w:rsidP="0023167E">
      <w:pPr>
        <w:rPr>
          <w:lang w:eastAsia="de-AT"/>
        </w:rPr>
      </w:pPr>
    </w:p>
    <w:p w14:paraId="20C45CDE" w14:textId="7C4B4B9E" w:rsidR="0023167E" w:rsidRPr="0023167E" w:rsidRDefault="0023167E" w:rsidP="0023167E">
      <w:pPr>
        <w:pStyle w:val="berschrift1"/>
      </w:pPr>
      <w:r w:rsidRPr="0023167E">
        <w:t>Data</w:t>
      </w:r>
    </w:p>
    <w:p w14:paraId="0B095F8E" w14:textId="77777777" w:rsidR="0023167E" w:rsidRPr="0023167E" w:rsidRDefault="0023167E" w:rsidP="0023167E">
      <w:pPr>
        <w:rPr>
          <w:lang w:eastAsia="de-AT"/>
        </w:rPr>
      </w:pPr>
    </w:p>
    <w:p w14:paraId="7605D60E" w14:textId="77777777" w:rsidR="0023167E" w:rsidRPr="0023167E" w:rsidRDefault="0023167E" w:rsidP="0023167E">
      <w:pPr>
        <w:rPr>
          <w:lang w:eastAsia="de-AT"/>
        </w:rPr>
      </w:pPr>
    </w:p>
    <w:p w14:paraId="4D67B700" w14:textId="77777777" w:rsidR="0023167E" w:rsidRPr="0023167E" w:rsidRDefault="0023167E" w:rsidP="0023167E">
      <w:pPr>
        <w:rPr>
          <w:lang w:eastAsia="de-AT"/>
        </w:rPr>
      </w:pPr>
    </w:p>
    <w:p w14:paraId="39E7DEA6" w14:textId="5FCBF7F2" w:rsidR="0023167E" w:rsidRPr="0023167E" w:rsidRDefault="0023167E" w:rsidP="0023167E">
      <w:pPr>
        <w:pStyle w:val="berschrift1"/>
      </w:pPr>
      <w:r w:rsidRPr="0023167E">
        <w:t>Data preparation</w:t>
      </w:r>
    </w:p>
    <w:p w14:paraId="5DC91F06" w14:textId="77777777" w:rsidR="0023167E" w:rsidRPr="0023167E" w:rsidRDefault="0023167E" w:rsidP="0023167E">
      <w:pPr>
        <w:rPr>
          <w:lang w:eastAsia="de-AT"/>
        </w:rPr>
      </w:pPr>
    </w:p>
    <w:p w14:paraId="39D1630F" w14:textId="77777777" w:rsidR="0023167E" w:rsidRPr="0023167E" w:rsidRDefault="0023167E" w:rsidP="0023167E">
      <w:pPr>
        <w:rPr>
          <w:lang w:eastAsia="de-AT"/>
        </w:rPr>
      </w:pPr>
    </w:p>
    <w:p w14:paraId="02C55B38" w14:textId="77777777" w:rsidR="0023167E" w:rsidRPr="0023167E" w:rsidRDefault="0023167E" w:rsidP="0023167E">
      <w:pPr>
        <w:rPr>
          <w:lang w:eastAsia="de-AT"/>
        </w:rPr>
      </w:pPr>
    </w:p>
    <w:p w14:paraId="581B66B5" w14:textId="76792BB0" w:rsidR="0023167E" w:rsidRPr="0023167E" w:rsidRDefault="0023167E" w:rsidP="0023167E">
      <w:pPr>
        <w:pStyle w:val="berschrift1"/>
      </w:pPr>
      <w:r w:rsidRPr="0023167E">
        <w:t>Data analysis</w:t>
      </w:r>
    </w:p>
    <w:p w14:paraId="3190A541" w14:textId="15993A24" w:rsidR="00D76FA8" w:rsidRDefault="00D76FA8" w:rsidP="00D76FA8">
      <w:pPr>
        <w:rPr>
          <w:lang w:eastAsia="de-AT"/>
        </w:rPr>
      </w:pPr>
      <w:r>
        <w:rPr>
          <w:lang w:eastAsia="de-AT"/>
        </w:rPr>
        <w:t xml:space="preserve">The goal of the analysis is to quantify the accessibility of green spaces in Graz for pedestrians. Based on the methodology described in </w:t>
      </w:r>
      <w:sdt>
        <w:sdtPr>
          <w:rPr>
            <w:lang w:eastAsia="de-AT"/>
          </w:rPr>
          <w:alias w:val="To edit, see citavi.com/edit"/>
          <w:tag w:val="CitaviPlaceholder#22b47de0-16f9-4d3d-9dd7-041b10e4755b"/>
          <w:id w:val="1034772268"/>
          <w:placeholder>
            <w:docPart w:val="2ECD8CD1B8934775954ECD57BEC2AE41"/>
          </w:placeholder>
        </w:sdtPr>
        <w:sdtContent>
          <w:r>
            <w:rPr>
              <w:lang w:eastAsia="de-AT"/>
            </w:rPr>
            <w:fldChar w:fldCharType="begin"/>
          </w:r>
          <w:r>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Pr>
              <w:lang w:eastAsia="de-AT"/>
            </w:rPr>
            <w:fldChar w:fldCharType="separate"/>
          </w:r>
          <w:r>
            <w:rPr>
              <w:lang w:eastAsia="de-AT"/>
            </w:rPr>
            <w:t>Heikinheimo et al. 2023</w:t>
          </w:r>
          <w:r>
            <w:rPr>
              <w:lang w:eastAsia="de-AT"/>
            </w:rPr>
            <w:fldChar w:fldCharType="end"/>
          </w:r>
        </w:sdtContent>
      </w:sdt>
      <w:r>
        <w:rPr>
          <w:lang w:eastAsia="de-AT"/>
        </w:rPr>
        <w:t>, we replicated the core workflow using openly available geospatial data and network analysis techniques. The analytic component consists of two central steps: computing walking distances along the pedestrian network dataset, and aggregating and averaging the distances into a grid.</w:t>
      </w:r>
    </w:p>
    <w:p w14:paraId="7AA7A3CA" w14:textId="53FB5EC5" w:rsidR="00D76FA8" w:rsidRDefault="00D76FA8" w:rsidP="00D76FA8">
      <w:pPr>
        <w:rPr>
          <w:lang w:eastAsia="de-AT"/>
        </w:rPr>
      </w:pPr>
      <w:r>
        <w:rPr>
          <w:lang w:eastAsia="de-AT"/>
        </w:rPr>
        <w:t xml:space="preserve">The walking distances were computed using the multi-source Dijkstra algorithm implemented in the Python library Networkx. </w:t>
      </w:r>
      <w:r w:rsidR="00D7303C">
        <w:rPr>
          <w:lang w:eastAsia="de-AT"/>
        </w:rPr>
        <w:t>While t</w:t>
      </w:r>
      <w:r>
        <w:rPr>
          <w:lang w:eastAsia="de-AT"/>
        </w:rPr>
        <w:t xml:space="preserve">he original study used the Pandana library, </w:t>
      </w:r>
      <w:r w:rsidR="00D7303C">
        <w:rPr>
          <w:lang w:eastAsia="de-AT"/>
        </w:rPr>
        <w:t>repeated datatype-related errors made this tool not usable in this case</w:t>
      </w:r>
      <w:r w:rsidR="00CA769D">
        <w:rPr>
          <w:lang w:eastAsia="de-AT"/>
        </w:rPr>
        <w:t>. The source nodes for the algorithm were extracted attached to the network with ‘nearest node’ in the previous step. Therefore, the distances could be calculated very easily with length as the weight and a cutoff distance of 10.000m as was done in the paper. Then, the distances were assigned to the centroids of the buildings in Graz via their nearest node, to estimate the distribution of population, since exact population data was not available.</w:t>
      </w:r>
    </w:p>
    <w:p w14:paraId="7249A833" w14:textId="7A95F643" w:rsidR="00CA769D" w:rsidRPr="0023167E" w:rsidRDefault="00CA769D" w:rsidP="00D76FA8">
      <w:pPr>
        <w:rPr>
          <w:lang w:eastAsia="de-AT"/>
        </w:rPr>
      </w:pPr>
      <w:r>
        <w:rPr>
          <w:lang w:eastAsia="de-AT"/>
        </w:rPr>
        <w:t xml:space="preserve">Finally, the resulting values were spatially joined to a 100x100m grid, extending over the city of Graz. Based on the index of the grid cell, the average walking distance per cell was </w:t>
      </w:r>
      <w:r>
        <w:rPr>
          <w:lang w:eastAsia="de-AT"/>
        </w:rPr>
        <w:lastRenderedPageBreak/>
        <w:t xml:space="preserve">calculated. Grid cells with no building within them were dropped from the dataset, so the results only include </w:t>
      </w:r>
      <w:r w:rsidR="00D7303C">
        <w:rPr>
          <w:lang w:eastAsia="de-AT"/>
        </w:rPr>
        <w:t>potentially inhabited cells, highlighting green spaces and their distribution in different regions of Graz.</w:t>
      </w:r>
    </w:p>
    <w:p w14:paraId="67DD5385" w14:textId="77777777" w:rsidR="0023167E" w:rsidRPr="0023167E" w:rsidRDefault="0023167E" w:rsidP="0023167E">
      <w:pPr>
        <w:rPr>
          <w:lang w:eastAsia="de-AT"/>
        </w:rPr>
      </w:pPr>
    </w:p>
    <w:p w14:paraId="357BEEE6" w14:textId="3F694FD8" w:rsidR="0023167E" w:rsidRPr="0023167E" w:rsidRDefault="0023167E" w:rsidP="0023167E">
      <w:pPr>
        <w:pStyle w:val="berschrift1"/>
      </w:pPr>
      <w:r w:rsidRPr="0023167E">
        <w:t>Results and visualization</w:t>
      </w:r>
    </w:p>
    <w:p w14:paraId="24AD7BE6" w14:textId="77777777" w:rsidR="00EA0624" w:rsidRDefault="00EA0624" w:rsidP="00EA0624">
      <w:pPr>
        <w:keepNext/>
      </w:pPr>
      <w:r w:rsidRPr="00EA0624">
        <w:rPr>
          <w:lang w:eastAsia="de-AT"/>
        </w:rPr>
        <w:drawing>
          <wp:inline distT="0" distB="0" distL="0" distR="0" wp14:anchorId="27F8E482" wp14:editId="7457BECF">
            <wp:extent cx="5760720" cy="4244340"/>
            <wp:effectExtent l="0" t="0" r="0" b="3810"/>
            <wp:docPr id="1949151449"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51449" name="Grafik 1" descr="Ein Bild, das Karte, Screenshot enthält.&#10;&#10;KI-generierte Inhalte können fehlerhaft sein."/>
                    <pic:cNvPicPr/>
                  </pic:nvPicPr>
                  <pic:blipFill>
                    <a:blip r:embed="rId11"/>
                    <a:stretch>
                      <a:fillRect/>
                    </a:stretch>
                  </pic:blipFill>
                  <pic:spPr>
                    <a:xfrm>
                      <a:off x="0" y="0"/>
                      <a:ext cx="5760720" cy="4244340"/>
                    </a:xfrm>
                    <a:prstGeom prst="rect">
                      <a:avLst/>
                    </a:prstGeom>
                  </pic:spPr>
                </pic:pic>
              </a:graphicData>
            </a:graphic>
          </wp:inline>
        </w:drawing>
      </w:r>
    </w:p>
    <w:p w14:paraId="2D226CFD" w14:textId="435BF449" w:rsidR="0023167E" w:rsidRPr="0023167E" w:rsidRDefault="00EA0624" w:rsidP="00EA0624">
      <w:pPr>
        <w:pStyle w:val="Beschriftung"/>
        <w:rPr>
          <w:lang w:eastAsia="de-AT"/>
        </w:rPr>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73BC7581" w14:textId="2A4EA7CE" w:rsidR="0023167E" w:rsidRPr="0023167E" w:rsidRDefault="001A26B7" w:rsidP="0023167E">
      <w:pPr>
        <w:rPr>
          <w:lang w:eastAsia="de-AT"/>
        </w:rPr>
      </w:pPr>
      <w:r>
        <w:rPr>
          <w:lang w:eastAsia="de-AT"/>
        </w:rPr>
        <w:t>Results in figure 1 show only one grid cell with a walking distance greater than about 450m to the nearest green space and barely any that are farther than 225m away. Result depends strongly on selection of routing network and what kind of green spaces (forest, park, private gardens or courtyards) are included in the analysis.</w:t>
      </w:r>
    </w:p>
    <w:p w14:paraId="0E3B2222" w14:textId="77777777" w:rsidR="0023167E" w:rsidRDefault="0023167E" w:rsidP="0023167E">
      <w:pPr>
        <w:rPr>
          <w:lang w:eastAsia="de-AT"/>
        </w:rPr>
      </w:pP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519B76A3"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p>
        <w:p w14:paraId="16E3B31B" w14:textId="735D704D" w:rsidR="00D76FA8" w:rsidRDefault="00D76FA8" w:rsidP="00D76FA8">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223C8EB5" w14:textId="77777777" w:rsidR="00D76FA8" w:rsidRPr="0023167E" w:rsidRDefault="00D76FA8" w:rsidP="00D76FA8">
      <w:pPr>
        <w:rPr>
          <w:lang w:eastAsia="de-AT"/>
        </w:rPr>
      </w:pPr>
    </w:p>
    <w:sectPr w:rsidR="00D76FA8"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D30E7" w14:textId="77777777" w:rsidR="008D3E88" w:rsidRDefault="008D3E88">
      <w:pPr>
        <w:spacing w:line="240" w:lineRule="auto"/>
      </w:pPr>
      <w:r>
        <w:separator/>
      </w:r>
    </w:p>
  </w:endnote>
  <w:endnote w:type="continuationSeparator" w:id="0">
    <w:p w14:paraId="05E0DDD8" w14:textId="77777777" w:rsidR="008D3E88" w:rsidRDefault="008D3E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3D2B3" w14:textId="77777777" w:rsidR="008D3E88" w:rsidRDefault="008D3E88">
      <w:pPr>
        <w:spacing w:line="240" w:lineRule="auto"/>
      </w:pPr>
      <w:r>
        <w:separator/>
      </w:r>
    </w:p>
  </w:footnote>
  <w:footnote w:type="continuationSeparator" w:id="0">
    <w:p w14:paraId="04F83B40" w14:textId="77777777" w:rsidR="008D3E88" w:rsidRDefault="008D3E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0"/>
  </w:num>
  <w:num w:numId="2" w16cid:durableId="2066179441">
    <w:abstractNumId w:val="0"/>
  </w:num>
  <w:num w:numId="3" w16cid:durableId="1677687205">
    <w:abstractNumId w:val="0"/>
  </w:num>
  <w:num w:numId="4" w16cid:durableId="128786014">
    <w:abstractNumId w:val="0"/>
  </w:num>
  <w:num w:numId="5" w16cid:durableId="508567277">
    <w:abstractNumId w:val="0"/>
  </w:num>
  <w:num w:numId="6" w16cid:durableId="1947341955">
    <w:abstractNumId w:val="0"/>
  </w:num>
  <w:num w:numId="7" w16cid:durableId="907151975">
    <w:abstractNumId w:val="0"/>
  </w:num>
  <w:num w:numId="8" w16cid:durableId="1633511494">
    <w:abstractNumId w:val="0"/>
  </w:num>
  <w:num w:numId="9" w16cid:durableId="908536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1A26B7"/>
    <w:rsid w:val="0023167E"/>
    <w:rsid w:val="002B574A"/>
    <w:rsid w:val="002E2545"/>
    <w:rsid w:val="003000D2"/>
    <w:rsid w:val="003C4F44"/>
    <w:rsid w:val="003F02D2"/>
    <w:rsid w:val="004F7110"/>
    <w:rsid w:val="0050675F"/>
    <w:rsid w:val="00526522"/>
    <w:rsid w:val="006C721D"/>
    <w:rsid w:val="008D3E88"/>
    <w:rsid w:val="00C206BF"/>
    <w:rsid w:val="00C9361D"/>
    <w:rsid w:val="00CA769D"/>
    <w:rsid w:val="00CE5CCE"/>
    <w:rsid w:val="00D30833"/>
    <w:rsid w:val="00D7303C"/>
    <w:rsid w:val="00D76FA8"/>
    <w:rsid w:val="00DA0598"/>
    <w:rsid w:val="00EA0624"/>
    <w:rsid w:val="00F43B04"/>
    <w:rsid w:val="00F77B6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
      <w:docPartPr>
        <w:name w:val="2ECD8CD1B8934775954ECD57BEC2AE41"/>
        <w:category>
          <w:name w:val="Allgemein"/>
          <w:gallery w:val="placeholder"/>
        </w:category>
        <w:types>
          <w:type w:val="bbPlcHdr"/>
        </w:types>
        <w:behaviors>
          <w:behavior w:val="content"/>
        </w:behaviors>
        <w:guid w:val="{28A5EE17-105C-45C6-BD2A-7FA22CE4642A}"/>
      </w:docPartPr>
      <w:docPartBody>
        <w:p w:rsidR="00DF6383" w:rsidRDefault="00F15B3B" w:rsidP="00F15B3B">
          <w:pPr>
            <w:pStyle w:val="2ECD8CD1B8934775954ECD57BEC2AE41"/>
          </w:pPr>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1424AF"/>
    <w:rsid w:val="002E2545"/>
    <w:rsid w:val="00CD6695"/>
    <w:rsid w:val="00DA0598"/>
    <w:rsid w:val="00DF6383"/>
    <w:rsid w:val="00F15B3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 w:type="paragraph" w:customStyle="1" w:styleId="2ECD8CD1B8934775954ECD57BEC2AE41">
    <w:name w:val="2ECD8CD1B8934775954ECD57BEC2AE41"/>
    <w:rsid w:val="00F15B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2634</Words>
  <Characters>16597</Characters>
  <Application>Microsoft Office Word</Application>
  <DocSecurity>0</DocSecurity>
  <Lines>138</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Florian Zaar</cp:lastModifiedBy>
  <cp:revision>5</cp:revision>
  <dcterms:created xsi:type="dcterms:W3CDTF">2025-12-06T18:27:00Z</dcterms:created>
  <dcterms:modified xsi:type="dcterms:W3CDTF">2025-12-07T15:26:00Z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