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business case study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Goals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Increase GMV for platform &amp; AOV for content providers in food-content domain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Identify key KPI/metrics which affect GMV &amp;/ AOV</w:t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d1c1d"/>
          <w:sz w:val="19"/>
          <w:szCs w:val="19"/>
          <w:shd w:fill="f8f8f8" w:val="clear"/>
        </w:rPr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d1c1d"/>
          <w:sz w:val="19"/>
          <w:szCs w:val="19"/>
          <w:shd w:fill="f8f8f8" w:val="clear"/>
          <w:rtl w:val="0"/>
        </w:rPr>
        <w:t xml:space="preserve">Imagine you're a PM at Swiggy. You introduced a new feature (via an A/B) that auto-suggests (with quantity as zero) desserts / sides / soft-drinks at checkout time in the carts of users. All users have to do is to increase 0 to 1 and voila, they get that item in their cart. I'm guessing, you've experienced the feature first hand - if not, pls try and add something to your Zomato cart to see it yourself. Write a case study (in a shared Google doc or whatever) that shows the outcome of that A/B. The goal of the feature is to increase GMV for Swiggy and AOV for restaurants. There are multiple metrics that might move upward or downward as a result of this feature. In the assignment, we'd like you to figure out what those metrics might be and make up some imaginary numbers (like, say, the B bucket had 9,50,670 users and X metric went up 10% or Y metric went down 5% or whatever) and then present the case. In other words, we'd like you to imagine that (a) the A/B has already occurred, (b) the B bucket was shown this auto-suggest feature, (c) there was some outcome of the A/B and then present the case. The goal is to check whether you understand all the metrics that might be affected by such a feature, how they interplay with each other, and how a case like this is presented.</w:t>
      </w:r>
    </w:p>
    <w:p w:rsidR="00000000" w:rsidDel="00000000" w:rsidP="00000000" w:rsidRDefault="00000000" w:rsidRPr="00000000" w14:paraId="00000008">
      <w:pPr>
        <w:rPr>
          <w:color w:val="1d1c1d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1d1c1d"/>
          <w:sz w:val="21"/>
          <w:szCs w:val="21"/>
          <w:shd w:fill="f8f8f8" w:val="clear"/>
          <w:rtl w:val="0"/>
        </w:rPr>
        <w:t xml:space="preserve">Scope &amp; base metrics:</w:t>
      </w: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 [split into 2 categories - I. user profiling II. Generic/collective]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Addition of primary and related recommended secondary/addon items can be added based on -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Heuristics in case of no information, use regional/food-culture habits/heuristics based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Historic metrics of the user choices with the business entity based on a few other factors **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Historic metrics of content-choices if available within the focussed business entity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Historic metrics of the user choices within the platform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Closest match choices based on generic historic metrics &amp; heuristics</w:t>
      </w:r>
    </w:p>
    <w:p w:rsidR="00000000" w:rsidDel="00000000" w:rsidP="00000000" w:rsidRDefault="00000000" w:rsidRPr="00000000" w14:paraId="00000010">
      <w:pPr>
        <w:ind w:left="1440" w:firstLine="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1d1c1d"/>
          <w:sz w:val="21"/>
          <w:szCs w:val="21"/>
          <w:shd w:fill="f8f8f8" w:val="clear"/>
          <w:rtl w:val="0"/>
        </w:rPr>
        <w:t xml:space="preserve">Notes</w:t>
      </w: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Outcomes of [B &amp; C] and [D &amp; E] are conditionally related with individual stream based metrics,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**Factors or aux metrics </w:t>
      </w:r>
    </w:p>
    <w:p w:rsidR="00000000" w:rsidDel="00000000" w:rsidP="00000000" w:rsidRDefault="00000000" w:rsidRPr="00000000" w14:paraId="00000014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1d1c1d"/>
          <w:sz w:val="21"/>
          <w:szCs w:val="21"/>
          <w:shd w:fill="f8f8f8" w:val="clear"/>
          <w:rtl w:val="0"/>
        </w:rPr>
        <w:t xml:space="preserve">Auxiliary metrics -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Specific item search metrics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Previous categorial 3-5 orders’ items most ordered or paired with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Bookmarked items/Content-outlet reorder metrics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Delivery time based metrics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Metrics on Favorites known/marked on the platform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Specific items ratings/reviews in the priority of most ordered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Time of day and/or weather/seasonal metrics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Screen time spent on item view/revisit within the same session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Customization-category detail metrics mostly helps with bundles/new content,etc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Time rotational pattern based metrics combinatory specific item search or bookmarks/1-click ordering metrics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Discount offers utilization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Prioritized/advertized viewership based metrics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Free shipping</w:t>
      </w:r>
    </w:p>
    <w:p w:rsidR="00000000" w:rsidDel="00000000" w:rsidP="00000000" w:rsidRDefault="00000000" w:rsidRPr="00000000" w14:paraId="00000023">
      <w:pPr>
        <w:ind w:left="720" w:firstLine="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1d1c1d"/>
          <w:sz w:val="21"/>
          <w:szCs w:val="21"/>
          <w:shd w:fill="f8f8f8" w:val="clear"/>
          <w:rtl w:val="0"/>
        </w:rPr>
        <w:t xml:space="preserve">Conditions on above metrics &amp; outcomes -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Each metric must be independent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In case of combinatory analyses outcome results in no data, the flow must stop or the boundary increased with a mandatory suggestion warranted.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Pivot around the base metrics and only then proceed for aux metrics in above order or for combinatory outcomes with least weightages</w:t>
      </w:r>
    </w:p>
    <w:p w:rsidR="00000000" w:rsidDel="00000000" w:rsidP="00000000" w:rsidRDefault="00000000" w:rsidRPr="00000000" w14:paraId="00000029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1d1c1d"/>
          <w:sz w:val="21"/>
          <w:szCs w:val="21"/>
          <w:shd w:fill="f8f8f8" w:val="clear"/>
          <w:rtl w:val="0"/>
        </w:rPr>
        <w:t xml:space="preserve">GMV increment metrics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Individual/bulk type order metrics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Delivery informal-SLA compliance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1-click orders notifications [push/sms,etc]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Success delivery ratings/trends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Brand assurance factor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Bundles/combos offers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Market trend recommendations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NPS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Conversion rate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Session time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New joinee discounts/loyalty bonuses/discounts/programs</w:t>
      </w:r>
    </w:p>
    <w:p w:rsidR="00000000" w:rsidDel="00000000" w:rsidP="00000000" w:rsidRDefault="00000000" w:rsidRPr="00000000" w14:paraId="00000036">
      <w:pPr>
        <w:ind w:left="720" w:firstLine="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1d1c1d"/>
          <w:sz w:val="21"/>
          <w:szCs w:val="21"/>
          <w:shd w:fill="f8f8f8" w:val="clear"/>
          <w:rtl w:val="0"/>
        </w:rPr>
        <w:t xml:space="preserve">AOV increment metrics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Content-Price per item/combo/bundle-offers related order metrics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Content Feedback, ratings/reviews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Effective-spill-proof, hygienic, freshness retainment, quality Packaging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Reordering intervals/consistency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Outlet hygiene rating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Competitive pricing per item and combos</w:t>
      </w:r>
    </w:p>
    <w:p w:rsidR="00000000" w:rsidDel="00000000" w:rsidP="00000000" w:rsidRDefault="00000000" w:rsidRPr="00000000" w14:paraId="0000003F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1d1c1d"/>
          <w:sz w:val="21"/>
          <w:szCs w:val="21"/>
          <w:shd w:fill="f8f8f8" w:val="clear"/>
          <w:rtl w:val="0"/>
        </w:rPr>
        <w:t xml:space="preserve">Conclusion:</w:t>
      </w:r>
    </w:p>
    <w:p w:rsidR="00000000" w:rsidDel="00000000" w:rsidP="00000000" w:rsidRDefault="00000000" w:rsidRPr="00000000" w14:paraId="00000041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At the end of the day, the customer has to be engaged through the process of promised delivery with best quality, consistency &amp; VFM, positive brand-building, marketing, ethical practices are important as these are public platforms apart from market trends/moods as stats do only some part of the trick, rest is mostly user engagement.</w:t>
      </w:r>
    </w:p>
    <w:p w:rsidR="00000000" w:rsidDel="00000000" w:rsidP="00000000" w:rsidRDefault="00000000" w:rsidRPr="00000000" w14:paraId="00000042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1"/>
          <w:szCs w:val="21"/>
          <w:shd w:fill="f8f8f8" w:val="clear"/>
          <w:rtl w:val="0"/>
        </w:rPr>
        <w:t xml:space="preserve">References: swiggy, generic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