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B914" w14:textId="640991F5" w:rsidR="00AD0EC6" w:rsidRDefault="00587C30" w:rsidP="007F0E62">
      <w:pPr>
        <w:pStyle w:val="Heading1"/>
      </w:pPr>
      <w:r>
        <w:t xml:space="preserve">WCF </w:t>
      </w:r>
      <w:r w:rsidR="00D77714">
        <w:t>Simple Greeting</w:t>
      </w:r>
      <w:r>
        <w:t xml:space="preserve"> Service </w:t>
      </w:r>
      <w:r w:rsidR="00D77714">
        <w:t>Library</w:t>
      </w:r>
      <w:r w:rsidR="006E4C9B" w:rsidRPr="006E4C9B">
        <w:t xml:space="preserve"> &amp; </w:t>
      </w:r>
      <w:r w:rsidR="00D77714">
        <w:t xml:space="preserve">Service Host </w:t>
      </w:r>
      <w:r w:rsidR="004D1140">
        <w:t xml:space="preserve">Console Application Supporting Http and TCP Protocols &amp; </w:t>
      </w:r>
      <w:r w:rsidR="006E4C9B" w:rsidRPr="006E4C9B">
        <w:t xml:space="preserve">Client </w:t>
      </w:r>
      <w:r w:rsidR="004D1140">
        <w:t>“</w:t>
      </w:r>
      <w:r w:rsidR="006E4C9B" w:rsidRPr="006E4C9B">
        <w:t xml:space="preserve">Tester" </w:t>
      </w:r>
      <w:r w:rsidR="00D77714">
        <w:t>Console</w:t>
      </w:r>
      <w:r w:rsidR="006E4C9B" w:rsidRPr="006E4C9B">
        <w:t xml:space="preserve"> Application</w:t>
      </w:r>
      <w:r w:rsidR="00D77714">
        <w:t xml:space="preserve"> </w:t>
      </w:r>
    </w:p>
    <w:p w14:paraId="2003D77D" w14:textId="70DC425C" w:rsidR="00AD0EC6" w:rsidRDefault="00AD0EC6" w:rsidP="007F0E62">
      <w:pPr>
        <w:pStyle w:val="Heading2"/>
      </w:pPr>
      <w:r>
        <w:t>About</w:t>
      </w:r>
    </w:p>
    <w:p w14:paraId="757932FB" w14:textId="016E5CA6" w:rsidR="00587C30" w:rsidRDefault="00F752B5" w:rsidP="00AD0EC6">
      <w:pPr>
        <w:pStyle w:val="Paragraph"/>
      </w:pPr>
      <w:r w:rsidRPr="00F752B5">
        <w:t>This project presents a</w:t>
      </w:r>
      <w:r w:rsidR="00587C30">
        <w:t xml:space="preserve"> simple</w:t>
      </w:r>
      <w:r w:rsidR="00063E25">
        <w:t xml:space="preserve"> </w:t>
      </w:r>
      <w:r w:rsidR="00AB702F">
        <w:t xml:space="preserve">WCF </w:t>
      </w:r>
      <w:r w:rsidR="00EE67BE">
        <w:t>G</w:t>
      </w:r>
      <w:r w:rsidR="00063E25">
        <w:t xml:space="preserve">reeting Service that demos architectural styles of </w:t>
      </w:r>
      <w:r w:rsidR="00EE67BE">
        <w:t>setting up, hosting, configuring services</w:t>
      </w:r>
      <w:r w:rsidR="00AB702F">
        <w:t>, and testing</w:t>
      </w:r>
      <w:r w:rsidR="00EE67BE">
        <w:t xml:space="preserve"> for dual protocols: http and tcp</w:t>
      </w:r>
      <w:r w:rsidR="00587C30">
        <w:t xml:space="preserve">. The service </w:t>
      </w:r>
      <w:r w:rsidR="00B2200F">
        <w:t xml:space="preserve">accepts a simple string, which represents a name, and returns a simple string with a greeting that acknowledges the </w:t>
      </w:r>
      <w:r w:rsidR="007E5602">
        <w:t>name</w:t>
      </w:r>
      <w:r w:rsidR="00B2200F">
        <w:t xml:space="preserve">. </w:t>
      </w:r>
      <w:r w:rsidR="001271AD">
        <w:t xml:space="preserve"> </w:t>
      </w:r>
      <w:r w:rsidR="00EE67BE">
        <w:t xml:space="preserve">Instead of </w:t>
      </w:r>
      <w:r w:rsidR="00E47884">
        <w:t xml:space="preserve">using </w:t>
      </w:r>
      <w:r w:rsidR="00EE67BE">
        <w:t>IIS Express, the simple greeting service</w:t>
      </w:r>
      <w:r w:rsidR="00587C30">
        <w:t xml:space="preserve"> is hosted using </w:t>
      </w:r>
      <w:r w:rsidR="00EE67BE">
        <w:t>a console application.</w:t>
      </w:r>
      <w:r w:rsidR="00587C30">
        <w:t xml:space="preserve"> </w:t>
      </w:r>
      <w:r w:rsidR="00EE67BE">
        <w:t>The Visual Studio solution also has two client “tester” applications that test both the http and tcp protocol connections to the hosted service.</w:t>
      </w:r>
    </w:p>
    <w:p w14:paraId="093646DF" w14:textId="0E4BE944" w:rsidR="00AD0EC6" w:rsidRDefault="00AD0EC6" w:rsidP="007F0E62">
      <w:pPr>
        <w:pStyle w:val="Heading2"/>
      </w:pPr>
      <w:r>
        <w:t>Architecture</w:t>
      </w:r>
    </w:p>
    <w:p w14:paraId="114093D2" w14:textId="1F189C3F" w:rsidR="00AD0EC6" w:rsidRDefault="009953DC" w:rsidP="00AD0EC6">
      <w:pPr>
        <w:pStyle w:val="Paragraph"/>
      </w:pPr>
      <w:bookmarkStart w:id="0" w:name="_GoBack"/>
      <w:r w:rsidRPr="009953DC">
        <w:t xml:space="preserve">The </w:t>
      </w:r>
      <w:r w:rsidR="00556A7B">
        <w:t>d</w:t>
      </w:r>
      <w:r w:rsidR="00165E1D">
        <w:t>em</w:t>
      </w:r>
      <w:r w:rsidR="00556A7B">
        <w:t xml:space="preserve">o </w:t>
      </w:r>
      <w:r w:rsidR="008D52CF">
        <w:t xml:space="preserve">project </w:t>
      </w:r>
      <w:r w:rsidRPr="009953DC">
        <w:t xml:space="preserve">consists of </w:t>
      </w:r>
      <w:r w:rsidR="007A242B">
        <w:t xml:space="preserve">these </w:t>
      </w:r>
      <w:r w:rsidR="008D52CF">
        <w:t>component</w:t>
      </w:r>
      <w:r w:rsidR="00E012CD">
        <w:t xml:space="preserve"> topics</w:t>
      </w:r>
      <w:r w:rsidRPr="009953DC">
        <w:t>:</w:t>
      </w:r>
    </w:p>
    <w:p w14:paraId="0F0AEC15" w14:textId="67569ACA" w:rsidR="007A242B" w:rsidRPr="007E5602" w:rsidRDefault="007E5602" w:rsidP="007E560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SimpleGreeting</w:t>
      </w:r>
      <w:r w:rsidR="00FA0ED6">
        <w:rPr>
          <w:rFonts w:ascii="Times New Roman" w:hAnsi="Times New Roman" w:cs="Times New Roman"/>
          <w:sz w:val="24"/>
          <w:szCs w:val="24"/>
        </w:rPr>
        <w:t xml:space="preserve"> Service </w:t>
      </w:r>
      <w:r>
        <w:rPr>
          <w:rFonts w:ascii="Times New Roman" w:hAnsi="Times New Roman" w:cs="Times New Roman"/>
          <w:sz w:val="24"/>
          <w:szCs w:val="24"/>
        </w:rPr>
        <w:t>Library</w:t>
      </w:r>
    </w:p>
    <w:p w14:paraId="480A9797" w14:textId="164873B0" w:rsidR="007A242B" w:rsidRDefault="00FA0ED6"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w:t>
      </w:r>
      <w:r w:rsidR="007E5602">
        <w:rPr>
          <w:rFonts w:ascii="Times New Roman" w:hAnsi="Times New Roman" w:cs="Times New Roman"/>
          <w:sz w:val="24"/>
          <w:szCs w:val="24"/>
        </w:rPr>
        <w:t>SimpleGreeting</w:t>
      </w:r>
      <w:r>
        <w:rPr>
          <w:rFonts w:ascii="Times New Roman" w:hAnsi="Times New Roman" w:cs="Times New Roman"/>
          <w:sz w:val="24"/>
          <w:szCs w:val="24"/>
        </w:rPr>
        <w:t>Service (Interface for Service)</w:t>
      </w:r>
    </w:p>
    <w:p w14:paraId="23F9FD1C" w14:textId="09342010" w:rsidR="00FA0ED6" w:rsidRDefault="007E5602"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SimpleGreeting</w:t>
      </w:r>
      <w:r w:rsidR="00FA0ED6">
        <w:rPr>
          <w:rFonts w:ascii="Times New Roman" w:hAnsi="Times New Roman" w:cs="Times New Roman"/>
          <w:sz w:val="24"/>
          <w:szCs w:val="24"/>
        </w:rPr>
        <w:t>Service (Code that Implements the Service Interface)</w:t>
      </w:r>
    </w:p>
    <w:p w14:paraId="43F0D0E1" w14:textId="4F32CD56" w:rsidR="00DB7363" w:rsidRPr="007E5602" w:rsidRDefault="00DB7363" w:rsidP="00DB736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ServiceHostApplication </w:t>
      </w:r>
      <w:r w:rsidR="00C675DA">
        <w:rPr>
          <w:rFonts w:ascii="Times New Roman" w:hAnsi="Times New Roman" w:cs="Times New Roman"/>
          <w:sz w:val="24"/>
          <w:szCs w:val="24"/>
        </w:rPr>
        <w:t>“Service Host” Console Application</w:t>
      </w:r>
    </w:p>
    <w:p w14:paraId="2FBEC0A2" w14:textId="69C69C85" w:rsidR="00DB7363" w:rsidRDefault="00C675DA" w:rsidP="00DB7363">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Hosts the SimpleGreeting Service</w:t>
      </w:r>
    </w:p>
    <w:p w14:paraId="036F8BB0" w14:textId="0DA5D482" w:rsidR="00C675DA" w:rsidRPr="00DB7363" w:rsidRDefault="00C675DA" w:rsidP="00DB7363">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Started/Stopped Using Console Window Interface</w:t>
      </w:r>
    </w:p>
    <w:p w14:paraId="5551E254" w14:textId="7DF8C0B1" w:rsidR="004F1D9A" w:rsidRPr="00DA19EB" w:rsidRDefault="007E5602" w:rsidP="006617A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Http</w:t>
      </w:r>
      <w:r w:rsidR="00B133E6" w:rsidRPr="00DA19EB">
        <w:rPr>
          <w:rFonts w:ascii="Times New Roman" w:hAnsi="Times New Roman" w:cs="Times New Roman"/>
          <w:sz w:val="24"/>
          <w:szCs w:val="24"/>
        </w:rPr>
        <w:t>Client “Tester to Service”</w:t>
      </w:r>
      <w:r w:rsidR="004F1D9A" w:rsidRPr="00DA19EB">
        <w:rPr>
          <w:rFonts w:ascii="Times New Roman" w:hAnsi="Times New Roman" w:cs="Times New Roman"/>
          <w:sz w:val="24"/>
          <w:szCs w:val="24"/>
        </w:rPr>
        <w:t xml:space="preserve"> </w:t>
      </w:r>
      <w:r>
        <w:rPr>
          <w:rFonts w:ascii="Times New Roman" w:hAnsi="Times New Roman" w:cs="Times New Roman"/>
          <w:sz w:val="24"/>
          <w:szCs w:val="24"/>
        </w:rPr>
        <w:t>Console</w:t>
      </w:r>
      <w:r w:rsidR="004F1D9A" w:rsidRPr="00DA19EB">
        <w:rPr>
          <w:rFonts w:ascii="Times New Roman" w:hAnsi="Times New Roman" w:cs="Times New Roman"/>
          <w:sz w:val="24"/>
          <w:szCs w:val="24"/>
        </w:rPr>
        <w:t xml:space="preserve"> Application</w:t>
      </w:r>
    </w:p>
    <w:p w14:paraId="3F769F86" w14:textId="7376B99F" w:rsidR="00EB0891" w:rsidRDefault="00153CB7"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Connected Service “Proxy Reference” </w:t>
      </w:r>
      <w:r w:rsidR="007E5602">
        <w:rPr>
          <w:rFonts w:ascii="Times New Roman" w:hAnsi="Times New Roman" w:cs="Times New Roman"/>
          <w:sz w:val="24"/>
          <w:szCs w:val="24"/>
        </w:rPr>
        <w:t>SimpleGreetingServiceReference</w:t>
      </w:r>
    </w:p>
    <w:p w14:paraId="68DBB567" w14:textId="49376DE3" w:rsidR="00FA0ED6" w:rsidRDefault="007E5602"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Simple Program t</w:t>
      </w:r>
      <w:r w:rsidR="002C6079">
        <w:rPr>
          <w:rFonts w:ascii="Times New Roman" w:hAnsi="Times New Roman" w:cs="Times New Roman"/>
          <w:sz w:val="24"/>
          <w:szCs w:val="24"/>
        </w:rPr>
        <w:t>o test the service @ http endpoint</w:t>
      </w:r>
    </w:p>
    <w:p w14:paraId="2D4CC346" w14:textId="2F310144" w:rsidR="002C6079" w:rsidRPr="00DA19EB" w:rsidRDefault="002C6079" w:rsidP="002C6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Tcp</w:t>
      </w:r>
      <w:r w:rsidRPr="00DA19EB">
        <w:rPr>
          <w:rFonts w:ascii="Times New Roman" w:hAnsi="Times New Roman" w:cs="Times New Roman"/>
          <w:sz w:val="24"/>
          <w:szCs w:val="24"/>
        </w:rPr>
        <w:t xml:space="preserve">Client “Tester to Service” </w:t>
      </w:r>
      <w:r>
        <w:rPr>
          <w:rFonts w:ascii="Times New Roman" w:hAnsi="Times New Roman" w:cs="Times New Roman"/>
          <w:sz w:val="24"/>
          <w:szCs w:val="24"/>
        </w:rPr>
        <w:t>Console</w:t>
      </w:r>
      <w:r w:rsidRPr="00DA19EB">
        <w:rPr>
          <w:rFonts w:ascii="Times New Roman" w:hAnsi="Times New Roman" w:cs="Times New Roman"/>
          <w:sz w:val="24"/>
          <w:szCs w:val="24"/>
        </w:rPr>
        <w:t xml:space="preserve"> Application</w:t>
      </w:r>
    </w:p>
    <w:p w14:paraId="74EC1F6E" w14:textId="77777777" w:rsidR="002C6079" w:rsidRDefault="002C6079" w:rsidP="002C6079">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Connected Service “Proxy Reference” SimpleGreetingServiceReference</w:t>
      </w:r>
    </w:p>
    <w:p w14:paraId="6E7F8636" w14:textId="1DDD71EA" w:rsidR="002C6079" w:rsidRPr="002C6079" w:rsidRDefault="002C6079" w:rsidP="002C6079">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Simple Program to test the service @ tcp endpoint</w:t>
      </w:r>
    </w:p>
    <w:bookmarkEnd w:id="0"/>
    <w:p w14:paraId="0BADCD9F" w14:textId="34547297" w:rsidR="00F812AA" w:rsidRDefault="00AB702F" w:rsidP="007F0E62">
      <w:pPr>
        <w:pStyle w:val="Heading2"/>
      </w:pPr>
      <w:r>
        <w:t>SimpleGreeting Service Library</w:t>
      </w:r>
    </w:p>
    <w:p w14:paraId="5DA4B911" w14:textId="559EDCC8" w:rsidR="00F812AA" w:rsidRDefault="00C20CF8" w:rsidP="00C471CB">
      <w:pPr>
        <w:pStyle w:val="Paragraph"/>
      </w:pPr>
      <w:r>
        <w:t xml:space="preserve">A WCF Service </w:t>
      </w:r>
      <w:r w:rsidR="00AB702F">
        <w:t>Library</w:t>
      </w:r>
      <w:r>
        <w:t xml:space="preserve"> project was added to my Visual Studio solution. The code is available on GitHub here []. </w:t>
      </w:r>
    </w:p>
    <w:p w14:paraId="6A701A09" w14:textId="444EB53B" w:rsidR="00C20CF8" w:rsidRPr="00C471CB" w:rsidRDefault="00AB702F" w:rsidP="00C471CB">
      <w:pPr>
        <w:pStyle w:val="Paragraph"/>
      </w:pPr>
      <w:r>
        <w:t xml:space="preserve"> </w:t>
      </w:r>
      <w:r w:rsidR="00C20CF8">
        <w:t>[insert code here]</w:t>
      </w:r>
    </w:p>
    <w:p w14:paraId="6D622429" w14:textId="4CB4784A" w:rsidR="00C471CB" w:rsidRPr="00C471CB" w:rsidRDefault="00C471CB" w:rsidP="00C471CB">
      <w:pPr>
        <w:pStyle w:val="Heading3"/>
        <w:rPr>
          <w:rFonts w:eastAsia="Times New Roman"/>
        </w:rPr>
      </w:pPr>
      <w:r w:rsidRPr="00C471CB">
        <w:rPr>
          <w:rFonts w:eastAsia="Times New Roman"/>
        </w:rPr>
        <w:t>I</w:t>
      </w:r>
      <w:r w:rsidR="00AB702F">
        <w:rPr>
          <w:rFonts w:eastAsia="Times New Roman"/>
        </w:rPr>
        <w:t>SimpleGreeting</w:t>
      </w:r>
      <w:r w:rsidRPr="00C471CB">
        <w:rPr>
          <w:rFonts w:eastAsia="Times New Roman"/>
        </w:rPr>
        <w:t>Service (Interface for Service)</w:t>
      </w:r>
    </w:p>
    <w:p w14:paraId="7C7532CF" w14:textId="2BD862A4" w:rsidR="00C471CB" w:rsidRDefault="008918C6" w:rsidP="00AB702F">
      <w:pPr>
        <w:pStyle w:val="Paragraph"/>
      </w:pPr>
      <w:r>
        <w:t>The ServiceContract for the</w:t>
      </w:r>
      <w:r w:rsidR="00AB702F">
        <w:t xml:space="preserve"> Simple Greeting service has only one OperationContract: a method called “GreetMe” that accepts a string representing a name. The “GreetMe”</w:t>
      </w:r>
      <w:r>
        <w:t xml:space="preserve"> </w:t>
      </w:r>
      <w:r w:rsidR="00AB702F">
        <w:t xml:space="preserve">returns string to the caller that includes a greeting plus the name. </w:t>
      </w:r>
      <w:r>
        <w:t>The code is available on GitHub here [].</w:t>
      </w:r>
    </w:p>
    <w:p w14:paraId="05A2B6FD" w14:textId="38395DCF" w:rsidR="008918C6" w:rsidRPr="00C471CB" w:rsidRDefault="008918C6" w:rsidP="00C471CB">
      <w:pPr>
        <w:pStyle w:val="Paragraph"/>
      </w:pPr>
      <w:r>
        <w:t>[insert code here]</w:t>
      </w:r>
    </w:p>
    <w:p w14:paraId="691236B2" w14:textId="38F62A08" w:rsidR="00C471CB" w:rsidRPr="00C471CB" w:rsidRDefault="00AB702F" w:rsidP="00C471CB">
      <w:pPr>
        <w:pStyle w:val="Heading3"/>
        <w:rPr>
          <w:rFonts w:eastAsia="Times New Roman"/>
        </w:rPr>
      </w:pPr>
      <w:r>
        <w:rPr>
          <w:rFonts w:eastAsia="Times New Roman"/>
        </w:rPr>
        <w:lastRenderedPageBreak/>
        <w:t>SimpleGreeting</w:t>
      </w:r>
      <w:r w:rsidR="00C471CB" w:rsidRPr="00C471CB">
        <w:rPr>
          <w:rFonts w:eastAsia="Times New Roman"/>
        </w:rPr>
        <w:t>Service (Code that Implements the Service Interface)</w:t>
      </w:r>
    </w:p>
    <w:p w14:paraId="69E175BC" w14:textId="0288BE75" w:rsidR="00FB1694" w:rsidRDefault="002624F6" w:rsidP="00FB1694">
      <w:pPr>
        <w:pStyle w:val="Paragraph"/>
      </w:pPr>
      <w:r>
        <w:t>The service implementation code</w:t>
      </w:r>
      <w:r w:rsidR="0028201F">
        <w:t xml:space="preserve"> </w:t>
      </w:r>
      <w:r w:rsidR="00EF25D3">
        <w:t xml:space="preserve">details the “GreetMe” method. It accepts a string representing the name, and uses the default “Stranger” if no name is provided. It returns a simple string containing a greeting plus the name that the caller sent. </w:t>
      </w:r>
      <w:r w:rsidR="00FB1694">
        <w:t>The code is available on GitHub here [].</w:t>
      </w:r>
    </w:p>
    <w:p w14:paraId="49C3996B" w14:textId="78BEC795" w:rsidR="00C471CB" w:rsidRDefault="00FB1694" w:rsidP="00C471CB">
      <w:pPr>
        <w:pStyle w:val="Paragraph"/>
      </w:pPr>
      <w:r>
        <w:t>[insert code here]</w:t>
      </w:r>
    </w:p>
    <w:p w14:paraId="49FBA493" w14:textId="3B8FA292" w:rsidR="00D03DB8" w:rsidRDefault="00D03DB8" w:rsidP="008A1C47">
      <w:pPr>
        <w:pStyle w:val="Heading2"/>
      </w:pPr>
      <w:r>
        <w:t>ServiceHostApplication “Service Host” Console Application</w:t>
      </w:r>
    </w:p>
    <w:p w14:paraId="105C84C6" w14:textId="12884AA3" w:rsidR="00D03DB8" w:rsidRDefault="00D03DB8" w:rsidP="00381A1A">
      <w:pPr>
        <w:pStyle w:val="Paragraph"/>
      </w:pPr>
      <w:r>
        <w:t>Instead of hosting with IIS Expres</w:t>
      </w:r>
      <w:r w:rsidR="008C795D">
        <w:t xml:space="preserve">s, the Simple Greeting Service is </w:t>
      </w:r>
      <w:r w:rsidR="00A1662A">
        <w:t>self-</w:t>
      </w:r>
      <w:r w:rsidR="008C795D">
        <w:t xml:space="preserve">hosted with specific ports, configuration, endpoints, etc. to allow access either via http or tcp protocols. The service is managed via a simple console application that starts and stops the service. </w:t>
      </w:r>
      <w:r w:rsidR="00381A1A">
        <w:t xml:space="preserve">The code is available on GitHub here []. </w:t>
      </w:r>
    </w:p>
    <w:p w14:paraId="116588A5" w14:textId="0292342B" w:rsidR="00D03DB8" w:rsidRDefault="00D03DB8" w:rsidP="008A1C47">
      <w:pPr>
        <w:pStyle w:val="Heading3"/>
      </w:pPr>
      <w:r>
        <w:t>Main Program</w:t>
      </w:r>
    </w:p>
    <w:p w14:paraId="11A3FAD4" w14:textId="27A3B011" w:rsidR="00381A1A" w:rsidRDefault="008A1C47" w:rsidP="00381A1A">
      <w:pPr>
        <w:pStyle w:val="Paragraph"/>
      </w:pPr>
      <w:r>
        <w:t>T</w:t>
      </w:r>
      <w:r w:rsidR="00381A1A">
        <w:t>he main program spins up an instance of the SimpleGreeting Service Library alerting the user that it has successfully started the service and waits for the user input to stop the service. It catches any errors, alerts to the console window, and finalizes by properly closing the service host. The code is available on GitHub here [].</w:t>
      </w:r>
    </w:p>
    <w:p w14:paraId="3DE810D1" w14:textId="01C4E855" w:rsidR="008A1C47" w:rsidRDefault="00381A1A" w:rsidP="00C471CB">
      <w:pPr>
        <w:pStyle w:val="Paragraph"/>
      </w:pPr>
      <w:r>
        <w:t>[insert code here]</w:t>
      </w:r>
    </w:p>
    <w:p w14:paraId="1A9BEBB6" w14:textId="5F9461EB" w:rsidR="00D03DB8" w:rsidRDefault="00D03DB8" w:rsidP="008A1C47">
      <w:pPr>
        <w:pStyle w:val="Heading3"/>
      </w:pPr>
      <w:r>
        <w:t>App Configuration</w:t>
      </w:r>
      <w:r w:rsidR="00CE3239">
        <w:t xml:space="preserve"> “App.Config”</w:t>
      </w:r>
    </w:p>
    <w:p w14:paraId="4E687184" w14:textId="6AB60400" w:rsidR="00901216" w:rsidRDefault="008A1C47" w:rsidP="00CE3239">
      <w:pPr>
        <w:pStyle w:val="Paragraph"/>
      </w:pPr>
      <w:r>
        <w:t>T</w:t>
      </w:r>
      <w:r w:rsidR="008820EE">
        <w:t xml:space="preserve">he app configuration </w:t>
      </w:r>
      <w:r w:rsidR="00901216">
        <w:t xml:space="preserve">“app.config” file </w:t>
      </w:r>
      <w:r w:rsidR="008820EE">
        <w:t xml:space="preserve">for the service host is vital for the correct operations of the service host. The ServiceModel from the SimpleGreeting Service Library is copied and pasted to the actual executable host project, in this case, the ServiceHostApplication. The ServiceModel from the service library “dll” cannot run unless its is on an executable, so that is why the </w:t>
      </w:r>
      <w:r w:rsidR="00E47884">
        <w:t>serviceModel configuration</w:t>
      </w:r>
      <w:r w:rsidR="008820EE">
        <w:t xml:space="preserve"> is copied to where the actual service will be hosted. It gives instructions on how to host it, kind of like a recipe. </w:t>
      </w:r>
    </w:p>
    <w:p w14:paraId="7FE3F077" w14:textId="3AC2634E" w:rsidR="00CE3239" w:rsidRDefault="00901216" w:rsidP="00CE3239">
      <w:pPr>
        <w:pStyle w:val="Paragraph"/>
      </w:pPr>
      <w:r>
        <w:t xml:space="preserve">The service model was customized and configured to have endpoints for both http and tcp protocols. The ABC’s (address, binding, contract) are specified for each endpoint. There are four endpoints, half of which contain the metadata exchange endpoint, while the other are services for the tcp and http. This app configuration has to be customized for the service project, as only basic configuration is auto-generated per the service library project template. </w:t>
      </w:r>
      <w:r w:rsidR="00CE3239">
        <w:t>The code is available on GitHub here [].</w:t>
      </w:r>
    </w:p>
    <w:p w14:paraId="566B9C4D" w14:textId="4802A882" w:rsidR="008A1C47" w:rsidRPr="00C471CB" w:rsidRDefault="00CE3239" w:rsidP="00C471CB">
      <w:pPr>
        <w:pStyle w:val="Paragraph"/>
      </w:pPr>
      <w:r>
        <w:t>[insert code here]</w:t>
      </w:r>
    </w:p>
    <w:p w14:paraId="3C80AB3A" w14:textId="7E343A6E" w:rsidR="00AD0EC6" w:rsidRDefault="00E47884" w:rsidP="007F0E62">
      <w:pPr>
        <w:pStyle w:val="Heading2"/>
      </w:pPr>
      <w:r>
        <w:t>Http</w:t>
      </w:r>
      <w:r w:rsidR="004A219A">
        <w:t xml:space="preserve">Client “Tester to Service” </w:t>
      </w:r>
      <w:r w:rsidR="005C0D77">
        <w:t xml:space="preserve">Windows </w:t>
      </w:r>
      <w:r>
        <w:t>Console</w:t>
      </w:r>
    </w:p>
    <w:p w14:paraId="10FFCB67" w14:textId="5B6811FB" w:rsidR="00C3727D" w:rsidRDefault="00E63202" w:rsidP="0011396B">
      <w:pPr>
        <w:pStyle w:val="Paragraph"/>
      </w:pPr>
      <w:r>
        <w:t xml:space="preserve">The </w:t>
      </w:r>
      <w:r w:rsidR="00E47884">
        <w:t>HttpC</w:t>
      </w:r>
      <w:r>
        <w:t xml:space="preserve">lient “tester to service” is a simple </w:t>
      </w:r>
      <w:r w:rsidR="00E47884">
        <w:t>client console</w:t>
      </w:r>
      <w:r>
        <w:t xml:space="preserve"> application project in the same solution that connects to the </w:t>
      </w:r>
      <w:r w:rsidR="00927DC9">
        <w:t>“</w:t>
      </w:r>
      <w:r w:rsidR="00E47884">
        <w:t>Simple Greeting Service</w:t>
      </w:r>
      <w:r w:rsidR="00927DC9">
        <w:t>”</w:t>
      </w:r>
      <w:r>
        <w:t xml:space="preserve"> by use of a proxy generated by SVCUTIL. The client program will use this proxy </w:t>
      </w:r>
      <w:r w:rsidR="00E47884">
        <w:t xml:space="preserve">and the http protocol </w:t>
      </w:r>
      <w:r>
        <w:t xml:space="preserve">to test each OperationContract or method available in the ServiceContract and return the results to the user on the </w:t>
      </w:r>
      <w:r w:rsidR="00E47884">
        <w:t>console</w:t>
      </w:r>
      <w:r>
        <w:t xml:space="preserve"> window. </w:t>
      </w:r>
    </w:p>
    <w:p w14:paraId="1E613B5D" w14:textId="1482F6FA" w:rsidR="00047A66" w:rsidRPr="00047A66" w:rsidRDefault="00047A66" w:rsidP="00047A66">
      <w:pPr>
        <w:pStyle w:val="Paragraph"/>
        <w:rPr>
          <w:rFonts w:asciiTheme="majorHAnsi" w:hAnsiTheme="majorHAnsi" w:cstheme="majorBidi"/>
          <w:color w:val="1F3864" w:themeColor="accent1" w:themeShade="80"/>
          <w:sz w:val="28"/>
          <w:szCs w:val="24"/>
        </w:rPr>
      </w:pPr>
      <w:r w:rsidRPr="00047A66">
        <w:rPr>
          <w:rFonts w:asciiTheme="majorHAnsi" w:hAnsiTheme="majorHAnsi" w:cstheme="majorBidi"/>
          <w:color w:val="1F3864" w:themeColor="accent1" w:themeShade="80"/>
          <w:sz w:val="28"/>
          <w:szCs w:val="24"/>
        </w:rPr>
        <w:lastRenderedPageBreak/>
        <w:t xml:space="preserve">Connected Service “Proxy Reference” </w:t>
      </w:r>
      <w:r w:rsidR="00E47884">
        <w:rPr>
          <w:rFonts w:asciiTheme="majorHAnsi" w:hAnsiTheme="majorHAnsi" w:cstheme="majorBidi"/>
          <w:color w:val="1F3864" w:themeColor="accent1" w:themeShade="80"/>
          <w:sz w:val="28"/>
          <w:szCs w:val="24"/>
        </w:rPr>
        <w:t>SimpleGreetingServiceReference</w:t>
      </w:r>
    </w:p>
    <w:p w14:paraId="251E7F45" w14:textId="1FFCF182" w:rsidR="001C7ECF" w:rsidRDefault="00A62CB4" w:rsidP="00047A66">
      <w:pPr>
        <w:pStyle w:val="Paragraph"/>
      </w:pPr>
      <w:r>
        <w:t xml:space="preserve">I used the simple </w:t>
      </w:r>
      <w:r w:rsidR="00F8526C">
        <w:t>“Add Service Reference”</w:t>
      </w:r>
      <w:r>
        <w:t xml:space="preserve"> wizard to create a Service Reference to an existing service in my Visual Studio solution.</w:t>
      </w:r>
      <w:r w:rsidR="00E47884">
        <w:t xml:space="preserve"> The existing service host </w:t>
      </w:r>
      <w:r w:rsidR="000A228E">
        <w:t xml:space="preserve">application </w:t>
      </w:r>
      <w:r w:rsidR="00E47884">
        <w:t>had to be started (</w:t>
      </w:r>
      <w:r w:rsidR="00E47884" w:rsidRPr="000A228E">
        <w:rPr>
          <w:i/>
        </w:rPr>
        <w:t>not in debug mode</w:t>
      </w:r>
      <w:r w:rsidR="00E47884">
        <w:t>) for the wizard to be able to connect to the metadata exchange via the base address provided</w:t>
      </w:r>
      <w:r w:rsidR="000A228E">
        <w:t xml:space="preserve"> and add a service reference</w:t>
      </w:r>
      <w:r w:rsidR="00E47884">
        <w:t xml:space="preserve">. Note: the base address </w:t>
      </w:r>
      <w:r w:rsidR="001C7ECF">
        <w:t>provided was specific to the protocol. For the http client, the metadata would be available after entering this address into the wizard:</w:t>
      </w:r>
    </w:p>
    <w:p w14:paraId="0C1E4E4F" w14:textId="40CDDA37" w:rsidR="001C7ECF" w:rsidRDefault="001C7ECF" w:rsidP="00047A66">
      <w:pPr>
        <w:pStyle w:val="Paragraph"/>
      </w:pPr>
      <w:r>
        <w:rPr>
          <w:rFonts w:ascii="Consolas" w:hAnsi="Consolas" w:cs="Consolas"/>
          <w:color w:val="0000FF"/>
          <w:sz w:val="19"/>
          <w:szCs w:val="19"/>
        </w:rPr>
        <w:t>http://localhost:8733/SimpleGreetingService/</w:t>
      </w:r>
      <w:r>
        <w:t xml:space="preserve"> </w:t>
      </w:r>
    </w:p>
    <w:p w14:paraId="214879A2" w14:textId="1D734E4E" w:rsidR="00047A66" w:rsidRDefault="001C7ECF" w:rsidP="00047A66">
      <w:pPr>
        <w:pStyle w:val="Paragraph"/>
      </w:pPr>
      <w:r>
        <w:t>Note: the protocol used was http.</w:t>
      </w:r>
      <w:r w:rsidR="00A62CB4">
        <w:t xml:space="preserve"> </w:t>
      </w:r>
      <w:r w:rsidR="00E47884">
        <w:t>The client</w:t>
      </w:r>
      <w:r w:rsidR="00A62CB4">
        <w:t xml:space="preserve"> was able to first load, instance, and then recognize the </w:t>
      </w:r>
      <w:r w:rsidR="00E47884">
        <w:t xml:space="preserve">SimpleGreeting </w:t>
      </w:r>
      <w:r w:rsidR="00A62CB4">
        <w:t>service and build the service reference using the exposed meta-exchange data “WSDL”. The auto-generated code is available on GitHub here [].</w:t>
      </w:r>
    </w:p>
    <w:p w14:paraId="132F236C" w14:textId="44353AB5" w:rsidR="00047A66" w:rsidRPr="00047A66" w:rsidRDefault="00047A66" w:rsidP="00047A66">
      <w:pPr>
        <w:pStyle w:val="Paragraph"/>
        <w:rPr>
          <w:rFonts w:asciiTheme="majorHAnsi" w:hAnsiTheme="majorHAnsi" w:cstheme="majorBidi"/>
          <w:color w:val="1F3864" w:themeColor="accent1" w:themeShade="80"/>
          <w:sz w:val="28"/>
          <w:szCs w:val="24"/>
        </w:rPr>
      </w:pPr>
      <w:r w:rsidRPr="00047A66">
        <w:rPr>
          <w:rFonts w:asciiTheme="majorHAnsi" w:hAnsiTheme="majorHAnsi" w:cstheme="majorBidi"/>
          <w:color w:val="1F3864" w:themeColor="accent1" w:themeShade="80"/>
          <w:sz w:val="28"/>
          <w:szCs w:val="24"/>
        </w:rPr>
        <w:t>Main Program</w:t>
      </w:r>
    </w:p>
    <w:p w14:paraId="4EAD4126" w14:textId="4F08BDA5" w:rsidR="00C94A93" w:rsidRDefault="008C38D0" w:rsidP="00275A73">
      <w:pPr>
        <w:pStyle w:val="Paragraph"/>
      </w:pPr>
      <w:r>
        <w:t xml:space="preserve">The main program in the client “tester” </w:t>
      </w:r>
      <w:r w:rsidR="00C94A93">
        <w:t>console application creates a proxy using the service reference that was previously created using the wizard, to connect to the simple greeting service. The proxy must specify the specific endpoint name on the service as it relates to the protocol.</w:t>
      </w:r>
    </w:p>
    <w:p w14:paraId="306689C3" w14:textId="23269B5C" w:rsidR="00C94A93" w:rsidRDefault="00C94A93" w:rsidP="00275A73">
      <w:pPr>
        <w:pStyle w:val="Paragraph"/>
      </w:pPr>
      <w:r>
        <w:rPr>
          <w:rFonts w:ascii="Consolas" w:hAnsi="Consolas" w:cs="Consolas"/>
          <w:color w:val="000000"/>
          <w:sz w:val="19"/>
          <w:szCs w:val="19"/>
        </w:rPr>
        <w:t xml:space="preserve">SimpleGreetingServiceClient proxy = </w:t>
      </w:r>
      <w:r>
        <w:rPr>
          <w:rFonts w:ascii="Consolas" w:hAnsi="Consolas" w:cs="Consolas"/>
          <w:color w:val="0000FF"/>
          <w:sz w:val="19"/>
          <w:szCs w:val="19"/>
        </w:rPr>
        <w:t>new</w:t>
      </w:r>
      <w:r>
        <w:rPr>
          <w:rFonts w:ascii="Consolas" w:hAnsi="Consolas" w:cs="Consolas"/>
          <w:color w:val="000000"/>
          <w:sz w:val="19"/>
          <w:szCs w:val="19"/>
        </w:rPr>
        <w:t xml:space="preserve"> SimpleGreetingServiceClient(</w:t>
      </w:r>
      <w:r>
        <w:rPr>
          <w:rFonts w:ascii="Consolas" w:hAnsi="Consolas" w:cs="Consolas"/>
          <w:color w:val="A31515"/>
          <w:sz w:val="19"/>
          <w:szCs w:val="19"/>
        </w:rPr>
        <w:t>"basicHttpBinding_ISimpleGreetingService"</w:t>
      </w:r>
      <w:r>
        <w:rPr>
          <w:rFonts w:ascii="Consolas" w:hAnsi="Consolas" w:cs="Consolas"/>
          <w:color w:val="000000"/>
          <w:sz w:val="19"/>
          <w:szCs w:val="19"/>
        </w:rPr>
        <w:t>);</w:t>
      </w:r>
    </w:p>
    <w:p w14:paraId="17B0EC86" w14:textId="30098616" w:rsidR="00026A7B" w:rsidRDefault="00026A7B" w:rsidP="00275A73">
      <w:pPr>
        <w:pStyle w:val="Paragraph"/>
      </w:pPr>
      <w:r>
        <w:t xml:space="preserve">The endpoint name for the specific endpoint differentiates the http protocol and make sure it does not connect to the default binding. The endpoint name is available in the app configuration file on the service host, so the client has to be aware of the endpoints. They can also learn this from the metadata exchange or WSDL on the service. The correct endpoint name for the protocol must be specified in the creation of the proxy to use that protocol. </w:t>
      </w:r>
    </w:p>
    <w:p w14:paraId="702F447B" w14:textId="068B21CD" w:rsidR="00275A73" w:rsidRDefault="00026A7B" w:rsidP="00275A73">
      <w:pPr>
        <w:pStyle w:val="Paragraph"/>
      </w:pPr>
      <w:r>
        <w:t xml:space="preserve">After the proxy is setup, the tester console application prompts the user for their name and then makes a request to the service passing this </w:t>
      </w:r>
      <w:r w:rsidR="00756D59">
        <w:t xml:space="preserve">string parameter. It receives the response from the service and outputs the result as a string to the console window. </w:t>
      </w:r>
      <w:r w:rsidR="00DE78ED">
        <w:t>T</w:t>
      </w:r>
      <w:r w:rsidR="00275A73">
        <w:t>he code is available on GitHub here [].</w:t>
      </w:r>
    </w:p>
    <w:p w14:paraId="606311F3" w14:textId="75CA91F7" w:rsidR="00275A73" w:rsidRDefault="00275A73" w:rsidP="00275A73">
      <w:pPr>
        <w:pStyle w:val="Paragraph"/>
      </w:pPr>
      <w:r>
        <w:t>[insert code here]</w:t>
      </w:r>
    </w:p>
    <w:p w14:paraId="35A87E2C" w14:textId="5CDD6218" w:rsidR="00CD39B1" w:rsidRDefault="00CD39B1" w:rsidP="00CD39B1">
      <w:pPr>
        <w:pStyle w:val="Heading2"/>
      </w:pPr>
      <w:r>
        <w:t>Tcp</w:t>
      </w:r>
      <w:r>
        <w:t>Client “Tester to Service” Windows Console</w:t>
      </w:r>
    </w:p>
    <w:p w14:paraId="1BFD3CB2" w14:textId="67524324" w:rsidR="00CD39B1" w:rsidRDefault="00CD39B1" w:rsidP="00CD39B1">
      <w:pPr>
        <w:pStyle w:val="Paragraph"/>
      </w:pPr>
      <w:r>
        <w:t xml:space="preserve">The </w:t>
      </w:r>
      <w:r>
        <w:t>Tcp</w:t>
      </w:r>
      <w:r>
        <w:t xml:space="preserve">Client “tester to service” is a simple client console application project in the same solution that connects to the “Simple Greeting Service” by use of a proxy generated by SVCUTIL. The client program will use this proxy and the </w:t>
      </w:r>
      <w:r w:rsidR="001A4225">
        <w:t>net.tcp</w:t>
      </w:r>
      <w:r>
        <w:t xml:space="preserve"> protocol to test each OperationContract or method available in the ServiceContract and return the results to the user on the console window. </w:t>
      </w:r>
    </w:p>
    <w:p w14:paraId="5D0E42EB" w14:textId="77777777" w:rsidR="00CD39B1" w:rsidRPr="00047A66" w:rsidRDefault="00CD39B1" w:rsidP="00CD39B1">
      <w:pPr>
        <w:pStyle w:val="Paragraph"/>
        <w:rPr>
          <w:rFonts w:asciiTheme="majorHAnsi" w:hAnsiTheme="majorHAnsi" w:cstheme="majorBidi"/>
          <w:color w:val="1F3864" w:themeColor="accent1" w:themeShade="80"/>
          <w:sz w:val="28"/>
          <w:szCs w:val="24"/>
        </w:rPr>
      </w:pPr>
      <w:r w:rsidRPr="00047A66">
        <w:rPr>
          <w:rFonts w:asciiTheme="majorHAnsi" w:hAnsiTheme="majorHAnsi" w:cstheme="majorBidi"/>
          <w:color w:val="1F3864" w:themeColor="accent1" w:themeShade="80"/>
          <w:sz w:val="28"/>
          <w:szCs w:val="24"/>
        </w:rPr>
        <w:t xml:space="preserve">Connected Service “Proxy Reference” </w:t>
      </w:r>
      <w:r>
        <w:rPr>
          <w:rFonts w:asciiTheme="majorHAnsi" w:hAnsiTheme="majorHAnsi" w:cstheme="majorBidi"/>
          <w:color w:val="1F3864" w:themeColor="accent1" w:themeShade="80"/>
          <w:sz w:val="28"/>
          <w:szCs w:val="24"/>
        </w:rPr>
        <w:t>SimpleGreetingServiceReference</w:t>
      </w:r>
    </w:p>
    <w:p w14:paraId="072A0B70" w14:textId="49CE823D" w:rsidR="00CD39B1" w:rsidRDefault="00CD39B1" w:rsidP="00CD39B1">
      <w:pPr>
        <w:pStyle w:val="Paragraph"/>
      </w:pPr>
      <w:r>
        <w:t>I used the simple “Add Service Reference” wizard to create a Service Reference to an existing service in my Visual Studio solution. The existing service host application had to be started (</w:t>
      </w:r>
      <w:r w:rsidRPr="000A228E">
        <w:rPr>
          <w:i/>
        </w:rPr>
        <w:t xml:space="preserve">not </w:t>
      </w:r>
      <w:r w:rsidRPr="000A228E">
        <w:rPr>
          <w:i/>
        </w:rPr>
        <w:lastRenderedPageBreak/>
        <w:t>in debug mode</w:t>
      </w:r>
      <w:r>
        <w:t xml:space="preserve">) for the wizard to be able to connect to the metadata exchange via the base address provided and add a service reference. Note: the base address provided was specific to the protocol. For the </w:t>
      </w:r>
      <w:r w:rsidR="001A4225">
        <w:t>tcp</w:t>
      </w:r>
      <w:r>
        <w:t xml:space="preserve"> client, the metadata would be available after entering this address into the wizard:</w:t>
      </w:r>
    </w:p>
    <w:p w14:paraId="034DADC8" w14:textId="5610826F" w:rsidR="001A4225" w:rsidRDefault="001A4225" w:rsidP="00CD39B1">
      <w:pPr>
        <w:pStyle w:val="Paragraph"/>
        <w:rPr>
          <w:rFonts w:ascii="Consolas" w:hAnsi="Consolas" w:cs="Consolas"/>
          <w:color w:val="0000FF"/>
          <w:sz w:val="19"/>
          <w:szCs w:val="19"/>
        </w:rPr>
      </w:pPr>
      <w:r>
        <w:rPr>
          <w:rFonts w:ascii="Consolas" w:hAnsi="Consolas" w:cs="Consolas"/>
          <w:color w:val="0000FF"/>
          <w:sz w:val="19"/>
          <w:szCs w:val="19"/>
        </w:rPr>
        <w:t>net.tcp://localhost:8755/SimpleGreetingService/</w:t>
      </w:r>
    </w:p>
    <w:p w14:paraId="363B75F2" w14:textId="69AAEC93" w:rsidR="00CD39B1" w:rsidRDefault="00CD39B1" w:rsidP="00CD39B1">
      <w:pPr>
        <w:pStyle w:val="Paragraph"/>
      </w:pPr>
      <w:r>
        <w:t xml:space="preserve">Note: the protocol used was </w:t>
      </w:r>
      <w:r w:rsidR="001A4225">
        <w:t>tcp</w:t>
      </w:r>
      <w:r>
        <w:t>. The client was able to first load, instance, and then recognize the SimpleGreeting service and build the service reference using the exposed meta-exchange data “WSDL”. The auto-generated code is available on GitHub here [].</w:t>
      </w:r>
    </w:p>
    <w:p w14:paraId="22289444" w14:textId="77777777" w:rsidR="00CD39B1" w:rsidRPr="00047A66" w:rsidRDefault="00CD39B1" w:rsidP="00CD39B1">
      <w:pPr>
        <w:pStyle w:val="Paragraph"/>
        <w:rPr>
          <w:rFonts w:asciiTheme="majorHAnsi" w:hAnsiTheme="majorHAnsi" w:cstheme="majorBidi"/>
          <w:color w:val="1F3864" w:themeColor="accent1" w:themeShade="80"/>
          <w:sz w:val="28"/>
          <w:szCs w:val="24"/>
        </w:rPr>
      </w:pPr>
      <w:r w:rsidRPr="00047A66">
        <w:rPr>
          <w:rFonts w:asciiTheme="majorHAnsi" w:hAnsiTheme="majorHAnsi" w:cstheme="majorBidi"/>
          <w:color w:val="1F3864" w:themeColor="accent1" w:themeShade="80"/>
          <w:sz w:val="28"/>
          <w:szCs w:val="24"/>
        </w:rPr>
        <w:t>Main Program</w:t>
      </w:r>
    </w:p>
    <w:p w14:paraId="09CCB5E5" w14:textId="77777777" w:rsidR="00CD39B1" w:rsidRDefault="00CD39B1" w:rsidP="00CD39B1">
      <w:pPr>
        <w:pStyle w:val="Paragraph"/>
      </w:pPr>
      <w:r>
        <w:t>The main program in the client “tester” console application creates a proxy using the service reference that was previously created using the wizard, to connect to the simple greeting service. The proxy must specify the specific endpoint name on the service as it relates to the protocol.</w:t>
      </w:r>
    </w:p>
    <w:p w14:paraId="15B20B9A" w14:textId="77777777" w:rsidR="001A4225" w:rsidRDefault="001A4225" w:rsidP="00CD39B1">
      <w:pPr>
        <w:pStyle w:val="Paragraph"/>
        <w:rPr>
          <w:rFonts w:ascii="Consolas" w:hAnsi="Consolas" w:cs="Consolas"/>
          <w:color w:val="000000"/>
          <w:sz w:val="19"/>
          <w:szCs w:val="19"/>
        </w:rPr>
      </w:pPr>
      <w:r>
        <w:rPr>
          <w:rFonts w:ascii="Consolas" w:hAnsi="Consolas" w:cs="Consolas"/>
          <w:color w:val="000000"/>
          <w:sz w:val="19"/>
          <w:szCs w:val="19"/>
        </w:rPr>
        <w:t xml:space="preserve">SimpleGreetingServiceClient proxy = </w:t>
      </w:r>
      <w:r>
        <w:rPr>
          <w:rFonts w:ascii="Consolas" w:hAnsi="Consolas" w:cs="Consolas"/>
          <w:color w:val="0000FF"/>
          <w:sz w:val="19"/>
          <w:szCs w:val="19"/>
        </w:rPr>
        <w:t>new</w:t>
      </w:r>
      <w:r>
        <w:rPr>
          <w:rFonts w:ascii="Consolas" w:hAnsi="Consolas" w:cs="Consolas"/>
          <w:color w:val="000000"/>
          <w:sz w:val="19"/>
          <w:szCs w:val="19"/>
        </w:rPr>
        <w:t xml:space="preserve"> SimpleGreetingServiceClient(</w:t>
      </w:r>
      <w:r>
        <w:rPr>
          <w:rFonts w:ascii="Consolas" w:hAnsi="Consolas" w:cs="Consolas"/>
          <w:color w:val="A31515"/>
          <w:sz w:val="19"/>
          <w:szCs w:val="19"/>
        </w:rPr>
        <w:t>"netTcpBinding_ISimpleGreetingService"</w:t>
      </w:r>
      <w:r>
        <w:rPr>
          <w:rFonts w:ascii="Consolas" w:hAnsi="Consolas" w:cs="Consolas"/>
          <w:color w:val="000000"/>
          <w:sz w:val="19"/>
          <w:szCs w:val="19"/>
        </w:rPr>
        <w:t>);</w:t>
      </w:r>
    </w:p>
    <w:p w14:paraId="545640FB" w14:textId="3DF5F24E" w:rsidR="00CD39B1" w:rsidRDefault="00CD39B1" w:rsidP="00CD39B1">
      <w:pPr>
        <w:pStyle w:val="Paragraph"/>
      </w:pPr>
      <w:r>
        <w:t xml:space="preserve">The endpoint name for the specific endpoint differentiates the </w:t>
      </w:r>
      <w:r w:rsidR="001A4225">
        <w:t>net.tcp</w:t>
      </w:r>
      <w:r>
        <w:t xml:space="preserve"> protocol and make sure it does not connect to the default binding. The endpoint name is available in the app configuration file on the service host, so the client has to be aware of the endpoints. They can also learn this from the metadata exchange or WSDL on the service. The correct endpoint name for the protocol must be specified in the creation of the proxy to use that protocol. </w:t>
      </w:r>
    </w:p>
    <w:p w14:paraId="0C07C99C" w14:textId="77777777" w:rsidR="00CD39B1" w:rsidRDefault="00CD39B1" w:rsidP="00CD39B1">
      <w:pPr>
        <w:pStyle w:val="Paragraph"/>
      </w:pPr>
      <w:r>
        <w:t>After the proxy is setup, the tester console application prompts the user for their name and then makes a request to the service passing this string parameter. It receives the response from the service and outputs the result as a string to the console window. The code is available on GitHub here [].</w:t>
      </w:r>
    </w:p>
    <w:p w14:paraId="3AC51A99" w14:textId="6D303100" w:rsidR="00CD39B1" w:rsidRPr="00C471CB" w:rsidRDefault="00CD39B1" w:rsidP="00275A73">
      <w:pPr>
        <w:pStyle w:val="Paragraph"/>
      </w:pPr>
      <w:r>
        <w:t>[insert code here]</w:t>
      </w:r>
    </w:p>
    <w:p w14:paraId="3C62FE2F" w14:textId="50A2ECAF" w:rsidR="003A621A" w:rsidRDefault="00275A73" w:rsidP="004E4C2E">
      <w:pPr>
        <w:pStyle w:val="Heading2"/>
      </w:pPr>
      <w:r>
        <w:t>D</w:t>
      </w:r>
      <w:r w:rsidR="00AD0EC6">
        <w:t>emo</w:t>
      </w:r>
    </w:p>
    <w:p w14:paraId="1CF27CBD" w14:textId="6999A2FE" w:rsidR="00C55861" w:rsidRDefault="00CE4191" w:rsidP="00AD0EC6">
      <w:pPr>
        <w:pStyle w:val="Paragraph"/>
      </w:pPr>
      <w:r>
        <w:rPr>
          <w:noProof/>
        </w:rPr>
        <w:drawing>
          <wp:inline distT="0" distB="0" distL="0" distR="0" wp14:anchorId="7FE187CE" wp14:editId="233955B4">
            <wp:extent cx="2754086" cy="685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icehost.jpg"/>
                    <pic:cNvPicPr/>
                  </pic:nvPicPr>
                  <pic:blipFill>
                    <a:blip r:embed="rId5">
                      <a:extLst>
                        <a:ext uri="{28A0092B-C50C-407E-A947-70E740481C1C}">
                          <a14:useLocalDpi xmlns:a14="http://schemas.microsoft.com/office/drawing/2010/main" val="0"/>
                        </a:ext>
                      </a:extLst>
                    </a:blip>
                    <a:stretch>
                      <a:fillRect/>
                    </a:stretch>
                  </pic:blipFill>
                  <pic:spPr>
                    <a:xfrm>
                      <a:off x="0" y="0"/>
                      <a:ext cx="2754086" cy="685800"/>
                    </a:xfrm>
                    <a:prstGeom prst="rect">
                      <a:avLst/>
                    </a:prstGeom>
                  </pic:spPr>
                </pic:pic>
              </a:graphicData>
            </a:graphic>
          </wp:inline>
        </w:drawing>
      </w:r>
    </w:p>
    <w:p w14:paraId="460EEADA" w14:textId="1294CF03" w:rsidR="00CE4191" w:rsidRDefault="00CE4191" w:rsidP="00AD0EC6">
      <w:pPr>
        <w:pStyle w:val="Paragraph"/>
      </w:pPr>
      <w:r>
        <w:rPr>
          <w:noProof/>
        </w:rPr>
        <w:lastRenderedPageBreak/>
        <w:drawing>
          <wp:inline distT="0" distB="0" distL="0" distR="0" wp14:anchorId="703D0724" wp14:editId="7C3AFADD">
            <wp:extent cx="4806043" cy="108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client.jpg"/>
                    <pic:cNvPicPr/>
                  </pic:nvPicPr>
                  <pic:blipFill>
                    <a:blip r:embed="rId6">
                      <a:extLst>
                        <a:ext uri="{28A0092B-C50C-407E-A947-70E740481C1C}">
                          <a14:useLocalDpi xmlns:a14="http://schemas.microsoft.com/office/drawing/2010/main" val="0"/>
                        </a:ext>
                      </a:extLst>
                    </a:blip>
                    <a:stretch>
                      <a:fillRect/>
                    </a:stretch>
                  </pic:blipFill>
                  <pic:spPr>
                    <a:xfrm>
                      <a:off x="0" y="0"/>
                      <a:ext cx="4806043" cy="1088571"/>
                    </a:xfrm>
                    <a:prstGeom prst="rect">
                      <a:avLst/>
                    </a:prstGeom>
                  </pic:spPr>
                </pic:pic>
              </a:graphicData>
            </a:graphic>
          </wp:inline>
        </w:drawing>
      </w:r>
      <w:r>
        <w:rPr>
          <w:noProof/>
        </w:rPr>
        <w:drawing>
          <wp:inline distT="0" distB="0" distL="0" distR="0" wp14:anchorId="71D64FF9" wp14:editId="6D1DE9C6">
            <wp:extent cx="4637314" cy="11538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pclient.jpg"/>
                    <pic:cNvPicPr/>
                  </pic:nvPicPr>
                  <pic:blipFill>
                    <a:blip r:embed="rId7">
                      <a:extLst>
                        <a:ext uri="{28A0092B-C50C-407E-A947-70E740481C1C}">
                          <a14:useLocalDpi xmlns:a14="http://schemas.microsoft.com/office/drawing/2010/main" val="0"/>
                        </a:ext>
                      </a:extLst>
                    </a:blip>
                    <a:stretch>
                      <a:fillRect/>
                    </a:stretch>
                  </pic:blipFill>
                  <pic:spPr>
                    <a:xfrm>
                      <a:off x="0" y="0"/>
                      <a:ext cx="4637314" cy="1153886"/>
                    </a:xfrm>
                    <a:prstGeom prst="rect">
                      <a:avLst/>
                    </a:prstGeom>
                  </pic:spPr>
                </pic:pic>
              </a:graphicData>
            </a:graphic>
          </wp:inline>
        </w:drawing>
      </w:r>
    </w:p>
    <w:p w14:paraId="4E0FB74D" w14:textId="00B1092D" w:rsidR="00AD0EC6" w:rsidRDefault="00AD0EC6" w:rsidP="007F0E62">
      <w:pPr>
        <w:pStyle w:val="Heading2"/>
      </w:pPr>
      <w:r>
        <w:t>Code</w:t>
      </w:r>
    </w:p>
    <w:p w14:paraId="7938E7BE" w14:textId="342AED90" w:rsidR="00AD0EC6" w:rsidRDefault="00EC7668" w:rsidP="00AD0EC6">
      <w:pPr>
        <w:pStyle w:val="Paragraph"/>
      </w:pPr>
      <w:r w:rsidRPr="00EC7668">
        <w:t>The entire project code repository is available on GitHub here.</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88"/>
    <w:multiLevelType w:val="hybridMultilevel"/>
    <w:tmpl w:val="F3F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21C"/>
    <w:multiLevelType w:val="hybridMultilevel"/>
    <w:tmpl w:val="275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D7424"/>
    <w:multiLevelType w:val="hybridMultilevel"/>
    <w:tmpl w:val="D92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811B9"/>
    <w:multiLevelType w:val="hybridMultilevel"/>
    <w:tmpl w:val="40D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8330F"/>
    <w:multiLevelType w:val="hybridMultilevel"/>
    <w:tmpl w:val="E204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kwNKwFABVzHaktAAAA"/>
  </w:docVars>
  <w:rsids>
    <w:rsidRoot w:val="00B075D8"/>
    <w:rsid w:val="00026A7B"/>
    <w:rsid w:val="00030444"/>
    <w:rsid w:val="00031CFA"/>
    <w:rsid w:val="00033282"/>
    <w:rsid w:val="00043166"/>
    <w:rsid w:val="00047A66"/>
    <w:rsid w:val="00063E25"/>
    <w:rsid w:val="0008476C"/>
    <w:rsid w:val="00094468"/>
    <w:rsid w:val="000A228E"/>
    <w:rsid w:val="000A6F8F"/>
    <w:rsid w:val="000A7E97"/>
    <w:rsid w:val="000B54F1"/>
    <w:rsid w:val="000C245D"/>
    <w:rsid w:val="000D62AA"/>
    <w:rsid w:val="000D70D6"/>
    <w:rsid w:val="000F1916"/>
    <w:rsid w:val="000F5B54"/>
    <w:rsid w:val="0010776E"/>
    <w:rsid w:val="00107A98"/>
    <w:rsid w:val="0011396B"/>
    <w:rsid w:val="00113C54"/>
    <w:rsid w:val="00116EAA"/>
    <w:rsid w:val="001271AD"/>
    <w:rsid w:val="0012735B"/>
    <w:rsid w:val="00135708"/>
    <w:rsid w:val="00141E0E"/>
    <w:rsid w:val="00145C44"/>
    <w:rsid w:val="00153CB7"/>
    <w:rsid w:val="00165E1D"/>
    <w:rsid w:val="00166D2D"/>
    <w:rsid w:val="00183941"/>
    <w:rsid w:val="001A1DB2"/>
    <w:rsid w:val="001A2DEE"/>
    <w:rsid w:val="001A4225"/>
    <w:rsid w:val="001A4FE7"/>
    <w:rsid w:val="001B6A44"/>
    <w:rsid w:val="001C7ECF"/>
    <w:rsid w:val="001E4C36"/>
    <w:rsid w:val="001E5C2B"/>
    <w:rsid w:val="002204A7"/>
    <w:rsid w:val="00251247"/>
    <w:rsid w:val="0025532E"/>
    <w:rsid w:val="002624F6"/>
    <w:rsid w:val="00265354"/>
    <w:rsid w:val="002711EB"/>
    <w:rsid w:val="0027245C"/>
    <w:rsid w:val="00275A73"/>
    <w:rsid w:val="00275FD3"/>
    <w:rsid w:val="00277478"/>
    <w:rsid w:val="0028201F"/>
    <w:rsid w:val="00283675"/>
    <w:rsid w:val="002A058F"/>
    <w:rsid w:val="002A2B39"/>
    <w:rsid w:val="002A2E66"/>
    <w:rsid w:val="002B0ABC"/>
    <w:rsid w:val="002B2E74"/>
    <w:rsid w:val="002C6079"/>
    <w:rsid w:val="002F098D"/>
    <w:rsid w:val="002F5137"/>
    <w:rsid w:val="00306843"/>
    <w:rsid w:val="003110A0"/>
    <w:rsid w:val="003223EF"/>
    <w:rsid w:val="00340873"/>
    <w:rsid w:val="00345454"/>
    <w:rsid w:val="00353FD8"/>
    <w:rsid w:val="00381A1A"/>
    <w:rsid w:val="003A0A7C"/>
    <w:rsid w:val="003A61F6"/>
    <w:rsid w:val="003A621A"/>
    <w:rsid w:val="003B1300"/>
    <w:rsid w:val="003C3118"/>
    <w:rsid w:val="003C5AF9"/>
    <w:rsid w:val="003F0FD1"/>
    <w:rsid w:val="003F38C6"/>
    <w:rsid w:val="00402BC8"/>
    <w:rsid w:val="0040325D"/>
    <w:rsid w:val="004042A8"/>
    <w:rsid w:val="00424712"/>
    <w:rsid w:val="004270DA"/>
    <w:rsid w:val="004440E1"/>
    <w:rsid w:val="00467793"/>
    <w:rsid w:val="004724C3"/>
    <w:rsid w:val="00472732"/>
    <w:rsid w:val="00481AEE"/>
    <w:rsid w:val="00493294"/>
    <w:rsid w:val="00497764"/>
    <w:rsid w:val="004A219A"/>
    <w:rsid w:val="004B498B"/>
    <w:rsid w:val="004D1140"/>
    <w:rsid w:val="004E02B3"/>
    <w:rsid w:val="004E4C2E"/>
    <w:rsid w:val="004F06C3"/>
    <w:rsid w:val="004F1D9A"/>
    <w:rsid w:val="005004DF"/>
    <w:rsid w:val="005013C1"/>
    <w:rsid w:val="00506C2D"/>
    <w:rsid w:val="00534B61"/>
    <w:rsid w:val="0053576D"/>
    <w:rsid w:val="00542060"/>
    <w:rsid w:val="0054450C"/>
    <w:rsid w:val="00556A7B"/>
    <w:rsid w:val="00564E83"/>
    <w:rsid w:val="00572B9C"/>
    <w:rsid w:val="00587C30"/>
    <w:rsid w:val="00592FE4"/>
    <w:rsid w:val="00594716"/>
    <w:rsid w:val="005968AA"/>
    <w:rsid w:val="00597624"/>
    <w:rsid w:val="005976D1"/>
    <w:rsid w:val="005A2A6A"/>
    <w:rsid w:val="005B1402"/>
    <w:rsid w:val="005C0D77"/>
    <w:rsid w:val="005C48F2"/>
    <w:rsid w:val="005D5950"/>
    <w:rsid w:val="005E377A"/>
    <w:rsid w:val="005F2975"/>
    <w:rsid w:val="00601699"/>
    <w:rsid w:val="00615504"/>
    <w:rsid w:val="006406B6"/>
    <w:rsid w:val="00642B06"/>
    <w:rsid w:val="00643685"/>
    <w:rsid w:val="00645ADE"/>
    <w:rsid w:val="006545DC"/>
    <w:rsid w:val="00655939"/>
    <w:rsid w:val="006563ED"/>
    <w:rsid w:val="00657506"/>
    <w:rsid w:val="006617A3"/>
    <w:rsid w:val="00661CD0"/>
    <w:rsid w:val="006703F8"/>
    <w:rsid w:val="00675CD9"/>
    <w:rsid w:val="0068365E"/>
    <w:rsid w:val="00697182"/>
    <w:rsid w:val="006B4141"/>
    <w:rsid w:val="006D0D89"/>
    <w:rsid w:val="006D36AF"/>
    <w:rsid w:val="006E4C9B"/>
    <w:rsid w:val="006E7BAA"/>
    <w:rsid w:val="006F3996"/>
    <w:rsid w:val="006F43E2"/>
    <w:rsid w:val="007016FE"/>
    <w:rsid w:val="00703235"/>
    <w:rsid w:val="00720FFE"/>
    <w:rsid w:val="0072623F"/>
    <w:rsid w:val="00732A8F"/>
    <w:rsid w:val="00735FB8"/>
    <w:rsid w:val="00741E1E"/>
    <w:rsid w:val="007554A0"/>
    <w:rsid w:val="00756D59"/>
    <w:rsid w:val="007669E4"/>
    <w:rsid w:val="00773B5B"/>
    <w:rsid w:val="00776DCC"/>
    <w:rsid w:val="00777A4D"/>
    <w:rsid w:val="0078729A"/>
    <w:rsid w:val="007909CB"/>
    <w:rsid w:val="00792111"/>
    <w:rsid w:val="007A1EFD"/>
    <w:rsid w:val="007A2027"/>
    <w:rsid w:val="007A242B"/>
    <w:rsid w:val="007B10E8"/>
    <w:rsid w:val="007B1429"/>
    <w:rsid w:val="007B3F92"/>
    <w:rsid w:val="007C6022"/>
    <w:rsid w:val="007D3CB1"/>
    <w:rsid w:val="007D42FD"/>
    <w:rsid w:val="007D6AEE"/>
    <w:rsid w:val="007E05AF"/>
    <w:rsid w:val="007E135D"/>
    <w:rsid w:val="007E5602"/>
    <w:rsid w:val="007F0E62"/>
    <w:rsid w:val="007F653B"/>
    <w:rsid w:val="007F7E89"/>
    <w:rsid w:val="00805A5E"/>
    <w:rsid w:val="00807ACB"/>
    <w:rsid w:val="00822413"/>
    <w:rsid w:val="008305C3"/>
    <w:rsid w:val="0083191F"/>
    <w:rsid w:val="00836691"/>
    <w:rsid w:val="0083794D"/>
    <w:rsid w:val="008466CB"/>
    <w:rsid w:val="00861342"/>
    <w:rsid w:val="00866A92"/>
    <w:rsid w:val="008820EE"/>
    <w:rsid w:val="008918C6"/>
    <w:rsid w:val="008A0034"/>
    <w:rsid w:val="008A1C47"/>
    <w:rsid w:val="008A54EF"/>
    <w:rsid w:val="008B16E2"/>
    <w:rsid w:val="008B6D03"/>
    <w:rsid w:val="008C38D0"/>
    <w:rsid w:val="008C4772"/>
    <w:rsid w:val="008C6539"/>
    <w:rsid w:val="008C795D"/>
    <w:rsid w:val="008D29E8"/>
    <w:rsid w:val="008D52CF"/>
    <w:rsid w:val="008E142A"/>
    <w:rsid w:val="008F4EF3"/>
    <w:rsid w:val="008F627C"/>
    <w:rsid w:val="0090066D"/>
    <w:rsid w:val="00901216"/>
    <w:rsid w:val="00903740"/>
    <w:rsid w:val="00904747"/>
    <w:rsid w:val="00922FC2"/>
    <w:rsid w:val="00927DC9"/>
    <w:rsid w:val="00930B83"/>
    <w:rsid w:val="009334BE"/>
    <w:rsid w:val="009345B8"/>
    <w:rsid w:val="00947F38"/>
    <w:rsid w:val="00956ABF"/>
    <w:rsid w:val="009715F1"/>
    <w:rsid w:val="009744D5"/>
    <w:rsid w:val="00977824"/>
    <w:rsid w:val="00983F5E"/>
    <w:rsid w:val="00986DAD"/>
    <w:rsid w:val="009928F4"/>
    <w:rsid w:val="009953DC"/>
    <w:rsid w:val="009E1C7D"/>
    <w:rsid w:val="009E3D9E"/>
    <w:rsid w:val="009E74CC"/>
    <w:rsid w:val="009F3F34"/>
    <w:rsid w:val="00A1662A"/>
    <w:rsid w:val="00A26061"/>
    <w:rsid w:val="00A3158F"/>
    <w:rsid w:val="00A55A8A"/>
    <w:rsid w:val="00A62CB4"/>
    <w:rsid w:val="00A70D79"/>
    <w:rsid w:val="00A71910"/>
    <w:rsid w:val="00AA0CCF"/>
    <w:rsid w:val="00AA645F"/>
    <w:rsid w:val="00AB65FD"/>
    <w:rsid w:val="00AB702F"/>
    <w:rsid w:val="00AB7F3D"/>
    <w:rsid w:val="00AC0B7E"/>
    <w:rsid w:val="00AC1E1E"/>
    <w:rsid w:val="00AD00C8"/>
    <w:rsid w:val="00AD0EC6"/>
    <w:rsid w:val="00AE07F6"/>
    <w:rsid w:val="00AE3734"/>
    <w:rsid w:val="00AF51DD"/>
    <w:rsid w:val="00B075D8"/>
    <w:rsid w:val="00B133E6"/>
    <w:rsid w:val="00B2200F"/>
    <w:rsid w:val="00B23488"/>
    <w:rsid w:val="00B3608F"/>
    <w:rsid w:val="00B40EFD"/>
    <w:rsid w:val="00B45761"/>
    <w:rsid w:val="00B604D4"/>
    <w:rsid w:val="00B63A92"/>
    <w:rsid w:val="00B6525A"/>
    <w:rsid w:val="00B67482"/>
    <w:rsid w:val="00B930FD"/>
    <w:rsid w:val="00BA787C"/>
    <w:rsid w:val="00BB0188"/>
    <w:rsid w:val="00BB2748"/>
    <w:rsid w:val="00BB5AFE"/>
    <w:rsid w:val="00BC50E7"/>
    <w:rsid w:val="00BC7341"/>
    <w:rsid w:val="00C01D2D"/>
    <w:rsid w:val="00C0219C"/>
    <w:rsid w:val="00C105B8"/>
    <w:rsid w:val="00C15491"/>
    <w:rsid w:val="00C156B9"/>
    <w:rsid w:val="00C20CF8"/>
    <w:rsid w:val="00C258AA"/>
    <w:rsid w:val="00C30CCE"/>
    <w:rsid w:val="00C3727D"/>
    <w:rsid w:val="00C43FA7"/>
    <w:rsid w:val="00C46856"/>
    <w:rsid w:val="00C471CB"/>
    <w:rsid w:val="00C54234"/>
    <w:rsid w:val="00C55861"/>
    <w:rsid w:val="00C675DA"/>
    <w:rsid w:val="00C9115C"/>
    <w:rsid w:val="00C94A93"/>
    <w:rsid w:val="00C957D3"/>
    <w:rsid w:val="00CA40FE"/>
    <w:rsid w:val="00CB0EDE"/>
    <w:rsid w:val="00CB522C"/>
    <w:rsid w:val="00CB6BCC"/>
    <w:rsid w:val="00CB7493"/>
    <w:rsid w:val="00CD166F"/>
    <w:rsid w:val="00CD39B1"/>
    <w:rsid w:val="00CD78FE"/>
    <w:rsid w:val="00CE3239"/>
    <w:rsid w:val="00CE4191"/>
    <w:rsid w:val="00CE5EC4"/>
    <w:rsid w:val="00CF67E7"/>
    <w:rsid w:val="00CF798E"/>
    <w:rsid w:val="00CF7A27"/>
    <w:rsid w:val="00D02D6E"/>
    <w:rsid w:val="00D03D90"/>
    <w:rsid w:val="00D03DB8"/>
    <w:rsid w:val="00D04FFB"/>
    <w:rsid w:val="00D05565"/>
    <w:rsid w:val="00D13213"/>
    <w:rsid w:val="00D24DCD"/>
    <w:rsid w:val="00D252E0"/>
    <w:rsid w:val="00D27F66"/>
    <w:rsid w:val="00D3290F"/>
    <w:rsid w:val="00D40754"/>
    <w:rsid w:val="00D430AE"/>
    <w:rsid w:val="00D432DC"/>
    <w:rsid w:val="00D77714"/>
    <w:rsid w:val="00D84514"/>
    <w:rsid w:val="00D94725"/>
    <w:rsid w:val="00DA19EB"/>
    <w:rsid w:val="00DA5CB8"/>
    <w:rsid w:val="00DB0BD9"/>
    <w:rsid w:val="00DB6BA1"/>
    <w:rsid w:val="00DB7363"/>
    <w:rsid w:val="00DC2BA7"/>
    <w:rsid w:val="00DC472F"/>
    <w:rsid w:val="00DE6A5A"/>
    <w:rsid w:val="00DE78ED"/>
    <w:rsid w:val="00E012CD"/>
    <w:rsid w:val="00E119D4"/>
    <w:rsid w:val="00E1663B"/>
    <w:rsid w:val="00E30577"/>
    <w:rsid w:val="00E370F4"/>
    <w:rsid w:val="00E46D40"/>
    <w:rsid w:val="00E47884"/>
    <w:rsid w:val="00E63202"/>
    <w:rsid w:val="00E657BB"/>
    <w:rsid w:val="00E679E5"/>
    <w:rsid w:val="00E72877"/>
    <w:rsid w:val="00E73573"/>
    <w:rsid w:val="00E8123F"/>
    <w:rsid w:val="00E82464"/>
    <w:rsid w:val="00E921EA"/>
    <w:rsid w:val="00EA1493"/>
    <w:rsid w:val="00EA3E3F"/>
    <w:rsid w:val="00EB0891"/>
    <w:rsid w:val="00EB3A6E"/>
    <w:rsid w:val="00EB6F82"/>
    <w:rsid w:val="00EC29EA"/>
    <w:rsid w:val="00EC7668"/>
    <w:rsid w:val="00ED1981"/>
    <w:rsid w:val="00ED6F3C"/>
    <w:rsid w:val="00EE6454"/>
    <w:rsid w:val="00EE67BE"/>
    <w:rsid w:val="00EE6EB6"/>
    <w:rsid w:val="00EF25D3"/>
    <w:rsid w:val="00EF59A1"/>
    <w:rsid w:val="00F01465"/>
    <w:rsid w:val="00F03C4F"/>
    <w:rsid w:val="00F05202"/>
    <w:rsid w:val="00F26F97"/>
    <w:rsid w:val="00F3060C"/>
    <w:rsid w:val="00F37A82"/>
    <w:rsid w:val="00F44993"/>
    <w:rsid w:val="00F44DA7"/>
    <w:rsid w:val="00F477DA"/>
    <w:rsid w:val="00F503F9"/>
    <w:rsid w:val="00F517B4"/>
    <w:rsid w:val="00F62DA1"/>
    <w:rsid w:val="00F752B5"/>
    <w:rsid w:val="00F812AA"/>
    <w:rsid w:val="00F83DAA"/>
    <w:rsid w:val="00F8526C"/>
    <w:rsid w:val="00FA0ED6"/>
    <w:rsid w:val="00FA1241"/>
    <w:rsid w:val="00FB1694"/>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42060"/>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 w:type="character" w:customStyle="1" w:styleId="Heading5Char">
    <w:name w:val="Heading 5 Char"/>
    <w:basedOn w:val="DefaultParagraphFont"/>
    <w:link w:val="Heading5"/>
    <w:uiPriority w:val="9"/>
    <w:rsid w:val="00EB6F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65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1</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294</cp:revision>
  <dcterms:created xsi:type="dcterms:W3CDTF">2019-03-23T21:16:00Z</dcterms:created>
  <dcterms:modified xsi:type="dcterms:W3CDTF">2019-04-20T17:23:00Z</dcterms:modified>
</cp:coreProperties>
</file>