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360" w:hanging="360"/>
        <w:jc w:val="center"/>
        <w:rPr>
          <w:rFonts w:ascii="Arial" w:cs="Arial" w:eastAsia="Arial" w:hAnsi="Arial"/>
        </w:rPr>
      </w:pPr>
      <w:bookmarkStart w:colFirst="0" w:colLast="0" w:name="_heading=h.w3zzlt2lz404" w:id="0"/>
      <w:bookmarkEnd w:id="0"/>
      <w:r w:rsidDel="00000000" w:rsidR="00000000" w:rsidRPr="00000000">
        <w:rPr>
          <w:rtl w:val="0"/>
        </w:rPr>
        <w:t xml:space="preserve">Basic Guide to GeoCORK</w:t>
      </w:r>
      <w:r w:rsidDel="00000000" w:rsidR="00000000" w:rsidRPr="00000000">
        <w:rPr>
          <w:rtl w:val="0"/>
        </w:rPr>
      </w:r>
    </w:p>
    <w:p w:rsidR="00000000" w:rsidDel="00000000" w:rsidP="00000000" w:rsidRDefault="00000000" w:rsidRPr="00000000" w14:paraId="00000002">
      <w:pPr>
        <w:pStyle w:val="Heading1"/>
        <w:ind w:left="360" w:hanging="360"/>
        <w:rPr>
          <w:rFonts w:ascii="Arial" w:cs="Arial" w:eastAsia="Arial" w:hAnsi="Arial"/>
          <w:color w:val="000000"/>
        </w:rPr>
      </w:pPr>
      <w:bookmarkStart w:colFirst="0" w:colLast="0" w:name="_heading=h.qe1cl5iv39o4" w:id="1"/>
      <w:bookmarkEnd w:id="1"/>
      <w:r w:rsidDel="00000000" w:rsidR="00000000" w:rsidRPr="00000000">
        <w:rPr>
          <w:rtl w:val="0"/>
        </w:rPr>
        <w:t xml:space="preserve">Landing page</w:t>
      </w:r>
      <w:r w:rsidDel="00000000" w:rsidR="00000000" w:rsidRPr="00000000">
        <w:rPr>
          <w:rtl w:val="0"/>
        </w:rPr>
      </w:r>
    </w:p>
    <w:p w:rsidR="00000000" w:rsidDel="00000000" w:rsidP="00000000" w:rsidRDefault="00000000" w:rsidRPr="00000000" w14:paraId="00000003">
      <w:pPr>
        <w:pStyle w:val="Heading2"/>
        <w:ind w:left="360" w:hanging="360"/>
        <w:rPr>
          <w:rFonts w:ascii="Arial" w:cs="Arial" w:eastAsia="Arial" w:hAnsi="Arial"/>
          <w:color w:val="000000"/>
        </w:rPr>
      </w:pPr>
      <w:bookmarkStart w:colFirst="0" w:colLast="0" w:name="_heading=h.xo6q97ydboh4" w:id="2"/>
      <w:bookmarkEnd w:id="2"/>
      <w:r w:rsidDel="00000000" w:rsidR="00000000" w:rsidRPr="00000000">
        <w:rPr>
          <w:rtl w:val="0"/>
        </w:rPr>
        <w:t xml:space="preserve">Open an existing file</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Click “Open” and select a file from your computer or the recent file list. Double-click files in the file list or highlight and then click “Open”</w:t>
      </w:r>
    </w:p>
    <w:p w:rsidR="00000000" w:rsidDel="00000000" w:rsidP="00000000" w:rsidRDefault="00000000" w:rsidRPr="00000000" w14:paraId="00000005">
      <w:pPr>
        <w:pStyle w:val="Heading2"/>
        <w:ind w:left="360" w:hanging="360"/>
        <w:rPr/>
      </w:pPr>
      <w:bookmarkStart w:colFirst="0" w:colLast="0" w:name="_heading=h.f0qezbnxmz25" w:id="3"/>
      <w:bookmarkEnd w:id="3"/>
      <w:r w:rsidDel="00000000" w:rsidR="00000000" w:rsidRPr="00000000">
        <w:rPr>
          <w:rtl w:val="0"/>
        </w:rPr>
        <w:t xml:space="preserve">Create a new file</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Click “New” and choose a location and file name for your new database file.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 popup window will ask for optional information about the database. This can also be changed later in settings.</w:t>
      </w:r>
    </w:p>
    <w:p w:rsidR="00000000" w:rsidDel="00000000" w:rsidP="00000000" w:rsidRDefault="00000000" w:rsidRPr="00000000" w14:paraId="00000008">
      <w:pPr>
        <w:pStyle w:val="Heading2"/>
        <w:ind w:left="360" w:hanging="360"/>
        <w:rPr/>
      </w:pPr>
      <w:bookmarkStart w:colFirst="0" w:colLast="0" w:name="_heading=h.3j4k3t71t31a" w:id="4"/>
      <w:bookmarkEnd w:id="4"/>
      <w:r w:rsidDel="00000000" w:rsidR="00000000" w:rsidRPr="00000000">
        <w:rPr>
          <w:rtl w:val="0"/>
        </w:rPr>
        <w:t xml:space="preserve">Merge database</w:t>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First make a backup of each database before merging by opening each database and clicking “File” &gt; “Create backup”</w:t>
      </w:r>
    </w:p>
    <w:p w:rsidR="00000000" w:rsidDel="00000000" w:rsidP="00000000" w:rsidRDefault="00000000" w:rsidRPr="00000000" w14:paraId="000000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 popup window will ask for the files to merge</w:t>
      </w:r>
    </w:p>
    <w:p w:rsidR="00000000" w:rsidDel="00000000" w:rsidP="00000000" w:rsidRDefault="00000000" w:rsidRPr="00000000" w14:paraId="000000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source database is where the data will be merged to</w:t>
      </w:r>
    </w:p>
    <w:p w:rsidR="00000000" w:rsidDel="00000000" w:rsidP="00000000" w:rsidRDefault="00000000" w:rsidRPr="00000000" w14:paraId="000000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incoming database is the one that will be combined into the source database.</w:t>
      </w:r>
    </w:p>
    <w:p w:rsidR="00000000" w:rsidDel="00000000" w:rsidP="00000000" w:rsidRDefault="00000000" w:rsidRPr="00000000" w14:paraId="000000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Click “Merge”</w:t>
      </w:r>
    </w:p>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Open the source database to see the merged database. Currently, conflicts are handled by appending numbers in parentheses to duplicate items. Look through or filter the database to identify and resolve duplicates.</w:t>
      </w:r>
    </w:p>
    <w:p w:rsidR="00000000" w:rsidDel="00000000" w:rsidP="00000000" w:rsidRDefault="00000000" w:rsidRPr="00000000" w14:paraId="0000000F">
      <w:pPr>
        <w:pStyle w:val="Heading1"/>
        <w:ind w:left="360" w:hanging="360"/>
        <w:rPr/>
      </w:pPr>
      <w:bookmarkStart w:colFirst="0" w:colLast="0" w:name="_heading=h.ujkkx7km6fxj" w:id="5"/>
      <w:bookmarkEnd w:id="5"/>
      <w:r w:rsidDel="00000000" w:rsidR="00000000" w:rsidRPr="00000000">
        <w:rPr>
          <w:rtl w:val="0"/>
        </w:rPr>
        <w:t xml:space="preserve">Importer</w:t>
      </w:r>
    </w:p>
    <w:p w:rsidR="00000000" w:rsidDel="00000000" w:rsidP="00000000" w:rsidRDefault="00000000" w:rsidRPr="00000000" w14:paraId="00000010">
      <w:pPr>
        <w:pStyle w:val="Heading2"/>
        <w:ind w:left="360" w:hanging="360"/>
        <w:rPr/>
      </w:pPr>
      <w:bookmarkStart w:colFirst="0" w:colLast="0" w:name="_heading=h.s2sc67rdbcn5" w:id="6"/>
      <w:bookmarkEnd w:id="6"/>
      <w:r w:rsidDel="00000000" w:rsidR="00000000" w:rsidRPr="00000000">
        <w:rPr>
          <w:rtl w:val="0"/>
        </w:rPr>
        <w:t xml:space="preserve">Input requirements</w:t>
      </w:r>
    </w:p>
    <w:p w:rsidR="00000000" w:rsidDel="00000000" w:rsidP="00000000" w:rsidRDefault="00000000" w:rsidRPr="00000000" w14:paraId="000000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Files must be .xlsx files but can have multiple sheets. For a user with their own SQL database, it may be easier to import into GeoCORK using a script.</w:t>
      </w:r>
    </w:p>
    <w:p w:rsidR="00000000" w:rsidDel="00000000" w:rsidP="00000000" w:rsidRDefault="00000000" w:rsidRPr="00000000" w14:paraId="0000001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Each column can only be assigned one field, so you may want to split some cells. Split age and age error instead of a single cell with age±error. Split GPS coordinates into separate columns for degrees, minutes, seconds, and direction as appropriate. </w:t>
      </w:r>
    </w:p>
    <w:p w:rsidR="00000000" w:rsidDel="00000000" w:rsidP="00000000" w:rsidRDefault="00000000" w:rsidRPr="00000000" w14:paraId="000000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Names must be unique across the database. </w:t>
      </w:r>
    </w:p>
    <w:p w:rsidR="00000000" w:rsidDel="00000000" w:rsidP="00000000" w:rsidRDefault="00000000" w:rsidRPr="00000000" w14:paraId="000000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Hierarchical parent-child data are currently all imported as top-level items. Organize parent-child relationships after import.</w:t>
      </w:r>
    </w:p>
    <w:p w:rsidR="00000000" w:rsidDel="00000000" w:rsidP="00000000" w:rsidRDefault="00000000" w:rsidRPr="00000000" w14:paraId="000000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Only one non-hierarchical item may be added per import. If there is a sheet of information such as maximum depositional age with age information for different methods, first import the best age that will be used as the default age. After importing those ages, change the mapping to import another set of ages for the same sample.</w:t>
      </w:r>
    </w:p>
    <w:p w:rsidR="00000000" w:rsidDel="00000000" w:rsidP="00000000" w:rsidRDefault="00000000" w:rsidRPr="00000000" w14:paraId="00000016">
      <w:pPr>
        <w:pStyle w:val="Heading2"/>
        <w:ind w:left="360" w:hanging="360"/>
        <w:rPr/>
      </w:pPr>
      <w:bookmarkStart w:colFirst="0" w:colLast="0" w:name="_heading=h.974mftpgdqko" w:id="7"/>
      <w:bookmarkEnd w:id="7"/>
      <w:r w:rsidDel="00000000" w:rsidR="00000000" w:rsidRPr="00000000">
        <w:rPr>
          <w:rtl w:val="0"/>
        </w:rPr>
        <w:t xml:space="preserve">Select file</w:t>
      </w:r>
    </w:p>
    <w:p w:rsidR="00000000" w:rsidDel="00000000" w:rsidP="00000000" w:rsidRDefault="00000000" w:rsidRPr="00000000" w14:paraId="000000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Select the .xlsx file to import.</w:t>
      </w:r>
    </w:p>
    <w:p w:rsidR="00000000" w:rsidDel="00000000" w:rsidP="00000000" w:rsidRDefault="00000000" w:rsidRPr="00000000" w14:paraId="000000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Identify the sheet with U-Pb data. This will be used to ensure proper connections between samples, aliquots, spots, and analyses. The U-Pb sheet can also be changed from the dropdown in the top left.</w:t>
      </w:r>
    </w:p>
    <w:p w:rsidR="00000000" w:rsidDel="00000000" w:rsidP="00000000" w:rsidRDefault="00000000" w:rsidRPr="00000000" w14:paraId="0000001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Large files may load more slowly.</w:t>
      </w:r>
    </w:p>
    <w:p w:rsidR="00000000" w:rsidDel="00000000" w:rsidP="00000000" w:rsidRDefault="00000000" w:rsidRPr="00000000" w14:paraId="000000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Empty cells are shown as “NULL”</w:t>
      </w:r>
    </w:p>
    <w:p w:rsidR="00000000" w:rsidDel="00000000" w:rsidP="00000000" w:rsidRDefault="00000000" w:rsidRPr="00000000" w14:paraId="0000001B">
      <w:pPr>
        <w:pStyle w:val="Heading2"/>
        <w:ind w:left="360" w:hanging="360"/>
        <w:rPr/>
      </w:pPr>
      <w:bookmarkStart w:colFirst="0" w:colLast="0" w:name="_heading=h.gurovy8neu90" w:id="8"/>
      <w:bookmarkEnd w:id="8"/>
      <w:r w:rsidDel="00000000" w:rsidR="00000000" w:rsidRPr="00000000">
        <w:rPr>
          <w:rtl w:val="0"/>
        </w:rPr>
        <w:t xml:space="preserve">Map columns</w:t>
      </w:r>
    </w:p>
    <w:p w:rsidR="00000000" w:rsidDel="00000000" w:rsidP="00000000" w:rsidRDefault="00000000" w:rsidRPr="00000000" w14:paraId="000000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Double-click column headers to map them to database fields. The popup window has tabs for multiple types of fields. Each dropdown menu also has auto-complete to make it easier to find values in long lists. Green and blue headers with field names are mapped, but gray ones with numbers are not.</w:t>
      </w:r>
    </w:p>
    <w:p w:rsidR="00000000" w:rsidDel="00000000" w:rsidP="00000000" w:rsidRDefault="00000000" w:rsidRPr="00000000" w14:paraId="000000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Duplicate columns can be defined for hierarchical parent-child data, but all will be imported as top-level items.</w:t>
      </w:r>
    </w:p>
    <w:p w:rsidR="00000000" w:rsidDel="00000000" w:rsidP="00000000" w:rsidRDefault="00000000" w:rsidRPr="00000000" w14:paraId="000000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 change the mapping of a column, double-click the column header and select a different field.</w:t>
      </w:r>
    </w:p>
    <w:p w:rsidR="00000000" w:rsidDel="00000000" w:rsidP="00000000" w:rsidRDefault="00000000" w:rsidRPr="00000000" w14:paraId="000000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 unmap a column, double-click the column header and set any field to “None”.</w:t>
      </w:r>
    </w:p>
    <w:p w:rsidR="00000000" w:rsidDel="00000000" w:rsidP="00000000" w:rsidRDefault="00000000" w:rsidRPr="00000000" w14:paraId="000000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top four dropdowns for References, Instruments, Lab Facilities, and U-Pb Analysis Methods will apply to all rows in the U-Pb sheet. Only one value can be selected for each field, and an extra column will be added with these data. The header will remain gray but update with the field name. Data can be edited in these dropdowns by right-clicking on the box or dropdown menu. To unmap and remove one of these columns, uncheck </w:t>
      </w:r>
    </w:p>
    <w:p w:rsidR="00000000" w:rsidDel="00000000" w:rsidP="00000000" w:rsidRDefault="00000000" w:rsidRPr="00000000" w14:paraId="000000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two lower rows of dropdowns are fixed values in the database such as units and data formats. They are auto populated with the database defaults but can be changed to reflect the data being imported. No additional columns will be created in the sheets.</w:t>
      </w:r>
    </w:p>
    <w:p w:rsidR="00000000" w:rsidDel="00000000" w:rsidP="00000000" w:rsidRDefault="00000000" w:rsidRPr="00000000" w14:paraId="00000022">
      <w:pPr>
        <w:pStyle w:val="Heading2"/>
        <w:ind w:left="360" w:hanging="360"/>
        <w:rPr/>
      </w:pPr>
      <w:bookmarkStart w:colFirst="0" w:colLast="0" w:name="_heading=h.b180d0ysrt56" w:id="9"/>
      <w:bookmarkEnd w:id="9"/>
      <w:r w:rsidDel="00000000" w:rsidR="00000000" w:rsidRPr="00000000">
        <w:rPr>
          <w:rtl w:val="0"/>
        </w:rPr>
        <w:t xml:space="preserve">Save and load mappings</w:t>
      </w:r>
    </w:p>
    <w:p w:rsidR="00000000" w:rsidDel="00000000" w:rsidP="00000000" w:rsidRDefault="00000000" w:rsidRPr="00000000" w14:paraId="0000002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Click “Save Mapping” to bring up a window where you can type a name for the mapping or select an existing mapping to overwrite.</w:t>
      </w:r>
    </w:p>
    <w:p w:rsidR="00000000" w:rsidDel="00000000" w:rsidP="00000000" w:rsidRDefault="00000000" w:rsidRPr="00000000" w14:paraId="0000002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column mapping for all sheets and the values in the lower dropdowns are saved in a JSON file for later retrieval.</w:t>
      </w:r>
    </w:p>
    <w:p w:rsidR="00000000" w:rsidDel="00000000" w:rsidP="00000000" w:rsidRDefault="00000000" w:rsidRPr="00000000" w14:paraId="0000002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Green column headings are unsaved, and blue ones are saved.</w:t>
      </w:r>
    </w:p>
    <w:p w:rsidR="00000000" w:rsidDel="00000000" w:rsidP="00000000" w:rsidRDefault="00000000" w:rsidRPr="00000000" w14:paraId="000000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Mappings are automatically reloaded after saving.</w:t>
      </w:r>
    </w:p>
    <w:p w:rsidR="00000000" w:rsidDel="00000000" w:rsidP="00000000" w:rsidRDefault="00000000" w:rsidRPr="00000000" w14:paraId="000000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Click “Load Mapping” to bring up a window where you select an existing mapping to load.</w:t>
      </w:r>
    </w:p>
    <w:p w:rsidR="00000000" w:rsidDel="00000000" w:rsidP="00000000" w:rsidRDefault="00000000" w:rsidRPr="00000000" w14:paraId="00000028">
      <w:pPr>
        <w:pStyle w:val="Heading2"/>
        <w:ind w:left="360" w:hanging="360"/>
        <w:rPr/>
      </w:pPr>
      <w:bookmarkStart w:colFirst="0" w:colLast="0" w:name="_heading=h.g4iu2zv24ry9" w:id="10"/>
      <w:bookmarkEnd w:id="10"/>
      <w:r w:rsidDel="00000000" w:rsidR="00000000" w:rsidRPr="00000000">
        <w:rPr>
          <w:rtl w:val="0"/>
        </w:rPr>
        <w:t xml:space="preserve">Edit data</w:t>
      </w:r>
    </w:p>
    <w:p w:rsidR="00000000" w:rsidDel="00000000" w:rsidP="00000000" w:rsidRDefault="00000000" w:rsidRPr="00000000" w14:paraId="0000002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Data can be edited directly in the table. Generally, we recommend data editing be done in Excel or another program so that there is a record of edited values and added data.</w:t>
      </w:r>
    </w:p>
    <w:p w:rsidR="00000000" w:rsidDel="00000000" w:rsidP="00000000" w:rsidRDefault="00000000" w:rsidRPr="00000000" w14:paraId="0000002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Text can be edited by double-clicking on a cell or by highlighting one or more cells, right-clicking, and selecting “Set selected cells to value…” Enter the desired text in the popup to edit all selected cells.</w:t>
      </w:r>
    </w:p>
    <w:p w:rsidR="00000000" w:rsidDel="00000000" w:rsidP="00000000" w:rsidRDefault="00000000" w:rsidRPr="00000000" w14:paraId="0000002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text for an entire column can be edited by right-clicking on the header and selecting “Set entire column to value…” or “Set entire column to blank…”</w:t>
      </w:r>
    </w:p>
    <w:p w:rsidR="00000000" w:rsidDel="00000000" w:rsidP="00000000" w:rsidRDefault="00000000" w:rsidRPr="00000000" w14:paraId="0000002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Rows and columns can be removed by right-clicking. Columns can be added using the “Add column” button or by right-clicking and selecting “Insert column before” and “Insert column after”. Adding and removing columns may affect saving and loading mappings in future imports.</w:t>
      </w:r>
    </w:p>
    <w:p w:rsidR="00000000" w:rsidDel="00000000" w:rsidP="00000000" w:rsidRDefault="00000000" w:rsidRPr="00000000" w14:paraId="0000002D">
      <w:pPr>
        <w:pStyle w:val="Heading2"/>
        <w:ind w:left="360" w:hanging="360"/>
        <w:rPr/>
      </w:pPr>
      <w:bookmarkStart w:colFirst="0" w:colLast="0" w:name="_heading=h.klzpaprmghpw" w:id="11"/>
      <w:bookmarkEnd w:id="11"/>
      <w:r w:rsidDel="00000000" w:rsidR="00000000" w:rsidRPr="00000000">
        <w:rPr>
          <w:rtl w:val="0"/>
        </w:rPr>
        <w:t xml:space="preserve">U-Pb data sheet</w:t>
      </w:r>
    </w:p>
    <w:p w:rsidR="00000000" w:rsidDel="00000000" w:rsidP="00000000" w:rsidRDefault="00000000" w:rsidRPr="00000000" w14:paraId="0000002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When viewing the U-Pb data sheet, another table is shown to the left with columns for Sample Name, Aliquot Name, Spot Name, and UPb Analysis Name. Grain Name is also included if a column in the right table is mapped to Grain Name. At least Sample Name and UPb Analysis Name must be filled in the left table. Aliquot Name and Spot Name can be mapped or filled with default values based on the Sample and UPb Analysis names.</w:t>
      </w:r>
    </w:p>
    <w:p w:rsidR="00000000" w:rsidDel="00000000" w:rsidP="00000000" w:rsidRDefault="00000000" w:rsidRPr="00000000" w14:paraId="0000002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same U-Pb analysis cannot be associated with multiple spots, a spot cannot be associated with multiple aliquots, and an aliquot cannot be associated with multiple samples.</w:t>
      </w:r>
    </w:p>
    <w:p w:rsidR="00000000" w:rsidDel="00000000" w:rsidP="00000000" w:rsidRDefault="00000000" w:rsidRPr="00000000" w14:paraId="0000003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When any of the name columns are mapped in the right table, they automatically populate the left table.</w:t>
      </w:r>
    </w:p>
    <w:p w:rsidR="00000000" w:rsidDel="00000000" w:rsidP="00000000" w:rsidRDefault="00000000" w:rsidRPr="00000000" w14:paraId="00000031">
      <w:pPr>
        <w:pStyle w:val="Heading2"/>
        <w:ind w:left="360" w:hanging="360"/>
        <w:rPr/>
      </w:pPr>
      <w:bookmarkStart w:colFirst="0" w:colLast="0" w:name="_heading=h.7g0kh2d1vhtz" w:id="12"/>
      <w:bookmarkEnd w:id="12"/>
      <w:r w:rsidDel="00000000" w:rsidR="00000000" w:rsidRPr="00000000">
        <w:rPr>
          <w:rtl w:val="0"/>
        </w:rPr>
        <w:t xml:space="preserve">Disabled, rejected, and accepted rows</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Rows are by default accepted with a green checkmark and will be imported into the database.</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Rejected rows are only considered for the U-Pb data sheet. Double-click on the checkmark to change it to a red circle with a through it or right-click and select “Mark selected rows as rejected…”. These rows are imported, but the analyses are marked as “Rejected” in the database. </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Disabled rows are not imported into the database. Rows to omit from the import can be removed entirely or disabled but still visible. </w:t>
      </w:r>
    </w:p>
    <w:p w:rsidR="00000000" w:rsidDel="00000000" w:rsidP="00000000" w:rsidRDefault="00000000" w:rsidRPr="00000000" w14:paraId="00000035">
      <w:pPr>
        <w:pStyle w:val="Heading2"/>
        <w:ind w:left="360" w:hanging="360"/>
        <w:rPr/>
      </w:pPr>
      <w:bookmarkStart w:colFirst="0" w:colLast="0" w:name="_heading=h.gnpuay5ccxev" w:id="13"/>
      <w:bookmarkEnd w:id="13"/>
      <w:r w:rsidDel="00000000" w:rsidR="00000000" w:rsidRPr="00000000">
        <w:rPr>
          <w:rtl w:val="0"/>
        </w:rPr>
        <w:t xml:space="preserve">Validate import data</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Once data are mapped, you must run an initial validation check. This will screen for major conflicts and formatting issues</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Checks for empty cells in the left table for U-Pb data. Highlights empty values in red and asks the user if they want to use default values. If so, populates and highlights populated values in purple for inspection.</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Checks for duplicates with different parent items in the left table and highlights any issues in red.</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Checks for duplicates of existing samples, aliquots, spots, and U-Pb analyses in the database and highlights any potential conflicts in yellow.</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Checks if some fields are mapped without a required field. Data are linked between sheets by item names. This check would catch if a sheet had sample GPS columns mapped but no sample name column mapped in the same sheet.</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Once the data pass the initial validation, the import button becomes active.</w:t>
      </w:r>
    </w:p>
    <w:p w:rsidR="00000000" w:rsidDel="00000000" w:rsidP="00000000" w:rsidRDefault="00000000" w:rsidRPr="00000000" w14:paraId="0000003C">
      <w:pPr>
        <w:pStyle w:val="Heading2"/>
        <w:ind w:left="360" w:hanging="360"/>
        <w:rPr/>
      </w:pPr>
      <w:bookmarkStart w:colFirst="0" w:colLast="0" w:name="_heading=h.pe26qqclhhz" w:id="14"/>
      <w:bookmarkEnd w:id="14"/>
      <w:r w:rsidDel="00000000" w:rsidR="00000000" w:rsidRPr="00000000">
        <w:rPr>
          <w:rtl w:val="0"/>
        </w:rPr>
        <w:t xml:space="preserve">Conflict resolution mode</w:t>
      </w:r>
    </w:p>
    <w:p w:rsidR="00000000" w:rsidDel="00000000" w:rsidP="00000000" w:rsidRDefault="00000000" w:rsidRPr="00000000" w14:paraId="0000003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dropdown in the bottom center allows the user to control how to handle conflicts with existing items in the database.</w:t>
      </w:r>
    </w:p>
    <w:p w:rsidR="00000000" w:rsidDel="00000000" w:rsidP="00000000" w:rsidRDefault="00000000" w:rsidRPr="00000000" w14:paraId="0000003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Skip – skips the item when importing, leaving the existing data.</w:t>
      </w:r>
    </w:p>
    <w:p w:rsidR="00000000" w:rsidDel="00000000" w:rsidP="00000000" w:rsidRDefault="00000000" w:rsidRPr="00000000" w14:paraId="0000003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Add to – adds data in addition to the existing data but does not overwrite any existing data. A sample that has no existing column information but includes column information in the import data would update column information and leave any existing fields as is.</w:t>
      </w:r>
    </w:p>
    <w:p w:rsidR="00000000" w:rsidDel="00000000" w:rsidP="00000000" w:rsidRDefault="00000000" w:rsidRPr="00000000" w14:paraId="0000004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Overwrite – deletes existing data and replaces them with imported data when there is a conflict.</w:t>
      </w:r>
    </w:p>
    <w:p w:rsidR="00000000" w:rsidDel="00000000" w:rsidP="00000000" w:rsidRDefault="00000000" w:rsidRPr="00000000" w14:paraId="00000041">
      <w:pPr>
        <w:pStyle w:val="Heading2"/>
        <w:ind w:left="360" w:hanging="360"/>
        <w:rPr/>
      </w:pPr>
      <w:bookmarkStart w:colFirst="0" w:colLast="0" w:name="_heading=h.h0odeqxbqprf" w:id="15"/>
      <w:bookmarkEnd w:id="15"/>
      <w:r w:rsidDel="00000000" w:rsidR="00000000" w:rsidRPr="00000000">
        <w:rPr>
          <w:rtl w:val="0"/>
        </w:rPr>
        <w:t xml:space="preserve">Import</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validation check is run again to make sure the user has not invalidated the data since running the last validation check. If that check passes, GeoCORK proceeds to import.</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If any other data formatting or unresolvable conflicts are found during import, relevant cells are highlighted and an error message pops up. The import is canceled so that the user can correct issues.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import can be canceled by clicking “Cancel” on any of the progress windows. </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Once the import is complete, the import wizard closes, returning the user to the main window.</w:t>
      </w:r>
    </w:p>
    <w:p w:rsidR="00000000" w:rsidDel="00000000" w:rsidP="00000000" w:rsidRDefault="00000000" w:rsidRPr="00000000" w14:paraId="00000046">
      <w:pPr>
        <w:pStyle w:val="Heading1"/>
        <w:ind w:left="360" w:hanging="360"/>
        <w:rPr/>
      </w:pPr>
      <w:bookmarkStart w:colFirst="0" w:colLast="0" w:name="_heading=h.tz2xumea8qo0" w:id="16"/>
      <w:bookmarkEnd w:id="16"/>
      <w:r w:rsidDel="00000000" w:rsidR="00000000" w:rsidRPr="00000000">
        <w:rPr>
          <w:rtl w:val="0"/>
        </w:rPr>
        <w:t xml:space="preserve">View and Edit</w:t>
      </w:r>
    </w:p>
    <w:p w:rsidR="00000000" w:rsidDel="00000000" w:rsidP="00000000" w:rsidRDefault="00000000" w:rsidRPr="00000000" w14:paraId="00000047">
      <w:pPr>
        <w:pStyle w:val="Heading2"/>
        <w:ind w:left="360" w:hanging="360"/>
        <w:rPr/>
      </w:pPr>
      <w:bookmarkStart w:colFirst="0" w:colLast="0" w:name="_heading=h.kxc5s8hi5li0" w:id="17"/>
      <w:bookmarkEnd w:id="17"/>
      <w:r w:rsidDel="00000000" w:rsidR="00000000" w:rsidRPr="00000000">
        <w:rPr>
          <w:rtl w:val="0"/>
        </w:rPr>
        <w:t xml:space="preserve">View tables</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GeoCORK opens to the main window with the Samples table shown.</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Choose which table to view from the dropdown in the upper left.</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Tables are paged to make GeoCORK more responsive, and the number of rows per page can be changed in the dropdown in the lower right. Paging is not implemented for hierarchical tables, so loading these may take longer for large databases.</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search bar at the upper left allows searching in any field within the current page.</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search bar in the lower left is specifically for sample names and will navigate to the page and row of the item name.</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Click a column header to sort the items on the page. *Note, this only applies to the items on the page.</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Data are shown calculated and converted according to the settings. These can be changed in the “Units and Formats” tab of Settings/Preferences. In the “Table Displays” tab of Settings/Preferences, Columns can be hidden and reordered for Samples, Aliquots, Grains, Spots, UPbAnalyses, Columns, and References. </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Data cannot be edited in the viewer to maintain database integrity across tables. Clicking the edit button opens a separate edit window. Samples has an additional “Edit Selected” button which opens the Sample Information window. Right-clicking on samples and selecting “Edit” also opens this window. Click the button “Edit Samples” to edit the data in table view.</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Right-clicking on the table allows the user to edit and add. For hierarchical trees, there is also the option to expand/collapse at various levels. For Samples, there is also an option to view aliquots, grains, spots, and analyses.</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Aliquots, spots, grain, and analyses open in separate tabs. These can also be edited. Right-clicking an aliquot allows the user to view grains, spots, and analyses linked to that aliquot. The same can be done for dependent items for each grain and spot.</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refresh button in the upper left will force the table to reload and reflect recent changes in the database.</w:t>
      </w:r>
    </w:p>
    <w:p w:rsidR="00000000" w:rsidDel="00000000" w:rsidP="00000000" w:rsidRDefault="00000000" w:rsidRPr="00000000" w14:paraId="00000053">
      <w:pPr>
        <w:pStyle w:val="Heading2"/>
        <w:ind w:left="360" w:hanging="360"/>
        <w:rPr/>
      </w:pPr>
      <w:bookmarkStart w:colFirst="0" w:colLast="0" w:name="_heading=h.d8ktxynvuy9o" w:id="18"/>
      <w:bookmarkEnd w:id="18"/>
      <w:r w:rsidDel="00000000" w:rsidR="00000000" w:rsidRPr="00000000">
        <w:rPr>
          <w:rtl w:val="0"/>
        </w:rPr>
        <w:t xml:space="preserve">Edit tables</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Original (not calculated) values are shown in the edit window.</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Data are mostly edited by double-clicking a cell and typing new data. Some fields such as GPS bring up a special dialog when formatted.</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Hierarchical data can also be dragged and dropped. </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Changes are only committed to the database once all changes are committed and the user returns to the main window. While the edit window is open, the add window can also be opened. All changes including those made in the add window can be discarded by canceling the edit window and returning to the main window.</w:t>
      </w:r>
    </w:p>
    <w:p w:rsidR="00000000" w:rsidDel="00000000" w:rsidP="00000000" w:rsidRDefault="00000000" w:rsidRPr="00000000" w14:paraId="00000059">
      <w:pPr>
        <w:numPr>
          <w:ilvl w:val="0"/>
          <w:numId w:val="7"/>
        </w:numPr>
        <w:ind w:left="360" w:hanging="360"/>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Uncommitted changes are automatically undone in the event GeoCORK suddenly closes, preven</w:t>
      </w:r>
      <w:r w:rsidDel="00000000" w:rsidR="00000000" w:rsidRPr="00000000">
        <w:rPr>
          <w:rtl w:val="0"/>
        </w:rPr>
        <w:t xml:space="preserve">ting partial changes.</w:t>
      </w:r>
      <w:r w:rsidDel="00000000" w:rsidR="00000000" w:rsidRPr="00000000">
        <w:rPr>
          <w:rtl w:val="0"/>
        </w:rPr>
      </w:r>
    </w:p>
    <w:p w:rsidR="00000000" w:rsidDel="00000000" w:rsidP="00000000" w:rsidRDefault="00000000" w:rsidRPr="00000000" w14:paraId="0000005A">
      <w:pPr>
        <w:pStyle w:val="Heading1"/>
        <w:ind w:left="360" w:hanging="360"/>
        <w:rPr/>
      </w:pPr>
      <w:bookmarkStart w:colFirst="0" w:colLast="0" w:name="_heading=h.jyzp4x2l0el2" w:id="19"/>
      <w:bookmarkEnd w:id="19"/>
      <w:r w:rsidDel="00000000" w:rsidR="00000000" w:rsidRPr="00000000">
        <w:rPr>
          <w:rtl w:val="0"/>
        </w:rPr>
        <w:t xml:space="preserve">Sample Information window</w:t>
      </w:r>
    </w:p>
    <w:p w:rsidR="00000000" w:rsidDel="00000000" w:rsidP="00000000" w:rsidRDefault="00000000" w:rsidRPr="00000000" w14:paraId="0000005B">
      <w:pPr>
        <w:pStyle w:val="Heading2"/>
        <w:ind w:left="360" w:hanging="360"/>
        <w:rPr/>
      </w:pPr>
      <w:bookmarkStart w:colFirst="0" w:colLast="0" w:name="_heading=h.117lcbyl205v" w:id="20"/>
      <w:bookmarkEnd w:id="20"/>
      <w:r w:rsidDel="00000000" w:rsidR="00000000" w:rsidRPr="00000000">
        <w:rPr>
          <w:rtl w:val="0"/>
        </w:rPr>
        <w:t xml:space="preserve">Selected samples</w:t>
      </w:r>
    </w:p>
    <w:p w:rsidR="00000000" w:rsidDel="00000000" w:rsidP="00000000" w:rsidRDefault="00000000" w:rsidRPr="00000000" w14:paraId="0000005C">
      <w:pPr>
        <w:numPr>
          <w:ilvl w:val="0"/>
          <w:numId w:val="7"/>
        </w:numPr>
        <w:ind w:left="360" w:hanging="360"/>
        <w:rPr>
          <w:rFonts w:ascii="Arial" w:cs="Arial" w:eastAsia="Arial" w:hAnsi="Arial"/>
        </w:rPr>
      </w:pPr>
      <w:r w:rsidDel="00000000" w:rsidR="00000000" w:rsidRPr="00000000">
        <w:rPr>
          <w:rtl w:val="0"/>
        </w:rPr>
        <w:t xml:space="preserve">All samples selected to edit are in a dropdown checklist in the upper left. The top left shows which samples are active. These will be edited with changes in the Sample Information window.</w:t>
      </w:r>
    </w:p>
    <w:p w:rsidR="00000000" w:rsidDel="00000000" w:rsidP="00000000" w:rsidRDefault="00000000" w:rsidRPr="00000000" w14:paraId="0000005D">
      <w:pPr>
        <w:numPr>
          <w:ilvl w:val="0"/>
          <w:numId w:val="7"/>
        </w:numPr>
        <w:ind w:left="360" w:hanging="360"/>
        <w:rPr>
          <w:u w:val="none"/>
        </w:rPr>
      </w:pPr>
      <w:r w:rsidDel="00000000" w:rsidR="00000000" w:rsidRPr="00000000">
        <w:rPr>
          <w:rtl w:val="0"/>
        </w:rPr>
        <w:t xml:space="preserve">Right-click the dropdown checklist to select all, deselect all, or delete checked samples.</w:t>
      </w:r>
    </w:p>
    <w:p w:rsidR="00000000" w:rsidDel="00000000" w:rsidP="00000000" w:rsidRDefault="00000000" w:rsidRPr="00000000" w14:paraId="0000005E">
      <w:pPr>
        <w:numPr>
          <w:ilvl w:val="0"/>
          <w:numId w:val="7"/>
        </w:numPr>
        <w:ind w:left="360" w:hanging="360"/>
        <w:rPr>
          <w:u w:val="none"/>
        </w:rPr>
      </w:pPr>
      <w:r w:rsidDel="00000000" w:rsidR="00000000" w:rsidRPr="00000000">
        <w:rPr>
          <w:rtl w:val="0"/>
        </w:rPr>
        <w:t xml:space="preserve">When multiple samples are selected, the sample name and IGSN fields are disabled because these fields must be unique. </w:t>
      </w:r>
    </w:p>
    <w:p w:rsidR="00000000" w:rsidDel="00000000" w:rsidP="00000000" w:rsidRDefault="00000000" w:rsidRPr="00000000" w14:paraId="0000005F">
      <w:pPr>
        <w:numPr>
          <w:ilvl w:val="0"/>
          <w:numId w:val="7"/>
        </w:numPr>
        <w:ind w:left="360" w:hanging="360"/>
        <w:rPr>
          <w:u w:val="none"/>
        </w:rPr>
      </w:pPr>
      <w:r w:rsidDel="00000000" w:rsidR="00000000" w:rsidRPr="00000000">
        <w:rPr>
          <w:rtl w:val="0"/>
        </w:rPr>
        <w:t xml:space="preserve">Dashes show data that are different for the selected samples. Any changes to these fields will overwrite existing data for all selected samples.</w:t>
      </w:r>
    </w:p>
    <w:p w:rsidR="00000000" w:rsidDel="00000000" w:rsidP="00000000" w:rsidRDefault="00000000" w:rsidRPr="00000000" w14:paraId="00000060">
      <w:pPr>
        <w:numPr>
          <w:ilvl w:val="0"/>
          <w:numId w:val="7"/>
        </w:numPr>
        <w:ind w:left="360" w:hanging="360"/>
        <w:rPr>
          <w:u w:val="none"/>
        </w:rPr>
      </w:pPr>
      <w:r w:rsidDel="00000000" w:rsidR="00000000" w:rsidRPr="00000000">
        <w:rPr>
          <w:rtl w:val="0"/>
        </w:rPr>
        <w:t xml:space="preserve">Most dropdown fields can be edited or added to by right-clicking.</w:t>
      </w:r>
    </w:p>
    <w:p w:rsidR="00000000" w:rsidDel="00000000" w:rsidP="00000000" w:rsidRDefault="00000000" w:rsidRPr="00000000" w14:paraId="00000061">
      <w:pPr>
        <w:pStyle w:val="Heading2"/>
        <w:ind w:left="360" w:hanging="360"/>
        <w:rPr/>
      </w:pPr>
      <w:bookmarkStart w:colFirst="0" w:colLast="0" w:name="_heading=h.e1ohe6w8krv" w:id="21"/>
      <w:bookmarkEnd w:id="21"/>
      <w:r w:rsidDel="00000000" w:rsidR="00000000" w:rsidRPr="00000000">
        <w:rPr>
          <w:rtl w:val="0"/>
        </w:rPr>
        <w:t xml:space="preserve">Column information</w:t>
      </w:r>
    </w:p>
    <w:p w:rsidR="00000000" w:rsidDel="00000000" w:rsidP="00000000" w:rsidRDefault="00000000" w:rsidRPr="00000000" w14:paraId="00000062">
      <w:pPr>
        <w:numPr>
          <w:ilvl w:val="0"/>
          <w:numId w:val="1"/>
        </w:numPr>
        <w:ind w:left="360" w:hanging="360"/>
        <w:rPr>
          <w:rFonts w:ascii="Noto Sans Symbols" w:cs="Noto Sans Symbols" w:eastAsia="Noto Sans Symbols" w:hAnsi="Noto Sans Symbols"/>
        </w:rPr>
      </w:pPr>
      <w:r w:rsidDel="00000000" w:rsidR="00000000" w:rsidRPr="00000000">
        <w:rPr>
          <w:rtl w:val="0"/>
        </w:rPr>
        <w:t xml:space="preserve">Samples can be associated with stratigraphic columns, cores, wells, etc.</w:t>
      </w:r>
    </w:p>
    <w:p w:rsidR="00000000" w:rsidDel="00000000" w:rsidP="00000000" w:rsidRDefault="00000000" w:rsidRPr="00000000" w14:paraId="00000063">
      <w:pPr>
        <w:numPr>
          <w:ilvl w:val="0"/>
          <w:numId w:val="1"/>
        </w:numPr>
        <w:ind w:left="360" w:hanging="360"/>
        <w:rPr>
          <w:u w:val="none"/>
        </w:rPr>
      </w:pPr>
      <w:r w:rsidDel="00000000" w:rsidR="00000000" w:rsidRPr="00000000">
        <w:rPr>
          <w:rtl w:val="0"/>
        </w:rPr>
        <w:t xml:space="preserve">New Columns can be added by right-clicking on the dropdown </w:t>
      </w:r>
    </w:p>
    <w:p w:rsidR="00000000" w:rsidDel="00000000" w:rsidP="00000000" w:rsidRDefault="00000000" w:rsidRPr="00000000" w14:paraId="00000064">
      <w:pPr>
        <w:numPr>
          <w:ilvl w:val="0"/>
          <w:numId w:val="1"/>
        </w:numPr>
        <w:ind w:left="360" w:hanging="360"/>
        <w:rPr>
          <w:u w:val="none"/>
        </w:rPr>
      </w:pPr>
      <w:r w:rsidDel="00000000" w:rsidR="00000000" w:rsidRPr="00000000">
        <w:rPr>
          <w:rtl w:val="0"/>
        </w:rPr>
        <w:t xml:space="preserve">Height/Depth can be positive or negative. Any data entered here must also have a unit selected.</w:t>
      </w:r>
    </w:p>
    <w:p w:rsidR="00000000" w:rsidDel="00000000" w:rsidP="00000000" w:rsidRDefault="00000000" w:rsidRPr="00000000" w14:paraId="00000065">
      <w:pPr>
        <w:pStyle w:val="Heading2"/>
        <w:ind w:left="360" w:hanging="360"/>
        <w:rPr/>
      </w:pPr>
      <w:bookmarkStart w:colFirst="0" w:colLast="0" w:name="_heading=h.1vdo87sylkuz" w:id="22"/>
      <w:bookmarkEnd w:id="22"/>
      <w:r w:rsidDel="00000000" w:rsidR="00000000" w:rsidRPr="00000000">
        <w:rPr>
          <w:rtl w:val="0"/>
        </w:rPr>
        <w:t xml:space="preserve">GPS</w:t>
      </w:r>
    </w:p>
    <w:p w:rsidR="00000000" w:rsidDel="00000000" w:rsidP="00000000" w:rsidRDefault="00000000" w:rsidRPr="00000000" w14:paraId="00000066">
      <w:pPr>
        <w:numPr>
          <w:ilvl w:val="0"/>
          <w:numId w:val="1"/>
        </w:numPr>
        <w:ind w:left="360" w:hanging="360"/>
        <w:rPr>
          <w:u w:val="none"/>
        </w:rPr>
      </w:pPr>
      <w:r w:rsidDel="00000000" w:rsidR="00000000" w:rsidRPr="00000000">
        <w:rPr>
          <w:rtl w:val="0"/>
        </w:rPr>
        <w:t xml:space="preserve">GPS can be entered in a variety of formats. Changing the format from the dropdown changes the visible fields. </w:t>
      </w:r>
    </w:p>
    <w:p w:rsidR="00000000" w:rsidDel="00000000" w:rsidP="00000000" w:rsidRDefault="00000000" w:rsidRPr="00000000" w14:paraId="00000067">
      <w:pPr>
        <w:numPr>
          <w:ilvl w:val="0"/>
          <w:numId w:val="1"/>
        </w:numPr>
        <w:ind w:left="360" w:hanging="360"/>
        <w:rPr>
          <w:u w:val="none"/>
        </w:rPr>
      </w:pPr>
      <w:r w:rsidDel="00000000" w:rsidR="00000000" w:rsidRPr="00000000">
        <w:rPr>
          <w:rtl w:val="0"/>
        </w:rPr>
        <w:t xml:space="preserve">GeoCORK checks that data follow the selected format. This is triggered when the user clicks away from the GPS box.</w:t>
      </w:r>
    </w:p>
    <w:p w:rsidR="00000000" w:rsidDel="00000000" w:rsidP="00000000" w:rsidRDefault="00000000" w:rsidRPr="00000000" w14:paraId="00000068">
      <w:pPr>
        <w:numPr>
          <w:ilvl w:val="0"/>
          <w:numId w:val="1"/>
        </w:numPr>
        <w:ind w:left="360" w:hanging="360"/>
        <w:rPr>
          <w:u w:val="none"/>
        </w:rPr>
      </w:pPr>
      <w:r w:rsidDel="00000000" w:rsidR="00000000" w:rsidRPr="00000000">
        <w:rPr>
          <w:rtl w:val="0"/>
        </w:rPr>
        <w:t xml:space="preserve">Elevation data must include units.</w:t>
      </w:r>
    </w:p>
    <w:p w:rsidR="00000000" w:rsidDel="00000000" w:rsidP="00000000" w:rsidRDefault="00000000" w:rsidRPr="00000000" w14:paraId="00000069">
      <w:pPr>
        <w:pStyle w:val="Heading2"/>
        <w:ind w:left="360" w:hanging="360"/>
        <w:rPr/>
      </w:pPr>
      <w:bookmarkStart w:colFirst="0" w:colLast="0" w:name="_heading=h.f6vg086xtwcw" w:id="23"/>
      <w:bookmarkEnd w:id="23"/>
      <w:r w:rsidDel="00000000" w:rsidR="00000000" w:rsidRPr="00000000">
        <w:rPr>
          <w:rtl w:val="0"/>
        </w:rPr>
        <w:t xml:space="preserve">Sample ages</w:t>
      </w:r>
    </w:p>
    <w:p w:rsidR="00000000" w:rsidDel="00000000" w:rsidP="00000000" w:rsidRDefault="00000000" w:rsidRPr="00000000" w14:paraId="0000006A">
      <w:pPr>
        <w:numPr>
          <w:ilvl w:val="0"/>
          <w:numId w:val="1"/>
        </w:numPr>
        <w:ind w:left="360" w:hanging="360"/>
        <w:rPr>
          <w:u w:val="none"/>
        </w:rPr>
      </w:pPr>
      <w:r w:rsidDel="00000000" w:rsidR="00000000" w:rsidRPr="00000000">
        <w:rPr>
          <w:rtl w:val="0"/>
        </w:rPr>
        <w:t xml:space="preserve">Multiple sample ages can be assigned to each sample. The same age is assigned to all selected samples if edits are made, but it will also warn the user about this.</w:t>
      </w:r>
    </w:p>
    <w:p w:rsidR="00000000" w:rsidDel="00000000" w:rsidP="00000000" w:rsidRDefault="00000000" w:rsidRPr="00000000" w14:paraId="0000006B">
      <w:pPr>
        <w:numPr>
          <w:ilvl w:val="0"/>
          <w:numId w:val="1"/>
        </w:numPr>
        <w:ind w:left="360" w:hanging="360"/>
        <w:rPr>
          <w:u w:val="none"/>
        </w:rPr>
      </w:pPr>
      <w:r w:rsidDel="00000000" w:rsidR="00000000" w:rsidRPr="00000000">
        <w:rPr>
          <w:rtl w:val="0"/>
        </w:rPr>
        <w:t xml:space="preserve">Click “Add age” to create a sample age.</w:t>
      </w:r>
    </w:p>
    <w:p w:rsidR="00000000" w:rsidDel="00000000" w:rsidP="00000000" w:rsidRDefault="00000000" w:rsidRPr="00000000" w14:paraId="0000006C">
      <w:pPr>
        <w:numPr>
          <w:ilvl w:val="0"/>
          <w:numId w:val="1"/>
        </w:numPr>
        <w:ind w:left="360" w:hanging="360"/>
        <w:rPr>
          <w:u w:val="none"/>
        </w:rPr>
      </w:pPr>
      <w:r w:rsidDel="00000000" w:rsidR="00000000" w:rsidRPr="00000000">
        <w:rPr>
          <w:rtl w:val="0"/>
        </w:rPr>
        <w:t xml:space="preserve">Ages can be populated with any combination of direct age with error, direct age range, or relative age range. Units must be included for direct ages and direct age errors.</w:t>
      </w:r>
    </w:p>
    <w:p w:rsidR="00000000" w:rsidDel="00000000" w:rsidP="00000000" w:rsidRDefault="00000000" w:rsidRPr="00000000" w14:paraId="0000006D">
      <w:pPr>
        <w:numPr>
          <w:ilvl w:val="0"/>
          <w:numId w:val="1"/>
        </w:numPr>
        <w:ind w:left="360" w:hanging="360"/>
        <w:rPr>
          <w:u w:val="none"/>
        </w:rPr>
      </w:pPr>
      <w:r w:rsidDel="00000000" w:rsidR="00000000" w:rsidRPr="00000000">
        <w:rPr>
          <w:rtl w:val="0"/>
        </w:rPr>
        <w:t xml:space="preserve">If a sample age with the age data already exists, GeoCORK will ask if you want to use the existing one to apply to multiple samples.</w:t>
      </w:r>
    </w:p>
    <w:p w:rsidR="00000000" w:rsidDel="00000000" w:rsidP="00000000" w:rsidRDefault="00000000" w:rsidRPr="00000000" w14:paraId="0000006E">
      <w:pPr>
        <w:numPr>
          <w:ilvl w:val="0"/>
          <w:numId w:val="1"/>
        </w:numPr>
        <w:ind w:left="360" w:hanging="360"/>
        <w:rPr>
          <w:u w:val="none"/>
        </w:rPr>
      </w:pPr>
      <w:r w:rsidDel="00000000" w:rsidR="00000000" w:rsidRPr="00000000">
        <w:rPr>
          <w:rtl w:val="0"/>
        </w:rPr>
        <w:t xml:space="preserve">Age constraint could be any description of the age control such as maximum depositional age method, biostratigraphy, etc. Age interpretation could be depositional age, age of intrusion, metamorphic age, etc. The age reference may be the same as the U-Pb analyses, but some age control may come from different sources.</w:t>
      </w:r>
    </w:p>
    <w:p w:rsidR="00000000" w:rsidDel="00000000" w:rsidP="00000000" w:rsidRDefault="00000000" w:rsidRPr="00000000" w14:paraId="0000006F">
      <w:pPr>
        <w:pStyle w:val="Heading2"/>
        <w:ind w:left="360" w:hanging="360"/>
        <w:rPr/>
      </w:pPr>
      <w:bookmarkStart w:colFirst="0" w:colLast="0" w:name="_heading=h.32bvxm8qo1ia" w:id="24"/>
      <w:bookmarkEnd w:id="24"/>
      <w:r w:rsidDel="00000000" w:rsidR="00000000" w:rsidRPr="00000000">
        <w:rPr>
          <w:rtl w:val="0"/>
        </w:rPr>
        <w:t xml:space="preserve">Tags</w:t>
      </w:r>
    </w:p>
    <w:p w:rsidR="00000000" w:rsidDel="00000000" w:rsidP="00000000" w:rsidRDefault="00000000" w:rsidRPr="00000000" w14:paraId="00000070">
      <w:pPr>
        <w:numPr>
          <w:ilvl w:val="0"/>
          <w:numId w:val="1"/>
        </w:numPr>
        <w:ind w:left="360" w:hanging="360"/>
        <w:rPr>
          <w:u w:val="none"/>
        </w:rPr>
      </w:pPr>
      <w:r w:rsidDel="00000000" w:rsidR="00000000" w:rsidRPr="00000000">
        <w:rPr>
          <w:rtl w:val="0"/>
        </w:rPr>
        <w:t xml:space="preserve">Several types of tags can be edited from the dropdown menus. Multiple tags can be checked. </w:t>
      </w:r>
    </w:p>
    <w:p w:rsidR="00000000" w:rsidDel="00000000" w:rsidP="00000000" w:rsidRDefault="00000000" w:rsidRPr="00000000" w14:paraId="00000071">
      <w:pPr>
        <w:numPr>
          <w:ilvl w:val="0"/>
          <w:numId w:val="1"/>
        </w:numPr>
        <w:ind w:left="360" w:hanging="360"/>
        <w:rPr>
          <w:u w:val="none"/>
        </w:rPr>
      </w:pPr>
      <w:r w:rsidDel="00000000" w:rsidR="00000000" w:rsidRPr="00000000">
        <w:rPr>
          <w:rtl w:val="0"/>
        </w:rPr>
        <w:t xml:space="preserve">Tags that apply to some but not all samples have a line (partial check). </w:t>
      </w:r>
    </w:p>
    <w:p w:rsidR="00000000" w:rsidDel="00000000" w:rsidP="00000000" w:rsidRDefault="00000000" w:rsidRPr="00000000" w14:paraId="00000072">
      <w:pPr>
        <w:numPr>
          <w:ilvl w:val="0"/>
          <w:numId w:val="1"/>
        </w:numPr>
        <w:ind w:left="360" w:hanging="360"/>
        <w:rPr>
          <w:u w:val="none"/>
        </w:rPr>
      </w:pPr>
      <w:r w:rsidDel="00000000" w:rsidR="00000000" w:rsidRPr="00000000">
        <w:rPr>
          <w:rtl w:val="0"/>
        </w:rPr>
        <w:t xml:space="preserve">U-Pb analysis tags can be opened in another window to edit analysis-level information.</w:t>
      </w:r>
    </w:p>
    <w:p w:rsidR="00000000" w:rsidDel="00000000" w:rsidP="00000000" w:rsidRDefault="00000000" w:rsidRPr="00000000" w14:paraId="00000073">
      <w:pPr>
        <w:pStyle w:val="Heading2"/>
        <w:ind w:left="360" w:hanging="360"/>
        <w:rPr/>
      </w:pPr>
      <w:bookmarkStart w:colFirst="0" w:colLast="0" w:name="_heading=h.djlkjv2cc61h" w:id="25"/>
      <w:bookmarkEnd w:id="25"/>
      <w:r w:rsidDel="00000000" w:rsidR="00000000" w:rsidRPr="00000000">
        <w:rPr>
          <w:rtl w:val="0"/>
        </w:rPr>
        <w:t xml:space="preserve">Sample description</w:t>
      </w:r>
    </w:p>
    <w:p w:rsidR="00000000" w:rsidDel="00000000" w:rsidP="00000000" w:rsidRDefault="00000000" w:rsidRPr="00000000" w14:paraId="00000074">
      <w:pPr>
        <w:numPr>
          <w:ilvl w:val="0"/>
          <w:numId w:val="1"/>
        </w:numPr>
        <w:ind w:left="360" w:hanging="360"/>
        <w:rPr>
          <w:sz w:val="24"/>
          <w:szCs w:val="24"/>
        </w:rPr>
      </w:pPr>
      <w:r w:rsidDel="00000000" w:rsidR="00000000" w:rsidRPr="00000000">
        <w:rPr>
          <w:rtl w:val="0"/>
        </w:rPr>
        <w:t xml:space="preserve">This field contains notes or descriptions of the samples. </w:t>
      </w:r>
    </w:p>
    <w:p w:rsidR="00000000" w:rsidDel="00000000" w:rsidP="00000000" w:rsidRDefault="00000000" w:rsidRPr="00000000" w14:paraId="00000075">
      <w:pPr>
        <w:pStyle w:val="Heading1"/>
        <w:ind w:left="360" w:hanging="360"/>
        <w:rPr/>
      </w:pPr>
      <w:bookmarkStart w:colFirst="0" w:colLast="0" w:name="_heading=h.1xx0577xwwt8" w:id="26"/>
      <w:bookmarkEnd w:id="26"/>
      <w:r w:rsidDel="00000000" w:rsidR="00000000" w:rsidRPr="00000000">
        <w:rPr>
          <w:rtl w:val="0"/>
        </w:rPr>
        <w:t xml:space="preserve">Filter data</w:t>
      </w:r>
    </w:p>
    <w:p w:rsidR="00000000" w:rsidDel="00000000" w:rsidP="00000000" w:rsidRDefault="00000000" w:rsidRPr="00000000" w14:paraId="00000076">
      <w:pPr>
        <w:pStyle w:val="Heading2"/>
        <w:ind w:left="360" w:hanging="360"/>
        <w:rPr/>
      </w:pPr>
      <w:bookmarkStart w:colFirst="0" w:colLast="0" w:name="_heading=h.8155emiuk3it" w:id="27"/>
      <w:bookmarkEnd w:id="27"/>
      <w:r w:rsidDel="00000000" w:rsidR="00000000" w:rsidRPr="00000000">
        <w:rPr>
          <w:rtl w:val="0"/>
        </w:rPr>
        <w:t xml:space="preserve">Filter tab</w:t>
      </w:r>
    </w:p>
    <w:p w:rsidR="00000000" w:rsidDel="00000000" w:rsidP="00000000" w:rsidRDefault="00000000" w:rsidRPr="00000000" w14:paraId="000000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Filters can be created and saved in the Filter tab of the main window.</w:t>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Build a query by adding rules or groups of rules. There is no limit to nesting rules. </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Choose “Match all”, “Match any”, or “Match none” for each group of rules. </w:t>
      </w:r>
    </w:p>
    <w:p w:rsidR="00000000" w:rsidDel="00000000" w:rsidP="00000000" w:rsidRDefault="00000000" w:rsidRPr="00000000" w14:paraId="000000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Click Save Filter in the lower right to save the filter for later use in GeoCORK or exporting. Saved filters are shown in the list on the left and can be loaded by double-clicking the filter name. The filters save the query instead of the resulting data, so changes to the database are always reflected in filter results.</w:t>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View filtered data as samples, aliquots, spots, or analyses. </w:t>
      </w:r>
    </w:p>
    <w:p w:rsidR="00000000" w:rsidDel="00000000" w:rsidP="00000000" w:rsidRDefault="00000000" w:rsidRPr="00000000" w14:paraId="0000007C">
      <w:pPr>
        <w:pStyle w:val="Heading2"/>
        <w:ind w:left="360" w:hanging="360"/>
        <w:rPr/>
      </w:pPr>
      <w:bookmarkStart w:colFirst="0" w:colLast="0" w:name="_heading=h.wzm6xsiq0m59" w:id="28"/>
      <w:bookmarkEnd w:id="28"/>
      <w:r w:rsidDel="00000000" w:rsidR="00000000" w:rsidRPr="00000000">
        <w:rPr>
          <w:rtl w:val="0"/>
        </w:rPr>
        <w:t xml:space="preserve">Filtered view</w:t>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After clicking a type of data to view, a new window shows the filtered data on the left and related data on the right. </w:t>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right table shows values of different tables associated with the data on the left. Defaults to data related to all items, but highlighting items on the left shows data related to only the selected items.</w:t>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dropdown at the top left switches between samples, aliquots, spots, and analyses.</w:t>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Data in any table can be edited by right-clicking or clicking the edit buttons. </w:t>
      </w:r>
    </w:p>
    <w:p w:rsidR="00000000" w:rsidDel="00000000" w:rsidP="00000000" w:rsidRDefault="00000000" w:rsidRPr="00000000" w14:paraId="00000081">
      <w:pPr>
        <w:pStyle w:val="Heading1"/>
        <w:ind w:left="360" w:hanging="360"/>
        <w:rPr/>
      </w:pPr>
      <w:bookmarkStart w:colFirst="0" w:colLast="0" w:name="_heading=h.d7nqmfraan71" w:id="29"/>
      <w:bookmarkEnd w:id="29"/>
      <w:r w:rsidDel="00000000" w:rsidR="00000000" w:rsidRPr="00000000">
        <w:rPr>
          <w:rtl w:val="0"/>
        </w:rPr>
        <w:t xml:space="preserve">Exporting</w:t>
      </w:r>
    </w:p>
    <w:p w:rsidR="00000000" w:rsidDel="00000000" w:rsidP="00000000" w:rsidRDefault="00000000" w:rsidRPr="00000000" w14:paraId="00000082">
      <w:pPr>
        <w:pStyle w:val="Heading2"/>
        <w:ind w:left="360" w:hanging="360"/>
        <w:rPr/>
      </w:pPr>
      <w:bookmarkStart w:colFirst="0" w:colLast="0" w:name="_heading=h.rp1qf2cjt23a" w:id="30"/>
      <w:bookmarkEnd w:id="30"/>
      <w:r w:rsidDel="00000000" w:rsidR="00000000" w:rsidRPr="00000000">
        <w:rPr>
          <w:rtl w:val="0"/>
        </w:rPr>
        <w:t xml:space="preserve">Formats</w:t>
      </w:r>
    </w:p>
    <w:p w:rsidR="00000000" w:rsidDel="00000000" w:rsidP="00000000" w:rsidRDefault="00000000" w:rsidRPr="00000000" w14:paraId="000000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GeoCORK currently includes pre-loaded export formats for detritalPy, IsoplotR, DZstats, DZmix, DZmds, DZnmf, AgeCalcML concordia, and GeoCORK database. Age errors must be reported as absolute errors rather than percent errors.</w:t>
      </w:r>
    </w:p>
    <w:p w:rsidR="00000000" w:rsidDel="00000000" w:rsidP="00000000" w:rsidRDefault="00000000" w:rsidRPr="00000000" w14:paraId="000000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 custom format can be defined by selecting columns to output in the lower left. Worksheets can be added for .xlsx output files. </w:t>
      </w:r>
    </w:p>
    <w:p w:rsidR="00000000" w:rsidDel="00000000" w:rsidP="00000000" w:rsidRDefault="00000000" w:rsidRPr="00000000" w14:paraId="00000085">
      <w:pPr>
        <w:pStyle w:val="Heading2"/>
        <w:spacing w:after="0" w:lineRule="auto"/>
        <w:ind w:left="360" w:hanging="360"/>
        <w:rPr/>
      </w:pPr>
      <w:bookmarkStart w:colFirst="0" w:colLast="0" w:name="_heading=h.juhedxkpa7k0" w:id="31"/>
      <w:bookmarkEnd w:id="31"/>
      <w:r w:rsidDel="00000000" w:rsidR="00000000" w:rsidRPr="00000000">
        <w:rPr>
          <w:rtl w:val="0"/>
        </w:rPr>
        <w:t xml:space="preserve">Data Selection</w:t>
      </w:r>
    </w:p>
    <w:p w:rsidR="00000000" w:rsidDel="00000000" w:rsidP="00000000" w:rsidRDefault="00000000" w:rsidRPr="00000000" w14:paraId="000000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Data to export can be selected by sample name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filter groups, or by an active filter. </w:t>
      </w:r>
    </w:p>
    <w:p w:rsidR="00000000" w:rsidDel="00000000" w:rsidP="00000000" w:rsidRDefault="00000000" w:rsidRPr="00000000" w14:paraId="000000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rtl w:val="0"/>
        </w:rPr>
        <w:t xml:space="preserve">Sample selection is done by individual selections or by right clicking with options of “Select all” or “Deselect all”.</w:t>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rtl w:val="0"/>
        </w:rPr>
        <w:t xml:space="preserve">Filter selection can have multiple filters selected and returns results that match all filters.</w:t>
      </w:r>
    </w:p>
    <w:p w:rsidR="00000000" w:rsidDel="00000000" w:rsidP="00000000" w:rsidRDefault="00000000" w:rsidRPr="00000000" w14:paraId="000000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rtl w:val="0"/>
        </w:rPr>
        <w:t xml:space="preserve">Additional filters are used in conjunction with sample selection. This allows samples to be further filtered by common filters such as best age values or isotope ratios. When no samples are selected the additional filters act exactly the same as regular filter selection.</w:t>
      </w:r>
    </w:p>
    <w:p w:rsidR="00000000" w:rsidDel="00000000" w:rsidP="00000000" w:rsidRDefault="00000000" w:rsidRPr="00000000" w14:paraId="000000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Filters can also be exported as a combined group of samples that would be treated as one sample or compilation using the </w:t>
      </w:r>
      <w:r w:rsidDel="00000000" w:rsidR="00000000" w:rsidRPr="00000000">
        <w:rPr>
          <w:rFonts w:ascii="Arial" w:cs="Arial" w:eastAsia="Arial" w:hAnsi="Arial"/>
          <w:rtl w:val="0"/>
        </w:rPr>
        <w:t xml:space="preserve">filter name as the “sample name”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active filter can also be selected rather than using a saved filter group. This overrides all previous selections of sample, filters, or additional filters</w:t>
      </w:r>
      <w:r w:rsidDel="00000000" w:rsidR="00000000" w:rsidRPr="00000000">
        <w:rPr>
          <w:rFonts w:ascii="Arial" w:cs="Arial" w:eastAsia="Arial" w:hAnsi="Arial"/>
          <w:rtl w:val="0"/>
        </w:rPr>
        <w:t xml:space="preserve"> and is intended for quick viewing of a filter.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78.0000000000000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paragraph" w:styleId="Heading7">
    <w:name w:val="heading 7"/>
    <w:basedOn w:val="Normal"/>
    <w:next w:val="Normal"/>
    <w:link w:val="Heading7Char"/>
    <w:uiPriority w:val="9"/>
    <w:semiHidden w:val="1"/>
    <w:unhideWhenUsed w:val="1"/>
    <w:qFormat w:val="1"/>
    <w:rsid w:val="00FA51DC"/>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FA51DC"/>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A51DC"/>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A51D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A51D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A51DC"/>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9"/>
    <w:semiHidden w:val="1"/>
    <w:rsid w:val="00FA51DC"/>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FA51DC"/>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FA51DC"/>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FA51DC"/>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FA51DC"/>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FA51DC"/>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FA51D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A51DC"/>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FA51D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A51DC"/>
    <w:rPr>
      <w:i w:val="1"/>
      <w:iCs w:val="1"/>
      <w:color w:val="404040" w:themeColor="text1" w:themeTint="0000BF"/>
    </w:rPr>
  </w:style>
  <w:style w:type="paragraph" w:styleId="ListParagraph">
    <w:name w:val="List Paragraph"/>
    <w:basedOn w:val="Normal"/>
    <w:uiPriority w:val="34"/>
    <w:qFormat w:val="1"/>
    <w:rsid w:val="00FA51DC"/>
    <w:pPr>
      <w:ind w:left="720"/>
      <w:contextualSpacing w:val="1"/>
    </w:pPr>
  </w:style>
  <w:style w:type="character" w:styleId="IntenseEmphasis">
    <w:name w:val="Intense Emphasis"/>
    <w:basedOn w:val="DefaultParagraphFont"/>
    <w:uiPriority w:val="21"/>
    <w:qFormat w:val="1"/>
    <w:rsid w:val="00FA51DC"/>
    <w:rPr>
      <w:i w:val="1"/>
      <w:iCs w:val="1"/>
      <w:color w:val="0f4761" w:themeColor="accent1" w:themeShade="0000BF"/>
    </w:rPr>
  </w:style>
  <w:style w:type="paragraph" w:styleId="IntenseQuote">
    <w:name w:val="Intense Quote"/>
    <w:basedOn w:val="Normal"/>
    <w:next w:val="Normal"/>
    <w:link w:val="IntenseQuoteChar"/>
    <w:uiPriority w:val="30"/>
    <w:qFormat w:val="1"/>
    <w:rsid w:val="00FA51D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A51DC"/>
    <w:rPr>
      <w:i w:val="1"/>
      <w:iCs w:val="1"/>
      <w:color w:val="0f4761" w:themeColor="accent1" w:themeShade="0000BF"/>
    </w:rPr>
  </w:style>
  <w:style w:type="character" w:styleId="IntenseReference">
    <w:name w:val="Intense Reference"/>
    <w:basedOn w:val="DefaultParagraphFont"/>
    <w:uiPriority w:val="32"/>
    <w:qFormat w:val="1"/>
    <w:rsid w:val="00FA51DC"/>
    <w:rPr>
      <w:b w:val="1"/>
      <w:bCs w:val="1"/>
      <w:smallCaps w:val="1"/>
      <w:color w:val="0f4761" w:themeColor="accent1" w:themeShade="0000BF"/>
      <w:spacing w:val="5"/>
    </w:rPr>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tlCJE7qYCd/LDlmNf48caDTGOg==">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2025-10-23T19:46:00Z</dcterms:created>
  <dc:creator>Metcalf, Kathryn</dc:creator>
</cp:coreProperties>
</file>