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theme/themeOverride3.xml" ContentType="application/vnd.openxmlformats-officedocument.themeOverrid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C3B1FF" w14:textId="5BBBC0B2" w:rsidR="00DF0D2D" w:rsidRPr="0024709D" w:rsidRDefault="00DA7255">
      <w:pPr>
        <w:rPr>
          <w:rFonts w:ascii="Arial" w:hAnsi="Arial" w:cs="Arial"/>
          <w:sz w:val="28"/>
          <w:szCs w:val="28"/>
          <w:u w:val="single"/>
        </w:rPr>
      </w:pPr>
      <w:r w:rsidRPr="0024709D">
        <w:rPr>
          <w:rFonts w:ascii="Arial" w:hAnsi="Arial" w:cs="Arial"/>
          <w:sz w:val="28"/>
          <w:szCs w:val="28"/>
          <w:u w:val="single"/>
        </w:rPr>
        <w:t>Barriers to accessing justice in the West of England</w:t>
      </w:r>
    </w:p>
    <w:p w14:paraId="6C4CB8DB" w14:textId="0FB76DF9" w:rsidR="000B1F2B" w:rsidRPr="00EA206A" w:rsidRDefault="00DA7255">
      <w:pPr>
        <w:rPr>
          <w:rFonts w:ascii="Arial" w:hAnsi="Arial" w:cs="Arial"/>
          <w:b/>
          <w:bCs/>
          <w:sz w:val="24"/>
          <w:szCs w:val="24"/>
        </w:rPr>
      </w:pPr>
      <w:r w:rsidRPr="00EA206A">
        <w:rPr>
          <w:rFonts w:ascii="Arial" w:hAnsi="Arial" w:cs="Arial"/>
          <w:b/>
          <w:bCs/>
          <w:sz w:val="24"/>
          <w:szCs w:val="24"/>
        </w:rPr>
        <w:t>INTRODUCTION</w:t>
      </w:r>
    </w:p>
    <w:p w14:paraId="716F53DC" w14:textId="72CE8391" w:rsidR="00881AAE" w:rsidRPr="0024709D" w:rsidRDefault="00572D57" w:rsidP="00881AAE">
      <w:pPr>
        <w:rPr>
          <w:rFonts w:ascii="Arial" w:hAnsi="Arial" w:cs="Arial"/>
        </w:rPr>
      </w:pPr>
      <w:r w:rsidRPr="0024709D">
        <w:rPr>
          <w:rFonts w:ascii="Arial" w:hAnsi="Arial" w:cs="Arial"/>
        </w:rPr>
        <w:t xml:space="preserve">This analysis makes up the West of England’s </w:t>
      </w:r>
      <w:r w:rsidR="000B1F2B" w:rsidRPr="0024709D">
        <w:rPr>
          <w:rFonts w:ascii="Arial" w:hAnsi="Arial" w:cs="Arial"/>
        </w:rPr>
        <w:t>contribution to the Access to Justice</w:t>
      </w:r>
      <w:r w:rsidRPr="0024709D">
        <w:rPr>
          <w:rFonts w:ascii="Arial" w:hAnsi="Arial" w:cs="Arial"/>
        </w:rPr>
        <w:t xml:space="preserve"> </w:t>
      </w:r>
      <w:r w:rsidR="000B1F2B" w:rsidRPr="0024709D">
        <w:rPr>
          <w:rFonts w:ascii="Arial" w:hAnsi="Arial" w:cs="Arial"/>
        </w:rPr>
        <w:t>research report</w:t>
      </w:r>
      <w:r w:rsidRPr="0024709D">
        <w:rPr>
          <w:rFonts w:ascii="Arial" w:hAnsi="Arial" w:cs="Arial"/>
        </w:rPr>
        <w:t xml:space="preserve"> (Work Package 1).</w:t>
      </w:r>
      <w:r w:rsidR="00961BC3" w:rsidRPr="0024709D">
        <w:rPr>
          <w:rFonts w:ascii="Arial" w:hAnsi="Arial" w:cs="Arial"/>
        </w:rPr>
        <w:t xml:space="preserve"> It focuses on c</w:t>
      </w:r>
      <w:r w:rsidR="000B1F2B" w:rsidRPr="0024709D">
        <w:rPr>
          <w:rFonts w:ascii="Arial" w:hAnsi="Arial" w:cs="Arial"/>
        </w:rPr>
        <w:t>ontextual demographic</w:t>
      </w:r>
      <w:r w:rsidR="00961BC3" w:rsidRPr="0024709D">
        <w:rPr>
          <w:rFonts w:ascii="Arial" w:hAnsi="Arial" w:cs="Arial"/>
        </w:rPr>
        <w:t xml:space="preserve"> and </w:t>
      </w:r>
      <w:r w:rsidR="000B1F2B" w:rsidRPr="0024709D">
        <w:rPr>
          <w:rFonts w:ascii="Arial" w:hAnsi="Arial" w:cs="Arial"/>
        </w:rPr>
        <w:t xml:space="preserve">geospatial data to identify where </w:t>
      </w:r>
      <w:r w:rsidR="00961BC3" w:rsidRPr="0024709D">
        <w:rPr>
          <w:rFonts w:ascii="Arial" w:hAnsi="Arial" w:cs="Arial"/>
        </w:rPr>
        <w:t>residents of the region</w:t>
      </w:r>
      <w:r w:rsidR="000B1F2B" w:rsidRPr="0024709D">
        <w:rPr>
          <w:rFonts w:ascii="Arial" w:hAnsi="Arial" w:cs="Arial"/>
        </w:rPr>
        <w:t xml:space="preserve"> may </w:t>
      </w:r>
      <w:r w:rsidR="00961BC3" w:rsidRPr="0024709D">
        <w:rPr>
          <w:rFonts w:ascii="Arial" w:hAnsi="Arial" w:cs="Arial"/>
        </w:rPr>
        <w:t>face barriers to accessing</w:t>
      </w:r>
      <w:r w:rsidR="00881AAE" w:rsidRPr="0024709D">
        <w:rPr>
          <w:rFonts w:ascii="Arial" w:hAnsi="Arial" w:cs="Arial"/>
        </w:rPr>
        <w:t xml:space="preserve"> legal provision and the justice system more widely.</w:t>
      </w:r>
      <w:r w:rsidR="000B1F2B" w:rsidRPr="0024709D">
        <w:rPr>
          <w:rFonts w:ascii="Arial" w:hAnsi="Arial" w:cs="Arial"/>
        </w:rPr>
        <w:t xml:space="preserve"> </w:t>
      </w:r>
    </w:p>
    <w:p w14:paraId="353840EE" w14:textId="4F2CBD44" w:rsidR="00826B85" w:rsidRPr="00826B85" w:rsidRDefault="00826B85" w:rsidP="00565E87">
      <w:pPr>
        <w:spacing w:after="0"/>
        <w:rPr>
          <w:rFonts w:ascii="Arial" w:hAnsi="Arial" w:cs="Arial"/>
        </w:rPr>
      </w:pPr>
      <w:r w:rsidRPr="00826B85">
        <w:rPr>
          <w:rFonts w:ascii="Arial" w:hAnsi="Arial" w:cs="Arial"/>
        </w:rPr>
        <w:t>The West of England is a diverse region with a wide variety of people who face different barriers when accessing justice.</w:t>
      </w:r>
      <w:r w:rsidRPr="0024709D">
        <w:rPr>
          <w:rFonts w:ascii="Arial" w:hAnsi="Arial" w:cs="Arial"/>
        </w:rPr>
        <w:t xml:space="preserve"> </w:t>
      </w:r>
      <w:r w:rsidRPr="00826B85">
        <w:rPr>
          <w:rFonts w:ascii="Arial" w:hAnsi="Arial" w:cs="Arial"/>
        </w:rPr>
        <w:t>Some of these may include:</w:t>
      </w:r>
    </w:p>
    <w:p w14:paraId="4A1FBFF4" w14:textId="77777777" w:rsidR="00826B85" w:rsidRPr="00826B85" w:rsidRDefault="00826B85" w:rsidP="00565E87">
      <w:pPr>
        <w:numPr>
          <w:ilvl w:val="0"/>
          <w:numId w:val="5"/>
        </w:numPr>
        <w:spacing w:after="0"/>
        <w:rPr>
          <w:rFonts w:ascii="Arial" w:hAnsi="Arial" w:cs="Arial"/>
        </w:rPr>
      </w:pPr>
      <w:r w:rsidRPr="00826B85">
        <w:rPr>
          <w:rFonts w:ascii="Arial" w:hAnsi="Arial" w:cs="Arial"/>
        </w:rPr>
        <w:t>Long-term health conditions or disabilities</w:t>
      </w:r>
    </w:p>
    <w:p w14:paraId="3F13D725" w14:textId="071F7BE8" w:rsidR="00826B85" w:rsidRPr="00826B85" w:rsidRDefault="00826B85" w:rsidP="00565E87">
      <w:pPr>
        <w:numPr>
          <w:ilvl w:val="0"/>
          <w:numId w:val="5"/>
        </w:numPr>
        <w:spacing w:after="0"/>
        <w:rPr>
          <w:rFonts w:ascii="Arial" w:hAnsi="Arial" w:cs="Arial"/>
        </w:rPr>
      </w:pPr>
      <w:r w:rsidRPr="00826B85">
        <w:rPr>
          <w:rFonts w:ascii="Arial" w:hAnsi="Arial" w:cs="Arial"/>
        </w:rPr>
        <w:t>Below-average level of education</w:t>
      </w:r>
    </w:p>
    <w:p w14:paraId="773188AB" w14:textId="77777777" w:rsidR="00826B85" w:rsidRPr="00826B85" w:rsidRDefault="00826B85" w:rsidP="00565E87">
      <w:pPr>
        <w:numPr>
          <w:ilvl w:val="0"/>
          <w:numId w:val="5"/>
        </w:numPr>
        <w:spacing w:after="0"/>
        <w:rPr>
          <w:rFonts w:ascii="Arial" w:hAnsi="Arial" w:cs="Arial"/>
        </w:rPr>
      </w:pPr>
      <w:r w:rsidRPr="00826B85">
        <w:rPr>
          <w:rFonts w:ascii="Arial" w:hAnsi="Arial" w:cs="Arial"/>
        </w:rPr>
        <w:t>Belonging to a minority ethnic group or being born outside the UK</w:t>
      </w:r>
    </w:p>
    <w:p w14:paraId="42550D58" w14:textId="7A556FFB" w:rsidR="00826B85" w:rsidRPr="00826B85" w:rsidRDefault="00826B85" w:rsidP="00565E87">
      <w:pPr>
        <w:numPr>
          <w:ilvl w:val="0"/>
          <w:numId w:val="5"/>
        </w:numPr>
        <w:spacing w:after="0"/>
        <w:rPr>
          <w:rFonts w:ascii="Arial" w:hAnsi="Arial" w:cs="Arial"/>
        </w:rPr>
      </w:pPr>
      <w:r w:rsidRPr="00826B85">
        <w:rPr>
          <w:rFonts w:ascii="Arial" w:hAnsi="Arial" w:cs="Arial"/>
        </w:rPr>
        <w:t>Unemployment, claiming out-of-work benefits, or low income</w:t>
      </w:r>
    </w:p>
    <w:p w14:paraId="53EDC14F" w14:textId="46CC7316" w:rsidR="00826B85" w:rsidRPr="00826B85" w:rsidRDefault="00826B85" w:rsidP="00565E87">
      <w:pPr>
        <w:numPr>
          <w:ilvl w:val="0"/>
          <w:numId w:val="5"/>
        </w:numPr>
        <w:spacing w:after="0"/>
        <w:rPr>
          <w:rFonts w:ascii="Arial" w:hAnsi="Arial" w:cs="Arial"/>
        </w:rPr>
      </w:pPr>
      <w:r w:rsidRPr="00826B85">
        <w:rPr>
          <w:rFonts w:ascii="Arial" w:hAnsi="Arial" w:cs="Arial"/>
        </w:rPr>
        <w:t>Geographic factors such as deprivation, remoteness, and rurality</w:t>
      </w:r>
    </w:p>
    <w:p w14:paraId="631DD375" w14:textId="1C95724A" w:rsidR="00826B85" w:rsidRPr="00826B85" w:rsidRDefault="00826B85" w:rsidP="00565E87">
      <w:pPr>
        <w:numPr>
          <w:ilvl w:val="0"/>
          <w:numId w:val="5"/>
        </w:numPr>
        <w:spacing w:after="0"/>
        <w:rPr>
          <w:rFonts w:ascii="Arial" w:hAnsi="Arial" w:cs="Arial"/>
        </w:rPr>
      </w:pPr>
      <w:r w:rsidRPr="00826B85">
        <w:rPr>
          <w:rFonts w:ascii="Arial" w:hAnsi="Arial" w:cs="Arial"/>
        </w:rPr>
        <w:t>Digital skills and access, including broadband coverage</w:t>
      </w:r>
    </w:p>
    <w:p w14:paraId="53513000" w14:textId="7DE1E213" w:rsidR="00826B85" w:rsidRPr="0024709D" w:rsidRDefault="00826B85" w:rsidP="00881AAE">
      <w:pPr>
        <w:numPr>
          <w:ilvl w:val="0"/>
          <w:numId w:val="5"/>
        </w:numPr>
        <w:rPr>
          <w:rFonts w:ascii="Arial" w:hAnsi="Arial" w:cs="Arial"/>
        </w:rPr>
      </w:pPr>
      <w:r w:rsidRPr="00826B85">
        <w:rPr>
          <w:rFonts w:ascii="Arial" w:hAnsi="Arial" w:cs="Arial"/>
        </w:rPr>
        <w:t>Legal aid provision in the region</w:t>
      </w:r>
    </w:p>
    <w:p w14:paraId="49B8FCD7" w14:textId="1FA21C90" w:rsidR="00EA206A" w:rsidRPr="0024709D" w:rsidRDefault="00A31929">
      <w:pPr>
        <w:rPr>
          <w:rFonts w:ascii="Arial" w:hAnsi="Arial" w:cs="Arial"/>
        </w:rPr>
      </w:pPr>
      <w:r w:rsidRPr="0024709D">
        <w:rPr>
          <w:rFonts w:ascii="Arial" w:hAnsi="Arial" w:cs="Arial"/>
        </w:rPr>
        <w:t xml:space="preserve">Most of the data sources </w:t>
      </w:r>
      <w:r w:rsidR="00565E87" w:rsidRPr="0024709D">
        <w:rPr>
          <w:rFonts w:ascii="Arial" w:hAnsi="Arial" w:cs="Arial"/>
        </w:rPr>
        <w:t xml:space="preserve">used </w:t>
      </w:r>
      <w:r w:rsidR="00892C73" w:rsidRPr="0024709D">
        <w:rPr>
          <w:rFonts w:ascii="Arial" w:hAnsi="Arial" w:cs="Arial"/>
        </w:rPr>
        <w:t xml:space="preserve">are open source </w:t>
      </w:r>
      <w:r w:rsidR="000B1F2B" w:rsidRPr="0024709D">
        <w:rPr>
          <w:rFonts w:ascii="Arial" w:hAnsi="Arial" w:cs="Arial"/>
        </w:rPr>
        <w:t xml:space="preserve">are comparable for </w:t>
      </w:r>
      <w:r w:rsidR="00892C73" w:rsidRPr="0024709D">
        <w:rPr>
          <w:rFonts w:ascii="Arial" w:hAnsi="Arial" w:cs="Arial"/>
        </w:rPr>
        <w:t xml:space="preserve">across England and </w:t>
      </w:r>
      <w:r w:rsidR="000B1F2B" w:rsidRPr="0024709D">
        <w:rPr>
          <w:rFonts w:ascii="Arial" w:hAnsi="Arial" w:cs="Arial"/>
        </w:rPr>
        <w:t xml:space="preserve">Wales so </w:t>
      </w:r>
      <w:r w:rsidR="00892C73" w:rsidRPr="0024709D">
        <w:rPr>
          <w:rFonts w:ascii="Arial" w:hAnsi="Arial" w:cs="Arial"/>
        </w:rPr>
        <w:t xml:space="preserve">that this </w:t>
      </w:r>
      <w:r w:rsidR="000B1F2B" w:rsidRPr="0024709D">
        <w:rPr>
          <w:rFonts w:ascii="Arial" w:hAnsi="Arial" w:cs="Arial"/>
        </w:rPr>
        <w:t>analysis can be replicated</w:t>
      </w:r>
      <w:r w:rsidR="00892C73" w:rsidRPr="0024709D">
        <w:rPr>
          <w:rFonts w:ascii="Arial" w:hAnsi="Arial" w:cs="Arial"/>
        </w:rPr>
        <w:t xml:space="preserve"> and developed further</w:t>
      </w:r>
      <w:r w:rsidR="00E4168F" w:rsidRPr="0024709D">
        <w:rPr>
          <w:rFonts w:ascii="Arial" w:hAnsi="Arial" w:cs="Arial"/>
        </w:rPr>
        <w:t>.</w:t>
      </w:r>
      <w:r w:rsidR="00565E87" w:rsidRPr="0024709D">
        <w:rPr>
          <w:rFonts w:ascii="Arial" w:hAnsi="Arial" w:cs="Arial"/>
        </w:rPr>
        <w:t xml:space="preserve"> Where this is not the case the relevant documentation will be provided in the </w:t>
      </w:r>
      <w:r w:rsidR="00055AFD" w:rsidRPr="0024709D">
        <w:rPr>
          <w:rFonts w:ascii="Arial" w:hAnsi="Arial" w:cs="Arial"/>
        </w:rPr>
        <w:t>files accompanying this analysis.</w:t>
      </w:r>
    </w:p>
    <w:p w14:paraId="041CBB29" w14:textId="19FE6B19" w:rsidR="00DA7255" w:rsidRPr="00EA206A" w:rsidRDefault="00611A4A">
      <w:pPr>
        <w:rPr>
          <w:rFonts w:ascii="Arial" w:hAnsi="Arial" w:cs="Arial"/>
          <w:b/>
          <w:bCs/>
          <w:sz w:val="24"/>
          <w:szCs w:val="24"/>
        </w:rPr>
      </w:pPr>
      <w:r w:rsidRPr="00EA206A">
        <w:rPr>
          <w:rFonts w:ascii="Arial" w:hAnsi="Arial" w:cs="Arial"/>
          <w:color w:val="000000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34E6D20" wp14:editId="4CE3C2A1">
            <wp:simplePos x="0" y="0"/>
            <wp:positionH relativeFrom="column">
              <wp:posOffset>3209925</wp:posOffset>
            </wp:positionH>
            <wp:positionV relativeFrom="page">
              <wp:posOffset>4619625</wp:posOffset>
            </wp:positionV>
            <wp:extent cx="2952750" cy="2085975"/>
            <wp:effectExtent l="0" t="0" r="0" b="0"/>
            <wp:wrapSquare wrapText="bothSides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084128C-712F-4739-9B95-554B83CFA6E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7255" w:rsidRPr="00EA206A">
        <w:rPr>
          <w:rFonts w:ascii="Arial" w:hAnsi="Arial" w:cs="Arial"/>
          <w:b/>
          <w:bCs/>
          <w:sz w:val="24"/>
          <w:szCs w:val="24"/>
        </w:rPr>
        <w:t xml:space="preserve">REGIONAL </w:t>
      </w:r>
      <w:r w:rsidR="00DA7255" w:rsidRPr="00EA206A">
        <w:rPr>
          <w:rFonts w:ascii="Arial" w:hAnsi="Arial" w:cs="Arial"/>
          <w:b/>
          <w:bCs/>
          <w:sz w:val="24"/>
          <w:szCs w:val="24"/>
        </w:rPr>
        <w:t>DEMOGRAPHICS</w:t>
      </w:r>
      <w:r w:rsidR="00B946BA" w:rsidRPr="0024709D">
        <w:rPr>
          <w:rStyle w:val="FootnoteReference"/>
          <w:rFonts w:ascii="Arial" w:hAnsi="Arial" w:cs="Arial"/>
        </w:rPr>
        <w:footnoteReference w:id="1"/>
      </w:r>
    </w:p>
    <w:p w14:paraId="5E8A8C70" w14:textId="1ACF33AE" w:rsidR="00826B85" w:rsidRDefault="005F61FC" w:rsidP="00DA7255">
      <w:pPr>
        <w:rPr>
          <w:rFonts w:ascii="Arial" w:hAnsi="Arial" w:cs="Arial"/>
        </w:rPr>
      </w:pPr>
      <w:r w:rsidRPr="0024709D">
        <w:rPr>
          <w:rFonts w:ascii="Arial" w:hAnsi="Arial" w:cs="Arial"/>
        </w:rPr>
        <w:t>948,400</w:t>
      </w:r>
      <w:r w:rsidR="00D54DC3" w:rsidRPr="0024709D">
        <w:rPr>
          <w:rFonts w:ascii="Arial" w:hAnsi="Arial" w:cs="Arial"/>
        </w:rPr>
        <w:t xml:space="preserve"> people aged 16 or older live in the West of England region.</w:t>
      </w:r>
      <w:r w:rsidR="00EE3B1E">
        <w:rPr>
          <w:rFonts w:ascii="Arial" w:hAnsi="Arial" w:cs="Arial"/>
        </w:rPr>
        <w:t xml:space="preserve"> Many of these people will need access to legal provision at some point in their lives, b</w:t>
      </w:r>
      <w:r w:rsidR="006845DB">
        <w:rPr>
          <w:rFonts w:ascii="Arial" w:hAnsi="Arial" w:cs="Arial"/>
        </w:rPr>
        <w:t>ut some people will find it more difficult to access it than others.</w:t>
      </w:r>
      <w:r w:rsidR="00522331">
        <w:rPr>
          <w:rFonts w:ascii="Arial" w:hAnsi="Arial" w:cs="Arial"/>
        </w:rPr>
        <w:t xml:space="preserve"> They may not have the knowledge or skills to access </w:t>
      </w:r>
      <w:r w:rsidR="00DB4A3B">
        <w:rPr>
          <w:rFonts w:ascii="Arial" w:hAnsi="Arial" w:cs="Arial"/>
        </w:rPr>
        <w:t>it, they may not be able to afford it, they may face discrimination or need extra support</w:t>
      </w:r>
      <w:r w:rsidR="005A77DB">
        <w:rPr>
          <w:rFonts w:ascii="Arial" w:hAnsi="Arial" w:cs="Arial"/>
        </w:rPr>
        <w:t xml:space="preserve"> due to immigration status.</w:t>
      </w:r>
    </w:p>
    <w:p w14:paraId="667FF2D7" w14:textId="355B5C69" w:rsidR="00BE010E" w:rsidRPr="00BE010E" w:rsidRDefault="00095A00" w:rsidP="00EA206A">
      <w:pPr>
        <w:rPr>
          <w:rFonts w:ascii="Arial" w:hAnsi="Arial" w:cs="Arial"/>
        </w:rPr>
      </w:pPr>
      <w:r w:rsidRPr="00BE010E">
        <w:rPr>
          <w:rFonts w:ascii="Arial" w:hAnsi="Arial" w:cs="Arial"/>
        </w:rPr>
        <w:drawing>
          <wp:anchor distT="0" distB="0" distL="114300" distR="114300" simplePos="0" relativeHeight="251659264" behindDoc="0" locked="0" layoutInCell="1" allowOverlap="1" wp14:anchorId="26DE8242" wp14:editId="1ABBDADD">
            <wp:simplePos x="0" y="0"/>
            <wp:positionH relativeFrom="column">
              <wp:posOffset>3181350</wp:posOffset>
            </wp:positionH>
            <wp:positionV relativeFrom="page">
              <wp:posOffset>6667500</wp:posOffset>
            </wp:positionV>
            <wp:extent cx="2952750" cy="2333625"/>
            <wp:effectExtent l="0" t="0" r="0" b="0"/>
            <wp:wrapSquare wrapText="bothSides"/>
            <wp:docPr id="10" name="Chart 10">
              <a:extLst xmlns:a="http://schemas.openxmlformats.org/drawingml/2006/main">
                <a:ext uri="{FF2B5EF4-FFF2-40B4-BE49-F238E27FC236}">
                  <a16:creationId xmlns:a16="http://schemas.microsoft.com/office/drawing/2014/main" id="{9074E56A-CE55-4B8F-8D49-8F7A7CBECF8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6F35">
        <w:rPr>
          <w:rFonts w:ascii="Arial" w:hAnsi="Arial" w:cs="Arial"/>
        </w:rPr>
        <w:t xml:space="preserve">324,000 </w:t>
      </w:r>
      <w:r w:rsidR="00BE010E" w:rsidRPr="00BE010E">
        <w:rPr>
          <w:rFonts w:ascii="Arial" w:hAnsi="Arial" w:cs="Arial"/>
        </w:rPr>
        <w:t xml:space="preserve">people </w:t>
      </w:r>
      <w:r w:rsidR="00E8349D">
        <w:rPr>
          <w:rFonts w:ascii="Arial" w:hAnsi="Arial" w:cs="Arial"/>
        </w:rPr>
        <w:t>(</w:t>
      </w:r>
      <w:r w:rsidR="00BE010E" w:rsidRPr="00BE010E">
        <w:rPr>
          <w:rFonts w:ascii="Arial" w:hAnsi="Arial" w:cs="Arial"/>
        </w:rPr>
        <w:t>34%</w:t>
      </w:r>
      <w:r w:rsidR="00E8349D">
        <w:rPr>
          <w:rFonts w:ascii="Arial" w:hAnsi="Arial" w:cs="Arial"/>
        </w:rPr>
        <w:t>)</w:t>
      </w:r>
      <w:r w:rsidR="00BE010E" w:rsidRPr="00BE010E">
        <w:rPr>
          <w:rFonts w:ascii="Arial" w:hAnsi="Arial" w:cs="Arial"/>
        </w:rPr>
        <w:t xml:space="preserve"> aged 16 or older in the West of England have a health condition/illness lasting more than 12 months. </w:t>
      </w:r>
      <w:r w:rsidR="00E8349D">
        <w:rPr>
          <w:rFonts w:ascii="Arial" w:hAnsi="Arial" w:cs="Arial"/>
        </w:rPr>
        <w:t>This includes people who may need extra support when accessing the justice system due to disability</w:t>
      </w:r>
      <w:r w:rsidR="005229CC">
        <w:rPr>
          <w:rFonts w:ascii="Arial" w:hAnsi="Arial" w:cs="Arial"/>
        </w:rPr>
        <w:t xml:space="preserve"> or challenges </w:t>
      </w:r>
      <w:r w:rsidR="000A115B">
        <w:rPr>
          <w:rFonts w:ascii="Arial" w:hAnsi="Arial" w:cs="Arial"/>
        </w:rPr>
        <w:t xml:space="preserve">with physical or digital access. </w:t>
      </w:r>
      <w:r w:rsidR="00E101BA">
        <w:rPr>
          <w:rFonts w:ascii="Arial" w:hAnsi="Arial" w:cs="Arial"/>
        </w:rPr>
        <w:t>This affects 4</w:t>
      </w:r>
      <w:r w:rsidR="00BE010E" w:rsidRPr="00BE010E">
        <w:rPr>
          <w:rFonts w:ascii="Arial" w:hAnsi="Arial" w:cs="Arial"/>
        </w:rPr>
        <w:t xml:space="preserve">0% </w:t>
      </w:r>
      <w:r w:rsidR="00E101BA">
        <w:rPr>
          <w:rFonts w:ascii="Arial" w:hAnsi="Arial" w:cs="Arial"/>
        </w:rPr>
        <w:t>of</w:t>
      </w:r>
      <w:r w:rsidR="00BE010E" w:rsidRPr="00BE010E">
        <w:rPr>
          <w:rFonts w:ascii="Arial" w:hAnsi="Arial" w:cs="Arial"/>
        </w:rPr>
        <w:t xml:space="preserve"> </w:t>
      </w:r>
      <w:r w:rsidR="00E101BA">
        <w:rPr>
          <w:rFonts w:ascii="Arial" w:hAnsi="Arial" w:cs="Arial"/>
        </w:rPr>
        <w:t xml:space="preserve">adult </w:t>
      </w:r>
      <w:r w:rsidR="00BE010E" w:rsidRPr="00BE010E">
        <w:rPr>
          <w:rFonts w:ascii="Arial" w:hAnsi="Arial" w:cs="Arial"/>
        </w:rPr>
        <w:t>Bristol</w:t>
      </w:r>
      <w:r w:rsidR="00E101BA">
        <w:rPr>
          <w:rFonts w:ascii="Arial" w:hAnsi="Arial" w:cs="Arial"/>
        </w:rPr>
        <w:t xml:space="preserve"> residents</w:t>
      </w:r>
      <w:r w:rsidR="00BE010E" w:rsidRPr="00BE010E">
        <w:rPr>
          <w:rFonts w:ascii="Arial" w:hAnsi="Arial" w:cs="Arial"/>
        </w:rPr>
        <w:t>, higher than both national and regional levels.</w:t>
      </w:r>
    </w:p>
    <w:p w14:paraId="55940B14" w14:textId="716857E0" w:rsidR="00BE010E" w:rsidRDefault="003228DE" w:rsidP="00EA206A">
      <w:pPr>
        <w:rPr>
          <w:rFonts w:ascii="Arial" w:hAnsi="Arial" w:cs="Arial"/>
        </w:rPr>
      </w:pPr>
      <w:r w:rsidRPr="00611A4A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BF778C9" wp14:editId="5CF04017">
                <wp:simplePos x="0" y="0"/>
                <wp:positionH relativeFrom="column">
                  <wp:posOffset>3895725</wp:posOffset>
                </wp:positionH>
                <wp:positionV relativeFrom="page">
                  <wp:posOffset>9324975</wp:posOffset>
                </wp:positionV>
                <wp:extent cx="664845" cy="0"/>
                <wp:effectExtent l="0" t="0" r="0" b="0"/>
                <wp:wrapNone/>
                <wp:docPr id="14" name="Straight Connector 11"/>
                <wp:cNvGraphicFramePr xmlns:a="http://schemas.openxmlformats.org/drawingml/2006/main"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64845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354753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599DE3" id="Straight Connector 11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306.75pt,734.25pt" to="359.1pt,73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" strokecolor="#354753" strokeweight="2pt">
                <v:stroke dashstyle="1 1" joinstyle="miter"/>
                <o:lock v:ext="edit" shapetype="f"/>
                <w10:wrap anchory="page"/>
              </v:line>
            </w:pict>
          </mc:Fallback>
        </mc:AlternateContent>
      </w:r>
      <w:r w:rsidRPr="00611A4A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F96F3B" wp14:editId="58700803">
                <wp:simplePos x="0" y="0"/>
                <wp:positionH relativeFrom="column">
                  <wp:posOffset>3886200</wp:posOffset>
                </wp:positionH>
                <wp:positionV relativeFrom="page">
                  <wp:posOffset>9048750</wp:posOffset>
                </wp:positionV>
                <wp:extent cx="664845" cy="0"/>
                <wp:effectExtent l="0" t="0" r="0" b="0"/>
                <wp:wrapNone/>
                <wp:docPr id="12" name="Straight Connector 9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845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35475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E24A79" id="Straight Connector 9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306pt,712.5pt" to="358.35pt,7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" strokecolor="#354753" strokeweight="2pt">
                <v:stroke joinstyle="miter"/>
                <w10:wrap anchory="page"/>
              </v:line>
            </w:pict>
          </mc:Fallback>
        </mc:AlternateContent>
      </w:r>
      <w:r w:rsidRPr="00611A4A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0A7125" wp14:editId="27B7FCF5">
                <wp:simplePos x="0" y="0"/>
                <wp:positionH relativeFrom="column">
                  <wp:posOffset>3886200</wp:posOffset>
                </wp:positionH>
                <wp:positionV relativeFrom="page">
                  <wp:posOffset>9191625</wp:posOffset>
                </wp:positionV>
                <wp:extent cx="664845" cy="0"/>
                <wp:effectExtent l="0" t="0" r="0" b="0"/>
                <wp:wrapNone/>
                <wp:docPr id="13" name="Straight Connector 10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845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354753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2729AE" id="Straight Connector 10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306pt,723.75pt" to="358.35pt,72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" strokecolor="#354753" strokeweight="2pt">
                <v:stroke dashstyle="dash" joinstyle="miter"/>
                <w10:wrap anchory="page"/>
              </v:line>
            </w:pict>
          </mc:Fallback>
        </mc:AlternateContent>
      </w:r>
      <w:r w:rsidRPr="00611A4A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2ECF2D" wp14:editId="564E2262">
                <wp:simplePos x="0" y="0"/>
                <wp:positionH relativeFrom="page">
                  <wp:posOffset>5448300</wp:posOffset>
                </wp:positionH>
                <wp:positionV relativeFrom="page">
                  <wp:posOffset>8934450</wp:posOffset>
                </wp:positionV>
                <wp:extent cx="1200150" cy="485775"/>
                <wp:effectExtent l="0" t="0" r="0" b="0"/>
                <wp:wrapNone/>
                <wp:docPr id="11" name="TextBox 8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4857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F47BB6B" w14:textId="77777777" w:rsidR="00181D0B" w:rsidRPr="00611A4A" w:rsidRDefault="00181D0B" w:rsidP="00181D0B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354753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611A4A">
                              <w:rPr>
                                <w:rFonts w:ascii="Arial" w:hAnsi="Arial" w:cs="Arial"/>
                                <w:color w:val="354753"/>
                                <w:kern w:val="24"/>
                                <w:sz w:val="18"/>
                                <w:szCs w:val="18"/>
                              </w:rPr>
                              <w:t>West of England</w:t>
                            </w:r>
                          </w:p>
                          <w:p w14:paraId="6DEDBE3A" w14:textId="77777777" w:rsidR="00181D0B" w:rsidRPr="00611A4A" w:rsidRDefault="00181D0B" w:rsidP="00181D0B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354753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611A4A">
                              <w:rPr>
                                <w:rFonts w:ascii="Arial" w:hAnsi="Arial" w:cs="Arial"/>
                                <w:color w:val="354753"/>
                                <w:kern w:val="24"/>
                                <w:sz w:val="18"/>
                                <w:szCs w:val="18"/>
                              </w:rPr>
                              <w:t>South West</w:t>
                            </w:r>
                          </w:p>
                          <w:p w14:paraId="54A7A66A" w14:textId="77777777" w:rsidR="00181D0B" w:rsidRPr="00611A4A" w:rsidRDefault="00181D0B" w:rsidP="00181D0B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354753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611A4A">
                              <w:rPr>
                                <w:rFonts w:ascii="Arial" w:hAnsi="Arial" w:cs="Arial"/>
                                <w:color w:val="354753"/>
                                <w:kern w:val="24"/>
                                <w:sz w:val="18"/>
                                <w:szCs w:val="18"/>
                              </w:rPr>
                              <w:t>Great Britain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F2ECF2D" id="_x0000_t202" coordsize="21600,21600" o:spt="202" path="m,l,21600r21600,l21600,xe">
                <v:stroke joinstyle="miter"/>
                <v:path gradientshapeok="t" o:connecttype="rect"/>
              </v:shapetype>
              <v:shape id="TextBox 8" o:spid="_x0000_s1026" type="#_x0000_t202" style="position:absolute;margin-left:429pt;margin-top:703.5pt;width:94.5pt;height:38.25pt;z-index:25166131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" filled="f" stroked="f">
                <v:textbox style="mso-fit-shape-to-text:t">
                  <w:txbxContent>
                    <w:p w14:paraId="2F47BB6B" w14:textId="77777777" w:rsidR="00181D0B" w:rsidRPr="00611A4A" w:rsidRDefault="00181D0B" w:rsidP="00181D0B">
                      <w:pPr>
                        <w:spacing w:after="0" w:line="240" w:lineRule="auto"/>
                        <w:rPr>
                          <w:rFonts w:ascii="Arial" w:hAnsi="Arial" w:cs="Arial"/>
                          <w:color w:val="354753"/>
                          <w:kern w:val="24"/>
                          <w:sz w:val="18"/>
                          <w:szCs w:val="18"/>
                        </w:rPr>
                      </w:pPr>
                      <w:r w:rsidRPr="00611A4A">
                        <w:rPr>
                          <w:rFonts w:ascii="Arial" w:hAnsi="Arial" w:cs="Arial"/>
                          <w:color w:val="354753"/>
                          <w:kern w:val="24"/>
                          <w:sz w:val="18"/>
                          <w:szCs w:val="18"/>
                        </w:rPr>
                        <w:t>West of England</w:t>
                      </w:r>
                    </w:p>
                    <w:p w14:paraId="6DEDBE3A" w14:textId="77777777" w:rsidR="00181D0B" w:rsidRPr="00611A4A" w:rsidRDefault="00181D0B" w:rsidP="00181D0B">
                      <w:pPr>
                        <w:spacing w:after="0" w:line="240" w:lineRule="auto"/>
                        <w:rPr>
                          <w:rFonts w:ascii="Arial" w:hAnsi="Arial" w:cs="Arial"/>
                          <w:color w:val="354753"/>
                          <w:kern w:val="24"/>
                          <w:sz w:val="18"/>
                          <w:szCs w:val="18"/>
                        </w:rPr>
                      </w:pPr>
                      <w:r w:rsidRPr="00611A4A">
                        <w:rPr>
                          <w:rFonts w:ascii="Arial" w:hAnsi="Arial" w:cs="Arial"/>
                          <w:color w:val="354753"/>
                          <w:kern w:val="24"/>
                          <w:sz w:val="18"/>
                          <w:szCs w:val="18"/>
                        </w:rPr>
                        <w:t>South West</w:t>
                      </w:r>
                    </w:p>
                    <w:p w14:paraId="54A7A66A" w14:textId="77777777" w:rsidR="00181D0B" w:rsidRPr="00611A4A" w:rsidRDefault="00181D0B" w:rsidP="00181D0B">
                      <w:pPr>
                        <w:spacing w:after="0" w:line="240" w:lineRule="auto"/>
                        <w:rPr>
                          <w:rFonts w:ascii="Arial" w:hAnsi="Arial" w:cs="Arial"/>
                          <w:color w:val="354753"/>
                          <w:kern w:val="24"/>
                          <w:sz w:val="18"/>
                          <w:szCs w:val="18"/>
                        </w:rPr>
                      </w:pPr>
                      <w:r w:rsidRPr="00611A4A">
                        <w:rPr>
                          <w:rFonts w:ascii="Arial" w:hAnsi="Arial" w:cs="Arial"/>
                          <w:color w:val="354753"/>
                          <w:kern w:val="24"/>
                          <w:sz w:val="18"/>
                          <w:szCs w:val="18"/>
                        </w:rPr>
                        <w:t>Great Britain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407EC2">
        <w:rPr>
          <w:rFonts w:ascii="Arial" w:hAnsi="Arial" w:cs="Arial"/>
        </w:rPr>
        <w:t>126</w:t>
      </w:r>
      <w:r w:rsidR="00131AD5">
        <w:rPr>
          <w:rFonts w:ascii="Arial" w:hAnsi="Arial" w:cs="Arial"/>
        </w:rPr>
        <w:t>,400 people</w:t>
      </w:r>
      <w:r w:rsidR="00363D45">
        <w:rPr>
          <w:rFonts w:ascii="Arial" w:hAnsi="Arial" w:cs="Arial"/>
        </w:rPr>
        <w:t xml:space="preserve"> aged 16-64</w:t>
      </w:r>
      <w:r w:rsidR="00131AD5">
        <w:rPr>
          <w:rFonts w:ascii="Arial" w:hAnsi="Arial" w:cs="Arial"/>
        </w:rPr>
        <w:t xml:space="preserve"> (</w:t>
      </w:r>
      <w:r w:rsidR="00BE010E" w:rsidRPr="00BE010E">
        <w:rPr>
          <w:rFonts w:ascii="Arial" w:hAnsi="Arial" w:cs="Arial"/>
        </w:rPr>
        <w:t>17%</w:t>
      </w:r>
      <w:r w:rsidR="00131AD5">
        <w:rPr>
          <w:rFonts w:ascii="Arial" w:hAnsi="Arial" w:cs="Arial"/>
        </w:rPr>
        <w:t>)</w:t>
      </w:r>
      <w:r w:rsidR="00BE010E" w:rsidRPr="00BE010E">
        <w:rPr>
          <w:rFonts w:ascii="Arial" w:hAnsi="Arial" w:cs="Arial"/>
        </w:rPr>
        <w:t xml:space="preserve"> don’t hold any qualification at NVQ Level 2 or higher. </w:t>
      </w:r>
      <w:r w:rsidR="00584DD9">
        <w:rPr>
          <w:rFonts w:ascii="Arial" w:hAnsi="Arial" w:cs="Arial"/>
        </w:rPr>
        <w:t xml:space="preserve">They may be less aware of how the justice system works and what resource and information is available to help navigate it. </w:t>
      </w:r>
      <w:r w:rsidR="00BE010E" w:rsidRPr="00BE010E">
        <w:rPr>
          <w:rFonts w:ascii="Arial" w:hAnsi="Arial" w:cs="Arial"/>
        </w:rPr>
        <w:t>This</w:t>
      </w:r>
      <w:r w:rsidR="00181D0B">
        <w:rPr>
          <w:rFonts w:ascii="Arial" w:hAnsi="Arial" w:cs="Arial"/>
        </w:rPr>
        <w:t xml:space="preserve"> affects the most people </w:t>
      </w:r>
      <w:r w:rsidR="00BE010E" w:rsidRPr="00BE010E">
        <w:rPr>
          <w:rFonts w:ascii="Arial" w:hAnsi="Arial" w:cs="Arial"/>
        </w:rPr>
        <w:t xml:space="preserve">in North Somerset, </w:t>
      </w:r>
      <w:r w:rsidR="00181D0B">
        <w:rPr>
          <w:rFonts w:ascii="Arial" w:hAnsi="Arial" w:cs="Arial"/>
        </w:rPr>
        <w:t>at</w:t>
      </w:r>
      <w:r w:rsidR="00BE010E" w:rsidRPr="00BE010E">
        <w:rPr>
          <w:rFonts w:ascii="Arial" w:hAnsi="Arial" w:cs="Arial"/>
        </w:rPr>
        <w:t xml:space="preserve"> 22%</w:t>
      </w:r>
      <w:r w:rsidR="00181D0B">
        <w:rPr>
          <w:rFonts w:ascii="Arial" w:hAnsi="Arial" w:cs="Arial"/>
        </w:rPr>
        <w:t xml:space="preserve"> of the working age population</w:t>
      </w:r>
      <w:r w:rsidR="00BE010E" w:rsidRPr="00BE010E">
        <w:rPr>
          <w:rFonts w:ascii="Arial" w:hAnsi="Arial" w:cs="Arial"/>
        </w:rPr>
        <w:t>.</w:t>
      </w:r>
      <w:r w:rsidR="00181D0B" w:rsidRPr="00181D0B">
        <w:rPr>
          <w:rFonts w:ascii="Arial" w:hAnsi="Arial" w:cs="Arial"/>
        </w:rPr>
        <w:t xml:space="preserve"> </w:t>
      </w:r>
    </w:p>
    <w:p w14:paraId="12B4A2FC" w14:textId="6F40D0E0" w:rsidR="00943215" w:rsidRDefault="00D07E4B" w:rsidP="00ED517E">
      <w:pPr>
        <w:rPr>
          <w:rFonts w:ascii="Arial" w:hAnsi="Arial" w:cs="Arial"/>
        </w:rPr>
      </w:pPr>
      <w:r w:rsidRPr="004C044E">
        <w:rPr>
          <w:rFonts w:ascii="Arial" w:hAnsi="Arial" w:cs="Arial"/>
        </w:rPr>
        <w:lastRenderedPageBreak/>
        <w:drawing>
          <wp:anchor distT="0" distB="0" distL="114300" distR="114300" simplePos="0" relativeHeight="251666432" behindDoc="0" locked="0" layoutInCell="1" allowOverlap="1" wp14:anchorId="5944578F" wp14:editId="459A1872">
            <wp:simplePos x="0" y="0"/>
            <wp:positionH relativeFrom="column">
              <wp:posOffset>-200025</wp:posOffset>
            </wp:positionH>
            <wp:positionV relativeFrom="page">
              <wp:posOffset>923925</wp:posOffset>
            </wp:positionV>
            <wp:extent cx="3124200" cy="2266950"/>
            <wp:effectExtent l="0" t="0" r="0" b="0"/>
            <wp:wrapSquare wrapText="bothSides"/>
            <wp:docPr id="15" name="Chart 15">
              <a:extLst xmlns:a="http://schemas.openxmlformats.org/drawingml/2006/main">
                <a:ext uri="{FF2B5EF4-FFF2-40B4-BE49-F238E27FC236}">
                  <a16:creationId xmlns:a16="http://schemas.microsoft.com/office/drawing/2014/main" id="{874088B8-7CFE-4200-808F-FA6C3DFCAE7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28DE" w:rsidRPr="003228DE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C1F988" wp14:editId="50DEC160">
                <wp:simplePos x="0" y="0"/>
                <wp:positionH relativeFrom="page">
                  <wp:posOffset>2238375</wp:posOffset>
                </wp:positionH>
                <wp:positionV relativeFrom="page">
                  <wp:posOffset>918210</wp:posOffset>
                </wp:positionV>
                <wp:extent cx="1200150" cy="485775"/>
                <wp:effectExtent l="0" t="0" r="0" b="0"/>
                <wp:wrapNone/>
                <wp:docPr id="17" name="TextBox 8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4857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8AE7886" w14:textId="77777777" w:rsidR="003228DE" w:rsidRPr="00611A4A" w:rsidRDefault="003228DE" w:rsidP="003228DE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354753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611A4A">
                              <w:rPr>
                                <w:rFonts w:ascii="Arial" w:hAnsi="Arial" w:cs="Arial"/>
                                <w:color w:val="354753"/>
                                <w:kern w:val="24"/>
                                <w:sz w:val="18"/>
                                <w:szCs w:val="18"/>
                              </w:rPr>
                              <w:t>West of England</w:t>
                            </w:r>
                          </w:p>
                          <w:p w14:paraId="385284F2" w14:textId="77777777" w:rsidR="003228DE" w:rsidRPr="00611A4A" w:rsidRDefault="003228DE" w:rsidP="003228DE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354753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611A4A">
                              <w:rPr>
                                <w:rFonts w:ascii="Arial" w:hAnsi="Arial" w:cs="Arial"/>
                                <w:color w:val="354753"/>
                                <w:kern w:val="24"/>
                                <w:sz w:val="18"/>
                                <w:szCs w:val="18"/>
                              </w:rPr>
                              <w:t>South West</w:t>
                            </w:r>
                          </w:p>
                          <w:p w14:paraId="50C310B4" w14:textId="77777777" w:rsidR="003228DE" w:rsidRPr="00611A4A" w:rsidRDefault="003228DE" w:rsidP="003228DE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354753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611A4A">
                              <w:rPr>
                                <w:rFonts w:ascii="Arial" w:hAnsi="Arial" w:cs="Arial"/>
                                <w:color w:val="354753"/>
                                <w:kern w:val="24"/>
                                <w:sz w:val="18"/>
                                <w:szCs w:val="18"/>
                              </w:rPr>
                              <w:t>Great Britain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C1F988" id="_x0000_s1027" type="#_x0000_t202" style="position:absolute;margin-left:176.25pt;margin-top:72.3pt;width:94.5pt;height:38.25pt;z-index:25166950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" filled="f" stroked="f">
                <v:textbox style="mso-fit-shape-to-text:t">
                  <w:txbxContent>
                    <w:p w14:paraId="58AE7886" w14:textId="77777777" w:rsidR="003228DE" w:rsidRPr="00611A4A" w:rsidRDefault="003228DE" w:rsidP="003228DE">
                      <w:pPr>
                        <w:spacing w:after="0" w:line="240" w:lineRule="auto"/>
                        <w:rPr>
                          <w:rFonts w:ascii="Arial" w:hAnsi="Arial" w:cs="Arial"/>
                          <w:color w:val="354753"/>
                          <w:kern w:val="24"/>
                          <w:sz w:val="18"/>
                          <w:szCs w:val="18"/>
                        </w:rPr>
                      </w:pPr>
                      <w:r w:rsidRPr="00611A4A">
                        <w:rPr>
                          <w:rFonts w:ascii="Arial" w:hAnsi="Arial" w:cs="Arial"/>
                          <w:color w:val="354753"/>
                          <w:kern w:val="24"/>
                          <w:sz w:val="18"/>
                          <w:szCs w:val="18"/>
                        </w:rPr>
                        <w:t>West of England</w:t>
                      </w:r>
                    </w:p>
                    <w:p w14:paraId="385284F2" w14:textId="77777777" w:rsidR="003228DE" w:rsidRPr="00611A4A" w:rsidRDefault="003228DE" w:rsidP="003228DE">
                      <w:pPr>
                        <w:spacing w:after="0" w:line="240" w:lineRule="auto"/>
                        <w:rPr>
                          <w:rFonts w:ascii="Arial" w:hAnsi="Arial" w:cs="Arial"/>
                          <w:color w:val="354753"/>
                          <w:kern w:val="24"/>
                          <w:sz w:val="18"/>
                          <w:szCs w:val="18"/>
                        </w:rPr>
                      </w:pPr>
                      <w:r w:rsidRPr="00611A4A">
                        <w:rPr>
                          <w:rFonts w:ascii="Arial" w:hAnsi="Arial" w:cs="Arial"/>
                          <w:color w:val="354753"/>
                          <w:kern w:val="24"/>
                          <w:sz w:val="18"/>
                          <w:szCs w:val="18"/>
                        </w:rPr>
                        <w:t>South West</w:t>
                      </w:r>
                    </w:p>
                    <w:p w14:paraId="50C310B4" w14:textId="77777777" w:rsidR="003228DE" w:rsidRPr="00611A4A" w:rsidRDefault="003228DE" w:rsidP="003228DE">
                      <w:pPr>
                        <w:spacing w:after="0" w:line="240" w:lineRule="auto"/>
                        <w:rPr>
                          <w:rFonts w:ascii="Arial" w:hAnsi="Arial" w:cs="Arial"/>
                          <w:color w:val="354753"/>
                          <w:kern w:val="24"/>
                          <w:sz w:val="18"/>
                          <w:szCs w:val="18"/>
                        </w:rPr>
                      </w:pPr>
                      <w:r w:rsidRPr="00611A4A">
                        <w:rPr>
                          <w:rFonts w:ascii="Arial" w:hAnsi="Arial" w:cs="Arial"/>
                          <w:color w:val="354753"/>
                          <w:kern w:val="24"/>
                          <w:sz w:val="18"/>
                          <w:szCs w:val="18"/>
                        </w:rPr>
                        <w:t>Great Britain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3228DE" w:rsidRPr="003228DE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0FBC63" wp14:editId="39A93995">
                <wp:simplePos x="0" y="0"/>
                <wp:positionH relativeFrom="column">
                  <wp:posOffset>676275</wp:posOffset>
                </wp:positionH>
                <wp:positionV relativeFrom="page">
                  <wp:posOffset>1175385</wp:posOffset>
                </wp:positionV>
                <wp:extent cx="664845" cy="0"/>
                <wp:effectExtent l="0" t="0" r="0" b="0"/>
                <wp:wrapNone/>
                <wp:docPr id="19" name="Straight Connector 10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845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354753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0E4B5D" id="Straight Connector 10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53.25pt,92.55pt" to="105.6pt,9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" strokecolor="#354753" strokeweight="2pt">
                <v:stroke dashstyle="dash" joinstyle="miter"/>
                <w10:wrap anchory="page"/>
              </v:line>
            </w:pict>
          </mc:Fallback>
        </mc:AlternateContent>
      </w:r>
      <w:r w:rsidR="003228DE" w:rsidRPr="003228DE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9377FD" wp14:editId="3624B7BA">
                <wp:simplePos x="0" y="0"/>
                <wp:positionH relativeFrom="column">
                  <wp:posOffset>676275</wp:posOffset>
                </wp:positionH>
                <wp:positionV relativeFrom="page">
                  <wp:posOffset>1032510</wp:posOffset>
                </wp:positionV>
                <wp:extent cx="664845" cy="0"/>
                <wp:effectExtent l="0" t="0" r="0" b="0"/>
                <wp:wrapNone/>
                <wp:docPr id="18" name="Straight Connector 9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845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35475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9F9D53" id="Straight Connector 9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53.25pt,81.3pt" to="105.6pt,8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" strokecolor="#354753" strokeweight="2pt">
                <v:stroke joinstyle="miter"/>
                <w10:wrap anchory="page"/>
              </v:line>
            </w:pict>
          </mc:Fallback>
        </mc:AlternateContent>
      </w:r>
      <w:r w:rsidR="003228DE" w:rsidRPr="003228DE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534D325" wp14:editId="18A31455">
                <wp:simplePos x="0" y="0"/>
                <wp:positionH relativeFrom="column">
                  <wp:posOffset>685800</wp:posOffset>
                </wp:positionH>
                <wp:positionV relativeFrom="page">
                  <wp:posOffset>1308735</wp:posOffset>
                </wp:positionV>
                <wp:extent cx="664845" cy="0"/>
                <wp:effectExtent l="0" t="0" r="0" b="0"/>
                <wp:wrapNone/>
                <wp:docPr id="20" name="Straight Connector 11"/>
                <wp:cNvGraphicFramePr xmlns:a="http://schemas.openxmlformats.org/drawingml/2006/main"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64845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354753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3A1D6B" id="Straight Connector 11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54pt,103.05pt" to="106.35pt,10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" strokecolor="#354753" strokeweight="2pt">
                <v:stroke dashstyle="1 1" joinstyle="miter"/>
                <o:lock v:ext="edit" shapetype="f"/>
                <w10:wrap anchory="page"/>
              </v:line>
            </w:pict>
          </mc:Fallback>
        </mc:AlternateContent>
      </w:r>
      <w:r w:rsidR="00ED517E" w:rsidRPr="00ED517E">
        <w:rPr>
          <w:rFonts w:ascii="Arial" w:hAnsi="Arial" w:cs="Arial"/>
        </w:rPr>
        <w:t>The West of England has a higher proportion of BAME residents</w:t>
      </w:r>
      <w:r w:rsidR="008A6E33">
        <w:rPr>
          <w:rFonts w:ascii="Arial" w:hAnsi="Arial" w:cs="Arial"/>
        </w:rPr>
        <w:t xml:space="preserve"> (76,400)</w:t>
      </w:r>
      <w:r w:rsidR="00ED517E" w:rsidRPr="00ED517E">
        <w:rPr>
          <w:rFonts w:ascii="Arial" w:hAnsi="Arial" w:cs="Arial"/>
        </w:rPr>
        <w:t xml:space="preserve"> and residents born outside the UK</w:t>
      </w:r>
      <w:r w:rsidR="008A6E33">
        <w:rPr>
          <w:rFonts w:ascii="Arial" w:hAnsi="Arial" w:cs="Arial"/>
        </w:rPr>
        <w:t xml:space="preserve"> (131,000)</w:t>
      </w:r>
      <w:r w:rsidR="00ED517E" w:rsidRPr="00ED517E">
        <w:rPr>
          <w:rFonts w:ascii="Arial" w:hAnsi="Arial" w:cs="Arial"/>
        </w:rPr>
        <w:t xml:space="preserve"> than the South West region generally, though at lower levels than seen nationally. Bristol, however, matches or exceeds national proportions in both these categories</w:t>
      </w:r>
      <w:r w:rsidR="00432FAD">
        <w:rPr>
          <w:rFonts w:ascii="Arial" w:hAnsi="Arial" w:cs="Arial"/>
        </w:rPr>
        <w:t xml:space="preserve">, and </w:t>
      </w:r>
      <w:r w:rsidR="00ED517E" w:rsidRPr="00ED517E">
        <w:rPr>
          <w:rFonts w:ascii="Arial" w:hAnsi="Arial" w:cs="Arial"/>
        </w:rPr>
        <w:t>North Somerset has notably fewer BAME or foreign-born residents than other West of England local authorities</w:t>
      </w:r>
      <w:r w:rsidR="00D155A7">
        <w:rPr>
          <w:rFonts w:ascii="Arial" w:hAnsi="Arial" w:cs="Arial"/>
        </w:rPr>
        <w:t>.</w:t>
      </w:r>
    </w:p>
    <w:p w14:paraId="431A2835" w14:textId="6A7960F3" w:rsidR="00943215" w:rsidRPr="00170340" w:rsidRDefault="00974E8F" w:rsidP="00943215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F41AC9D" wp14:editId="26404AC3">
            <wp:simplePos x="0" y="0"/>
            <wp:positionH relativeFrom="column">
              <wp:posOffset>-95250</wp:posOffset>
            </wp:positionH>
            <wp:positionV relativeFrom="page">
              <wp:posOffset>3190875</wp:posOffset>
            </wp:positionV>
            <wp:extent cx="2990850" cy="1895475"/>
            <wp:effectExtent l="0" t="0" r="0" b="0"/>
            <wp:wrapSquare wrapText="bothSides"/>
            <wp:docPr id="21" name="Chart 21">
              <a:extLst xmlns:a="http://schemas.openxmlformats.org/drawingml/2006/main">
                <a:ext uri="{FF2B5EF4-FFF2-40B4-BE49-F238E27FC236}">
                  <a16:creationId xmlns:a16="http://schemas.microsoft.com/office/drawing/2014/main" id="{1999A26C-58A1-43B3-8EF1-8046EB63FA2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3215" w:rsidRPr="00943215">
        <w:rPr>
          <w:rFonts w:ascii="Arial" w:hAnsi="Arial" w:cs="Arial"/>
        </w:rPr>
        <w:t>Unemployment</w:t>
      </w:r>
      <w:r w:rsidR="008F2EDB">
        <w:rPr>
          <w:rFonts w:ascii="Arial" w:hAnsi="Arial" w:cs="Arial"/>
        </w:rPr>
        <w:t xml:space="preserve"> (</w:t>
      </w:r>
      <w:r w:rsidR="00DF0331">
        <w:rPr>
          <w:rFonts w:ascii="Arial" w:hAnsi="Arial" w:cs="Arial"/>
        </w:rPr>
        <w:t xml:space="preserve">2.3%, </w:t>
      </w:r>
      <w:r w:rsidR="008F2EDB">
        <w:rPr>
          <w:rFonts w:ascii="Arial" w:hAnsi="Arial" w:cs="Arial"/>
        </w:rPr>
        <w:t>22,1000 people</w:t>
      </w:r>
      <w:r w:rsidR="00B819A6">
        <w:rPr>
          <w:rFonts w:ascii="Arial" w:hAnsi="Arial" w:cs="Arial"/>
        </w:rPr>
        <w:t xml:space="preserve"> </w:t>
      </w:r>
      <w:r w:rsidR="00DF0331">
        <w:rPr>
          <w:rFonts w:ascii="Arial" w:hAnsi="Arial" w:cs="Arial"/>
        </w:rPr>
        <w:t>aged 16 and older</w:t>
      </w:r>
      <w:r w:rsidR="008F2EDB">
        <w:rPr>
          <w:rFonts w:ascii="Arial" w:hAnsi="Arial" w:cs="Arial"/>
        </w:rPr>
        <w:t>)</w:t>
      </w:r>
      <w:r w:rsidR="00943215" w:rsidRPr="00943215">
        <w:rPr>
          <w:rFonts w:ascii="Arial" w:hAnsi="Arial" w:cs="Arial"/>
        </w:rPr>
        <w:t xml:space="preserve"> and out-of-work benefit claim</w:t>
      </w:r>
      <w:r w:rsidR="00BD1878">
        <w:rPr>
          <w:rFonts w:ascii="Arial" w:hAnsi="Arial" w:cs="Arial"/>
        </w:rPr>
        <w:t>ants (26,475)</w:t>
      </w:r>
      <w:r w:rsidR="00BD1878">
        <w:rPr>
          <w:rStyle w:val="FootnoteReference"/>
          <w:rFonts w:ascii="Arial" w:hAnsi="Arial" w:cs="Arial"/>
        </w:rPr>
        <w:footnoteReference w:id="2"/>
      </w:r>
      <w:r w:rsidR="00943215" w:rsidRPr="00943215">
        <w:rPr>
          <w:rFonts w:ascii="Arial" w:hAnsi="Arial" w:cs="Arial"/>
        </w:rPr>
        <w:t xml:space="preserve"> in the West of England are in line with regional figures. However, they are lower in individual local authorities except Bristol, where they approach national levels.</w:t>
      </w:r>
      <w:r w:rsidR="00DF0331">
        <w:rPr>
          <w:rFonts w:ascii="Arial" w:hAnsi="Arial" w:cs="Arial"/>
        </w:rPr>
        <w:t xml:space="preserve"> </w:t>
      </w:r>
      <w:r w:rsidR="00943215" w:rsidRPr="00943215">
        <w:rPr>
          <w:rFonts w:ascii="Arial" w:hAnsi="Arial" w:cs="Arial"/>
        </w:rPr>
        <w:t>Full time workers in the West of England are paid, on average, £610.80 per week (gross)</w:t>
      </w:r>
      <w:r w:rsidR="00706038">
        <w:rPr>
          <w:rStyle w:val="FootnoteReference"/>
          <w:rFonts w:ascii="Arial" w:hAnsi="Arial" w:cs="Arial"/>
        </w:rPr>
        <w:footnoteReference w:id="3"/>
      </w:r>
      <w:r w:rsidR="00943215" w:rsidRPr="00943215">
        <w:rPr>
          <w:rFonts w:ascii="Arial" w:hAnsi="Arial" w:cs="Arial"/>
        </w:rPr>
        <w:t>. Average pay is higher than across the South West but a little lower than national levels.</w:t>
      </w:r>
      <w:r w:rsidR="00F15479">
        <w:rPr>
          <w:rFonts w:ascii="Arial" w:hAnsi="Arial" w:cs="Arial"/>
        </w:rPr>
        <w:t xml:space="preserve"> People who</w:t>
      </w:r>
      <w:r w:rsidR="00C61698">
        <w:rPr>
          <w:rFonts w:ascii="Arial" w:hAnsi="Arial" w:cs="Arial"/>
        </w:rPr>
        <w:t xml:space="preserve"> are out of work or have low pay may find it </w:t>
      </w:r>
      <w:r w:rsidR="00C61698" w:rsidRPr="00170340">
        <w:rPr>
          <w:rFonts w:ascii="Arial" w:hAnsi="Arial" w:cs="Arial"/>
        </w:rPr>
        <w:t>harder to access the justice system.</w:t>
      </w:r>
    </w:p>
    <w:p w14:paraId="0BD8FA5B" w14:textId="01E9F0ED" w:rsidR="00485730" w:rsidRPr="00170340" w:rsidRDefault="007E7F59" w:rsidP="00943215">
      <w:pPr>
        <w:rPr>
          <w:rFonts w:ascii="Arial" w:hAnsi="Arial" w:cs="Arial"/>
        </w:rPr>
      </w:pPr>
      <w:r w:rsidRPr="00170340">
        <w:rPr>
          <w:rFonts w:ascii="Arial" w:hAnsi="Arial" w:cs="Arial"/>
        </w:rPr>
        <w:t>It is not just individual characteristics that affects what barriers people may face when accessing the justice system, but also the characteristics of the area in which you l</w:t>
      </w:r>
      <w:r w:rsidRPr="00170340">
        <w:rPr>
          <w:rFonts w:ascii="Arial" w:hAnsi="Arial" w:cs="Arial"/>
        </w:rPr>
        <w:t xml:space="preserve">ive. </w:t>
      </w:r>
      <w:r w:rsidR="00705FDE" w:rsidRPr="00170340">
        <w:rPr>
          <w:rFonts w:ascii="Arial" w:hAnsi="Arial" w:cs="Arial"/>
        </w:rPr>
        <w:t>For example, being able to pay for legal provision</w:t>
      </w:r>
      <w:r w:rsidR="00A3340A" w:rsidRPr="00170340">
        <w:rPr>
          <w:rFonts w:ascii="Arial" w:hAnsi="Arial" w:cs="Arial"/>
        </w:rPr>
        <w:t xml:space="preserve"> does not </w:t>
      </w:r>
      <w:r w:rsidR="00514353" w:rsidRPr="00170340">
        <w:rPr>
          <w:rFonts w:ascii="Arial" w:hAnsi="Arial" w:cs="Arial"/>
        </w:rPr>
        <w:t>fix the effects of</w:t>
      </w:r>
      <w:r w:rsidR="00A3340A" w:rsidRPr="00170340">
        <w:rPr>
          <w:rFonts w:ascii="Arial" w:hAnsi="Arial" w:cs="Arial"/>
        </w:rPr>
        <w:t xml:space="preserve"> hav</w:t>
      </w:r>
      <w:r w:rsidR="00514353" w:rsidRPr="00170340">
        <w:rPr>
          <w:rFonts w:ascii="Arial" w:hAnsi="Arial" w:cs="Arial"/>
        </w:rPr>
        <w:t>ing</w:t>
      </w:r>
      <w:r w:rsidR="00A3340A" w:rsidRPr="00170340">
        <w:rPr>
          <w:rFonts w:ascii="Arial" w:hAnsi="Arial" w:cs="Arial"/>
        </w:rPr>
        <w:t xml:space="preserve"> few digital skills </w:t>
      </w:r>
      <w:r w:rsidR="00514353" w:rsidRPr="00170340">
        <w:rPr>
          <w:rFonts w:ascii="Arial" w:hAnsi="Arial" w:cs="Arial"/>
        </w:rPr>
        <w:t>or living</w:t>
      </w:r>
      <w:r w:rsidR="00A3340A" w:rsidRPr="00170340">
        <w:rPr>
          <w:rFonts w:ascii="Arial" w:hAnsi="Arial" w:cs="Arial"/>
        </w:rPr>
        <w:t xml:space="preserve"> </w:t>
      </w:r>
      <w:r w:rsidR="00514353" w:rsidRPr="00170340">
        <w:rPr>
          <w:rFonts w:ascii="Arial" w:hAnsi="Arial" w:cs="Arial"/>
        </w:rPr>
        <w:t>far away geographically from the closest provision</w:t>
      </w:r>
      <w:r w:rsidRPr="00170340">
        <w:rPr>
          <w:rFonts w:ascii="Arial" w:hAnsi="Arial" w:cs="Arial"/>
        </w:rPr>
        <w:t xml:space="preserve">. </w:t>
      </w:r>
    </w:p>
    <w:p w14:paraId="476BFB88" w14:textId="7C1D0F08" w:rsidR="00DA7255" w:rsidRDefault="00170340" w:rsidP="00DA7255">
      <w:pPr>
        <w:rPr>
          <w:rFonts w:ascii="Arial" w:hAnsi="Arial" w:cs="Arial"/>
          <w:b/>
          <w:bCs/>
          <w:sz w:val="24"/>
          <w:szCs w:val="24"/>
        </w:rPr>
      </w:pPr>
      <w:r w:rsidRPr="007873CC">
        <w:rPr>
          <w:rFonts w:ascii="Arial" w:hAnsi="Arial" w:cs="Arial"/>
          <w:noProof/>
          <w:color w:val="FF0000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3E6B9346" wp14:editId="0B9446E3">
            <wp:simplePos x="0" y="0"/>
            <wp:positionH relativeFrom="margin">
              <wp:posOffset>1657350</wp:posOffset>
            </wp:positionH>
            <wp:positionV relativeFrom="paragraph">
              <wp:posOffset>15875</wp:posOffset>
            </wp:positionV>
            <wp:extent cx="4267200" cy="3016885"/>
            <wp:effectExtent l="0" t="0" r="0" b="0"/>
            <wp:wrapSquare wrapText="bothSides"/>
            <wp:docPr id="5" name="Picture 5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p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7255" w:rsidRPr="007873CC">
        <w:rPr>
          <w:rFonts w:ascii="Arial" w:hAnsi="Arial" w:cs="Arial"/>
          <w:b/>
          <w:bCs/>
          <w:sz w:val="24"/>
          <w:szCs w:val="24"/>
        </w:rPr>
        <w:t>DEPRIVATION</w:t>
      </w:r>
      <w:r>
        <w:rPr>
          <w:rStyle w:val="FootnoteReference"/>
          <w:rFonts w:ascii="Arial" w:hAnsi="Arial" w:cs="Arial"/>
          <w:b/>
          <w:bCs/>
          <w:sz w:val="24"/>
          <w:szCs w:val="24"/>
        </w:rPr>
        <w:footnoteReference w:id="4"/>
      </w:r>
    </w:p>
    <w:p w14:paraId="3B1C7E4A" w14:textId="781D8647" w:rsidR="00AF36C1" w:rsidRPr="00AF36C1" w:rsidRDefault="00170340" w:rsidP="00DA7255">
      <w:pPr>
        <w:rPr>
          <w:rFonts w:ascii="Arial" w:hAnsi="Arial" w:cs="Arial"/>
        </w:rPr>
      </w:pPr>
      <w:r w:rsidRPr="00170340">
        <w:rPr>
          <w:rFonts w:ascii="Arial" w:hAnsi="Arial" w:cs="Arial"/>
        </w:rPr>
        <w:t>84,200 residents of the West of England live in the most deprived 10% of areas nationally.</w:t>
      </w:r>
      <w:r w:rsidR="00F204E8">
        <w:rPr>
          <w:rFonts w:ascii="Arial" w:hAnsi="Arial" w:cs="Arial"/>
        </w:rPr>
        <w:t xml:space="preserve"> As shown in the map on the right, many of these areas </w:t>
      </w:r>
      <w:r w:rsidR="00CA07A9">
        <w:rPr>
          <w:rFonts w:ascii="Arial" w:hAnsi="Arial" w:cs="Arial"/>
        </w:rPr>
        <w:t>are clustered in South and East Bristol, the Avonmouth area, and around Weston-Super-Mare</w:t>
      </w:r>
      <w:r w:rsidR="00D00FEA">
        <w:rPr>
          <w:rFonts w:ascii="Arial" w:hAnsi="Arial" w:cs="Arial"/>
        </w:rPr>
        <w:t xml:space="preserve">. </w:t>
      </w:r>
    </w:p>
    <w:p w14:paraId="5998AFF9" w14:textId="711B0DE7" w:rsidR="00090B88" w:rsidRDefault="005E228C" w:rsidP="00DA7255">
      <w:pPr>
        <w:rPr>
          <w:rFonts w:ascii="Arial" w:hAnsi="Arial" w:cs="Arial"/>
        </w:rPr>
      </w:pPr>
      <w:r w:rsidRPr="0065672B">
        <w:rPr>
          <w:rFonts w:ascii="Arial" w:hAnsi="Arial" w:cs="Arial"/>
        </w:rPr>
        <w:t xml:space="preserve">The overall deprivation metric covers a </w:t>
      </w:r>
      <w:r w:rsidR="0065672B" w:rsidRPr="0065672B">
        <w:rPr>
          <w:rFonts w:ascii="Arial" w:hAnsi="Arial" w:cs="Arial"/>
        </w:rPr>
        <w:t xml:space="preserve">variety of domains, notably income and employment </w:t>
      </w:r>
      <w:r w:rsidR="0065672B" w:rsidRPr="0065672B">
        <w:rPr>
          <w:rFonts w:ascii="Arial" w:hAnsi="Arial" w:cs="Arial"/>
        </w:rPr>
        <w:lastRenderedPageBreak/>
        <w:t>but also neighbourhood crime and access to healthcare and education.</w:t>
      </w:r>
      <w:r w:rsidR="00ED71E3">
        <w:rPr>
          <w:rFonts w:ascii="Arial" w:hAnsi="Arial" w:cs="Arial"/>
        </w:rPr>
        <w:t xml:space="preserve"> </w:t>
      </w:r>
      <w:r w:rsidR="009848A0">
        <w:rPr>
          <w:rFonts w:ascii="Arial" w:hAnsi="Arial" w:cs="Arial"/>
        </w:rPr>
        <w:t>Overall, people living in deprived areas face more</w:t>
      </w:r>
      <w:r w:rsidR="008925D7">
        <w:rPr>
          <w:rFonts w:ascii="Arial" w:hAnsi="Arial" w:cs="Arial"/>
        </w:rPr>
        <w:t xml:space="preserve"> barriers to accessing justice than those who do not. The most deprived areas tend to </w:t>
      </w:r>
      <w:r w:rsidR="00A42BB2">
        <w:rPr>
          <w:rFonts w:ascii="Arial" w:hAnsi="Arial" w:cs="Arial"/>
        </w:rPr>
        <w:t xml:space="preserve">cluster in more urban areas, however, so </w:t>
      </w:r>
      <w:r w:rsidR="00662191">
        <w:rPr>
          <w:rFonts w:ascii="Arial" w:hAnsi="Arial" w:cs="Arial"/>
        </w:rPr>
        <w:t>physical access may be less of an issue.</w:t>
      </w:r>
    </w:p>
    <w:p w14:paraId="73A0A76F" w14:textId="5F36665F" w:rsidR="00ED71E3" w:rsidRPr="0065672B" w:rsidRDefault="00ED71E3" w:rsidP="00DA7255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English Indices of Multiple Deprivation </w:t>
      </w:r>
      <w:r w:rsidR="00A4002A">
        <w:rPr>
          <w:rFonts w:ascii="Arial" w:hAnsi="Arial" w:cs="Arial"/>
        </w:rPr>
        <w:t xml:space="preserve">(IMD) </w:t>
      </w:r>
      <w:r>
        <w:rPr>
          <w:rFonts w:ascii="Arial" w:hAnsi="Arial" w:cs="Arial"/>
        </w:rPr>
        <w:t xml:space="preserve">and the Welsh </w:t>
      </w:r>
      <w:r w:rsidR="00A4002A">
        <w:rPr>
          <w:rFonts w:ascii="Arial" w:hAnsi="Arial" w:cs="Arial"/>
        </w:rPr>
        <w:t>IMD</w:t>
      </w:r>
      <w:r w:rsidR="00D83B6B">
        <w:rPr>
          <w:rFonts w:ascii="Arial" w:hAnsi="Arial" w:cs="Arial"/>
        </w:rPr>
        <w:t xml:space="preserve"> are calculated by different bodies using different data, so while they measure broadly the same thing, no direct comparisons </w:t>
      </w:r>
      <w:r w:rsidR="009848A0">
        <w:rPr>
          <w:rFonts w:ascii="Arial" w:hAnsi="Arial" w:cs="Arial"/>
        </w:rPr>
        <w:t xml:space="preserve">between English and Welsh neighbourhoods </w:t>
      </w:r>
      <w:r w:rsidR="00D83B6B">
        <w:rPr>
          <w:rFonts w:ascii="Arial" w:hAnsi="Arial" w:cs="Arial"/>
        </w:rPr>
        <w:t>should be made</w:t>
      </w:r>
      <w:r w:rsidR="009848A0">
        <w:rPr>
          <w:rFonts w:ascii="Arial" w:hAnsi="Arial" w:cs="Arial"/>
        </w:rPr>
        <w:t>.</w:t>
      </w:r>
    </w:p>
    <w:p w14:paraId="7ACC9A5E" w14:textId="6DFE8D6D" w:rsidR="00DA7255" w:rsidRPr="007A2034" w:rsidRDefault="00DA7255" w:rsidP="00DA7255">
      <w:pPr>
        <w:rPr>
          <w:rFonts w:ascii="Arial" w:hAnsi="Arial" w:cs="Arial"/>
          <w:b/>
          <w:bCs/>
          <w:sz w:val="24"/>
          <w:szCs w:val="24"/>
        </w:rPr>
      </w:pPr>
      <w:r w:rsidRPr="007A2034">
        <w:rPr>
          <w:rFonts w:ascii="Arial" w:hAnsi="Arial" w:cs="Arial"/>
          <w:b/>
          <w:bCs/>
          <w:sz w:val="24"/>
          <w:szCs w:val="24"/>
        </w:rPr>
        <w:t>DIGITAL ACCESS AND SKILLS</w:t>
      </w:r>
      <w:r w:rsidR="00B31F32" w:rsidRPr="007A2034">
        <w:rPr>
          <w:rStyle w:val="FootnoteReference"/>
          <w:rFonts w:ascii="Arial" w:hAnsi="Arial" w:cs="Arial"/>
          <w:b/>
          <w:bCs/>
          <w:sz w:val="24"/>
          <w:szCs w:val="24"/>
        </w:rPr>
        <w:footnoteReference w:id="5"/>
      </w:r>
    </w:p>
    <w:p w14:paraId="76FD1EAE" w14:textId="0F40CBD6" w:rsidR="00E276D7" w:rsidRDefault="00C85975">
      <w:pPr>
        <w:rPr>
          <w:rFonts w:ascii="Arial" w:hAnsi="Arial" w:cs="Arial"/>
        </w:rPr>
      </w:pPr>
      <w:r>
        <w:rPr>
          <w:rFonts w:ascii="Arial" w:hAnsi="Arial" w:cs="Arial"/>
        </w:rPr>
        <w:t xml:space="preserve">People who lack digital skills or access may find it harder to find </w:t>
      </w:r>
      <w:r w:rsidR="00497148">
        <w:rPr>
          <w:rFonts w:ascii="Arial" w:hAnsi="Arial" w:cs="Arial"/>
        </w:rPr>
        <w:t>information on and participate in the justice system, especially where providers have transitioned partially or completely to online delivery</w:t>
      </w:r>
      <w:r w:rsidR="00A8175C">
        <w:rPr>
          <w:rFonts w:ascii="Arial" w:hAnsi="Arial" w:cs="Arial"/>
        </w:rPr>
        <w:t xml:space="preserve"> in the wake of the COVID-19 pandemic. </w:t>
      </w:r>
      <w:r w:rsidR="00AF4153">
        <w:rPr>
          <w:rFonts w:ascii="Arial" w:hAnsi="Arial" w:cs="Arial"/>
        </w:rPr>
        <w:t xml:space="preserve">For context, </w:t>
      </w:r>
      <w:r w:rsidR="00AF4153" w:rsidRPr="00AF4153">
        <w:rPr>
          <w:rFonts w:ascii="Arial" w:hAnsi="Arial" w:cs="Arial"/>
        </w:rPr>
        <w:t>5% of adults (44,000 adults) in the West of England were non-internet users</w:t>
      </w:r>
      <w:r w:rsidR="00583869">
        <w:rPr>
          <w:rFonts w:ascii="Arial" w:hAnsi="Arial" w:cs="Arial"/>
        </w:rPr>
        <w:t xml:space="preserve"> in 2021</w:t>
      </w:r>
      <w:r w:rsidR="00AF4153" w:rsidRPr="00AF4153">
        <w:rPr>
          <w:rFonts w:ascii="Arial" w:hAnsi="Arial" w:cs="Arial"/>
        </w:rPr>
        <w:t>, which compares to 8% for the UK</w:t>
      </w:r>
      <w:r w:rsidR="00583869">
        <w:rPr>
          <w:rStyle w:val="FootnoteReference"/>
          <w:rFonts w:ascii="Arial" w:hAnsi="Arial" w:cs="Arial"/>
        </w:rPr>
        <w:footnoteReference w:id="6"/>
      </w:r>
      <w:r w:rsidR="00AF4153">
        <w:rPr>
          <w:rFonts w:ascii="Arial" w:hAnsi="Arial" w:cs="Arial"/>
        </w:rPr>
        <w:t>. 2</w:t>
      </w:r>
      <w:r w:rsidR="00E276D7" w:rsidRPr="00E276D7">
        <w:rPr>
          <w:rFonts w:ascii="Arial" w:hAnsi="Arial" w:cs="Arial"/>
        </w:rPr>
        <w:t>5% of adults in the South West lack the Essential Digital Skills for Life</w:t>
      </w:r>
      <w:r w:rsidR="00583869">
        <w:rPr>
          <w:rFonts w:ascii="Arial" w:hAnsi="Arial" w:cs="Arial"/>
        </w:rPr>
        <w:t>, more than the UK figure of 21%</w:t>
      </w:r>
      <w:r w:rsidR="00E276D7">
        <w:rPr>
          <w:rStyle w:val="FootnoteReference"/>
          <w:rFonts w:ascii="Arial" w:hAnsi="Arial" w:cs="Arial"/>
        </w:rPr>
        <w:footnoteReference w:id="7"/>
      </w:r>
      <w:r w:rsidR="00E276D7">
        <w:rPr>
          <w:rFonts w:ascii="Arial" w:hAnsi="Arial" w:cs="Arial"/>
        </w:rPr>
        <w:t>.</w:t>
      </w:r>
    </w:p>
    <w:p w14:paraId="76492A00" w14:textId="127EEF22" w:rsidR="007C1A11" w:rsidRDefault="002E582F">
      <w:pPr>
        <w:rPr>
          <w:rFonts w:ascii="Arial" w:hAnsi="Arial" w:cs="Arial"/>
        </w:rPr>
      </w:pPr>
      <w:r w:rsidRPr="0024709D">
        <w:rPr>
          <w:rFonts w:ascii="Arial" w:hAnsi="Arial" w:cs="Arial"/>
          <w:noProof/>
        </w:rPr>
        <w:drawing>
          <wp:anchor distT="0" distB="0" distL="114300" distR="114300" simplePos="0" relativeHeight="251676672" behindDoc="0" locked="0" layoutInCell="1" allowOverlap="1" wp14:anchorId="5FC3702A" wp14:editId="44B24859">
            <wp:simplePos x="0" y="0"/>
            <wp:positionH relativeFrom="margin">
              <wp:align>right</wp:align>
            </wp:positionH>
            <wp:positionV relativeFrom="paragraph">
              <wp:posOffset>1344930</wp:posOffset>
            </wp:positionV>
            <wp:extent cx="5731510" cy="4053205"/>
            <wp:effectExtent l="0" t="0" r="2540" b="4445"/>
            <wp:wrapSquare wrapText="bothSides"/>
            <wp:docPr id="6" name="Picture 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ap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11A0">
        <w:rPr>
          <w:rFonts w:ascii="Arial" w:hAnsi="Arial" w:cs="Arial"/>
        </w:rPr>
        <w:t xml:space="preserve">The Digital Exclusion Risk Index </w:t>
      </w:r>
      <w:r w:rsidR="00A4002A">
        <w:rPr>
          <w:rFonts w:ascii="Arial" w:hAnsi="Arial" w:cs="Arial"/>
        </w:rPr>
        <w:t xml:space="preserve">(DERI) </w:t>
      </w:r>
      <w:r w:rsidR="007B11A0">
        <w:rPr>
          <w:rFonts w:ascii="Arial" w:hAnsi="Arial" w:cs="Arial"/>
        </w:rPr>
        <w:t xml:space="preserve">maps </w:t>
      </w:r>
      <w:r w:rsidR="00B509A5">
        <w:rPr>
          <w:rFonts w:ascii="Arial" w:hAnsi="Arial" w:cs="Arial"/>
        </w:rPr>
        <w:t xml:space="preserve">areas where residents are at higher risk of this, through combining demographic, deprivation, and broadband connectivity data into a risk score for each neighbourhood. </w:t>
      </w:r>
      <w:r w:rsidR="000E263D">
        <w:rPr>
          <w:rFonts w:ascii="Arial" w:hAnsi="Arial" w:cs="Arial"/>
        </w:rPr>
        <w:t>This dataset covers England, Wales, and Scotland,</w:t>
      </w:r>
      <w:r w:rsidR="00737B40">
        <w:rPr>
          <w:rFonts w:ascii="Arial" w:hAnsi="Arial" w:cs="Arial"/>
        </w:rPr>
        <w:t xml:space="preserve"> though it must use the deprivation score from only one country </w:t>
      </w:r>
      <w:r w:rsidR="003E0E88">
        <w:rPr>
          <w:rFonts w:ascii="Arial" w:hAnsi="Arial" w:cs="Arial"/>
        </w:rPr>
        <w:t>as a baseline.</w:t>
      </w:r>
      <w:r w:rsidR="00BF4002">
        <w:rPr>
          <w:rFonts w:ascii="Arial" w:hAnsi="Arial" w:cs="Arial"/>
        </w:rPr>
        <w:t xml:space="preserve"> The score can also be adjusted for comparison within a local authority, within a single country, or across all of Great Britain. </w:t>
      </w:r>
      <w:r w:rsidR="00271DF7">
        <w:rPr>
          <w:rFonts w:ascii="Arial" w:hAnsi="Arial" w:cs="Arial"/>
        </w:rPr>
        <w:t xml:space="preserve">The below map uses </w:t>
      </w:r>
      <w:r w:rsidR="00A4002A">
        <w:rPr>
          <w:rFonts w:ascii="Arial" w:hAnsi="Arial" w:cs="Arial"/>
        </w:rPr>
        <w:t xml:space="preserve">GB-adjusted DERI scores </w:t>
      </w:r>
      <w:r w:rsidR="0089112C">
        <w:rPr>
          <w:rFonts w:ascii="Arial" w:hAnsi="Arial" w:cs="Arial"/>
        </w:rPr>
        <w:t xml:space="preserve">based on </w:t>
      </w:r>
      <w:r w:rsidR="00A4002A">
        <w:rPr>
          <w:rFonts w:ascii="Arial" w:hAnsi="Arial" w:cs="Arial"/>
        </w:rPr>
        <w:t>the English IMD,</w:t>
      </w:r>
      <w:r w:rsidR="0089112C">
        <w:rPr>
          <w:rFonts w:ascii="Arial" w:hAnsi="Arial" w:cs="Arial"/>
        </w:rPr>
        <w:t xml:space="preserve"> </w:t>
      </w:r>
      <w:r w:rsidR="001E1807">
        <w:rPr>
          <w:rFonts w:ascii="Arial" w:hAnsi="Arial" w:cs="Arial"/>
        </w:rPr>
        <w:t xml:space="preserve">divided into deciles from 1 (lowest risk) to 10 </w:t>
      </w:r>
      <w:r w:rsidR="0085292C">
        <w:rPr>
          <w:rFonts w:ascii="Arial" w:hAnsi="Arial" w:cs="Arial"/>
        </w:rPr>
        <w:t>(</w:t>
      </w:r>
      <w:r w:rsidR="001E1807">
        <w:rPr>
          <w:rFonts w:ascii="Arial" w:hAnsi="Arial" w:cs="Arial"/>
        </w:rPr>
        <w:t>highest risk)</w:t>
      </w:r>
      <w:r w:rsidR="0085292C">
        <w:rPr>
          <w:rFonts w:ascii="Arial" w:hAnsi="Arial" w:cs="Arial"/>
        </w:rPr>
        <w:t xml:space="preserve"> within the West of England.</w:t>
      </w:r>
    </w:p>
    <w:p w14:paraId="386542AA" w14:textId="2D541D99" w:rsidR="001E1807" w:rsidRPr="0024709D" w:rsidRDefault="00195170" w:rsidP="007A2034">
      <w:pPr>
        <w:spacing w:before="24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222,500 people live in </w:t>
      </w:r>
      <w:r w:rsidR="00C2493B">
        <w:rPr>
          <w:rFonts w:ascii="Arial" w:hAnsi="Arial" w:cs="Arial"/>
        </w:rPr>
        <w:t xml:space="preserve">the 20% of areas at highest risk of digital exclusion within the region. Contrary to the IMD, digital exclusion risk </w:t>
      </w:r>
      <w:r w:rsidR="00113F38">
        <w:rPr>
          <w:rFonts w:ascii="Arial" w:hAnsi="Arial" w:cs="Arial"/>
        </w:rPr>
        <w:t>is more evenly split between rural and urban areas</w:t>
      </w:r>
      <w:r w:rsidR="00292F6C">
        <w:rPr>
          <w:rFonts w:ascii="Arial" w:hAnsi="Arial" w:cs="Arial"/>
        </w:rPr>
        <w:t xml:space="preserve">, as neighbourhoods further from urban areas are more likely to have an older-skewing demographic and </w:t>
      </w:r>
      <w:r w:rsidR="002C17DD">
        <w:rPr>
          <w:rFonts w:ascii="Arial" w:hAnsi="Arial" w:cs="Arial"/>
        </w:rPr>
        <w:t xml:space="preserve">slower broadband speeds. </w:t>
      </w:r>
      <w:r w:rsidR="006128EE">
        <w:rPr>
          <w:rFonts w:ascii="Arial" w:hAnsi="Arial" w:cs="Arial"/>
        </w:rPr>
        <w:t xml:space="preserve">There is some overlap </w:t>
      </w:r>
      <w:r w:rsidR="00462C23">
        <w:rPr>
          <w:rFonts w:ascii="Arial" w:hAnsi="Arial" w:cs="Arial"/>
        </w:rPr>
        <w:t>–</w:t>
      </w:r>
      <w:r w:rsidR="006128EE">
        <w:rPr>
          <w:rFonts w:ascii="Arial" w:hAnsi="Arial" w:cs="Arial"/>
        </w:rPr>
        <w:t xml:space="preserve"> </w:t>
      </w:r>
      <w:r w:rsidR="00462C23">
        <w:rPr>
          <w:rFonts w:ascii="Arial" w:hAnsi="Arial" w:cs="Arial"/>
        </w:rPr>
        <w:t>130,800 people, or 11% of the region’s population, live in areas that are both very deprived and have high risk of digital exclusion</w:t>
      </w:r>
      <w:r w:rsidR="00C60537">
        <w:rPr>
          <w:rFonts w:ascii="Arial" w:hAnsi="Arial" w:cs="Arial"/>
        </w:rPr>
        <w:t>.</w:t>
      </w:r>
    </w:p>
    <w:p w14:paraId="7C438929" w14:textId="35F18AB9" w:rsidR="00BF7617" w:rsidRDefault="00E14F94">
      <w:pPr>
        <w:rPr>
          <w:rFonts w:ascii="Arial" w:hAnsi="Arial" w:cs="Arial"/>
        </w:rPr>
      </w:pPr>
      <w:r w:rsidRPr="0024709D">
        <w:rPr>
          <w:rFonts w:ascii="Arial" w:hAnsi="Arial" w:cs="Arial"/>
          <w:noProof/>
        </w:rPr>
        <w:drawing>
          <wp:anchor distT="0" distB="0" distL="114300" distR="114300" simplePos="0" relativeHeight="251677696" behindDoc="0" locked="0" layoutInCell="1" allowOverlap="1" wp14:anchorId="59F6505C" wp14:editId="20177F22">
            <wp:simplePos x="0" y="0"/>
            <wp:positionH relativeFrom="margin">
              <wp:align>right</wp:align>
            </wp:positionH>
            <wp:positionV relativeFrom="paragraph">
              <wp:posOffset>1354455</wp:posOffset>
            </wp:positionV>
            <wp:extent cx="5731510" cy="4053205"/>
            <wp:effectExtent l="0" t="0" r="2540" b="4445"/>
            <wp:wrapSquare wrapText="bothSides"/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06DD">
        <w:rPr>
          <w:rFonts w:ascii="Arial" w:hAnsi="Arial" w:cs="Arial"/>
        </w:rPr>
        <w:t>We can get further insight on how</w:t>
      </w:r>
      <w:r w:rsidR="00BE62F8">
        <w:rPr>
          <w:rFonts w:ascii="Arial" w:hAnsi="Arial" w:cs="Arial"/>
        </w:rPr>
        <w:t xml:space="preserve"> people living in certain areas </w:t>
      </w:r>
      <w:r w:rsidR="00272959">
        <w:rPr>
          <w:rFonts w:ascii="Arial" w:hAnsi="Arial" w:cs="Arial"/>
        </w:rPr>
        <w:t xml:space="preserve">use technology and the web to </w:t>
      </w:r>
      <w:r w:rsidR="007C1A11">
        <w:rPr>
          <w:rFonts w:ascii="Arial" w:hAnsi="Arial" w:cs="Arial"/>
        </w:rPr>
        <w:t>access information and services with</w:t>
      </w:r>
      <w:r w:rsidR="00BE62F8">
        <w:rPr>
          <w:rFonts w:ascii="Arial" w:hAnsi="Arial" w:cs="Arial"/>
        </w:rPr>
        <w:t xml:space="preserve"> the Internet User Classification (</w:t>
      </w:r>
      <w:r w:rsidR="008C37EB">
        <w:rPr>
          <w:rFonts w:ascii="Arial" w:hAnsi="Arial" w:cs="Arial"/>
        </w:rPr>
        <w:t>IUC</w:t>
      </w:r>
      <w:r w:rsidR="007C1A11">
        <w:rPr>
          <w:rFonts w:ascii="Arial" w:hAnsi="Arial" w:cs="Arial"/>
        </w:rPr>
        <w:t>)</w:t>
      </w:r>
      <w:r w:rsidR="007A2034" w:rsidRPr="007A2034">
        <w:rPr>
          <w:rStyle w:val="FootnoteReference"/>
          <w:rFonts w:ascii="Arial" w:hAnsi="Arial" w:cs="Arial"/>
          <w:b/>
          <w:bCs/>
        </w:rPr>
        <w:t xml:space="preserve"> </w:t>
      </w:r>
      <w:r w:rsidR="007A2034">
        <w:rPr>
          <w:rStyle w:val="FootnoteReference"/>
          <w:rFonts w:ascii="Arial" w:hAnsi="Arial" w:cs="Arial"/>
          <w:b/>
          <w:bCs/>
        </w:rPr>
        <w:footnoteReference w:id="8"/>
      </w:r>
      <w:r w:rsidR="007C1A11">
        <w:rPr>
          <w:rFonts w:ascii="Arial" w:hAnsi="Arial" w:cs="Arial"/>
        </w:rPr>
        <w:t xml:space="preserve">. </w:t>
      </w:r>
      <w:r w:rsidR="00242A0A">
        <w:rPr>
          <w:rFonts w:ascii="Arial" w:hAnsi="Arial" w:cs="Arial"/>
        </w:rPr>
        <w:t xml:space="preserve">The classifications we would think of as ‘digitally excluded’ are the e-Withdrawn, Passive and Uncommitted Users, and Settled Offline Communities </w:t>
      </w:r>
      <w:r w:rsidR="0003791D">
        <w:rPr>
          <w:rFonts w:ascii="Arial" w:hAnsi="Arial" w:cs="Arial"/>
        </w:rPr>
        <w:t>groups</w:t>
      </w:r>
      <w:r w:rsidR="00011700">
        <w:rPr>
          <w:rFonts w:ascii="Arial" w:hAnsi="Arial" w:cs="Arial"/>
        </w:rPr>
        <w:t xml:space="preserve">. </w:t>
      </w:r>
      <w:r w:rsidR="007F24FC">
        <w:rPr>
          <w:rFonts w:ascii="Arial" w:hAnsi="Arial" w:cs="Arial"/>
        </w:rPr>
        <w:t>262,400 people in the West of England</w:t>
      </w:r>
      <w:r w:rsidR="00222C85">
        <w:rPr>
          <w:rFonts w:ascii="Arial" w:hAnsi="Arial" w:cs="Arial"/>
        </w:rPr>
        <w:t xml:space="preserve"> live in a neighbourhood classified as one of these three groups.</w:t>
      </w:r>
      <w:r w:rsidR="0010485B">
        <w:rPr>
          <w:rFonts w:ascii="Arial" w:hAnsi="Arial" w:cs="Arial"/>
        </w:rPr>
        <w:t xml:space="preserve"> </w:t>
      </w:r>
      <w:r w:rsidR="00222C85">
        <w:rPr>
          <w:rFonts w:ascii="Arial" w:hAnsi="Arial" w:cs="Arial"/>
        </w:rPr>
        <w:t>People living in these areas</w:t>
      </w:r>
      <w:r w:rsidR="0010485B">
        <w:rPr>
          <w:rFonts w:ascii="Arial" w:hAnsi="Arial" w:cs="Arial"/>
        </w:rPr>
        <w:t xml:space="preserve"> </w:t>
      </w:r>
      <w:r w:rsidR="00CC0BA3">
        <w:rPr>
          <w:rFonts w:ascii="Arial" w:hAnsi="Arial" w:cs="Arial"/>
        </w:rPr>
        <w:t>own fewer devices, access the internet less frequently</w:t>
      </w:r>
      <w:r w:rsidR="00083016">
        <w:rPr>
          <w:rFonts w:ascii="Arial" w:hAnsi="Arial" w:cs="Arial"/>
        </w:rPr>
        <w:t xml:space="preserve">, and search for information and services with lower frequency than people who live in other areas. </w:t>
      </w:r>
    </w:p>
    <w:p w14:paraId="03AA8B73" w14:textId="54074511" w:rsidR="00FB6CF7" w:rsidRDefault="00057EC1" w:rsidP="00C1021D">
      <w:pPr>
        <w:spacing w:before="240"/>
        <w:rPr>
          <w:rFonts w:ascii="Arial" w:hAnsi="Arial" w:cs="Arial"/>
        </w:rPr>
      </w:pPr>
      <w:r>
        <w:rPr>
          <w:rFonts w:ascii="Arial" w:hAnsi="Arial" w:cs="Arial"/>
        </w:rPr>
        <w:t>As seen in the map above, t</w:t>
      </w:r>
      <w:r w:rsidR="00264843">
        <w:rPr>
          <w:rFonts w:ascii="Arial" w:hAnsi="Arial" w:cs="Arial"/>
        </w:rPr>
        <w:t>here is s</w:t>
      </w:r>
      <w:r w:rsidR="0038492E">
        <w:rPr>
          <w:rFonts w:ascii="Arial" w:hAnsi="Arial" w:cs="Arial"/>
        </w:rPr>
        <w:t>ignificant</w:t>
      </w:r>
      <w:r w:rsidR="00264843">
        <w:rPr>
          <w:rFonts w:ascii="Arial" w:hAnsi="Arial" w:cs="Arial"/>
        </w:rPr>
        <w:t xml:space="preserve"> overlap between </w:t>
      </w:r>
      <w:r>
        <w:rPr>
          <w:rFonts w:ascii="Arial" w:hAnsi="Arial" w:cs="Arial"/>
        </w:rPr>
        <w:t>‘digitally excluded’ areas according to the UCE</w:t>
      </w:r>
      <w:r w:rsidR="00264843">
        <w:rPr>
          <w:rFonts w:ascii="Arial" w:hAnsi="Arial" w:cs="Arial"/>
        </w:rPr>
        <w:t xml:space="preserve"> and h</w:t>
      </w:r>
      <w:r w:rsidR="00C57987">
        <w:rPr>
          <w:rFonts w:ascii="Arial" w:hAnsi="Arial" w:cs="Arial"/>
        </w:rPr>
        <w:t xml:space="preserve">igh </w:t>
      </w:r>
      <w:r w:rsidR="0038492E">
        <w:rPr>
          <w:rFonts w:ascii="Arial" w:hAnsi="Arial" w:cs="Arial"/>
        </w:rPr>
        <w:t>area DERI scores</w:t>
      </w:r>
      <w:r w:rsidR="00B57390">
        <w:rPr>
          <w:rFonts w:ascii="Arial" w:hAnsi="Arial" w:cs="Arial"/>
        </w:rPr>
        <w:t>. This is especially the case for e-Withdrawn areas in the West of England,</w:t>
      </w:r>
      <w:r w:rsidR="00A86CF4">
        <w:rPr>
          <w:rFonts w:ascii="Arial" w:hAnsi="Arial" w:cs="Arial"/>
        </w:rPr>
        <w:t xml:space="preserve"> all of which fall into the 10% of areas in the region at highest risk of digital exclusion. </w:t>
      </w:r>
      <w:r w:rsidR="00CE09B7">
        <w:rPr>
          <w:rFonts w:ascii="Arial" w:hAnsi="Arial" w:cs="Arial"/>
        </w:rPr>
        <w:t>All of these areas are also in the most deprived 10% of areas nationally</w:t>
      </w:r>
      <w:r w:rsidR="00E70A4E">
        <w:rPr>
          <w:rFonts w:ascii="Arial" w:hAnsi="Arial" w:cs="Arial"/>
        </w:rPr>
        <w:t>.</w:t>
      </w:r>
      <w:r w:rsidR="00C1021D">
        <w:rPr>
          <w:rFonts w:ascii="Arial" w:hAnsi="Arial" w:cs="Arial"/>
        </w:rPr>
        <w:t xml:space="preserve"> People who live in these areas face multiple barriers to accessing the justice system.</w:t>
      </w:r>
    </w:p>
    <w:p w14:paraId="17890EB6" w14:textId="5713C0EB" w:rsidR="00F25C65" w:rsidRPr="0024709D" w:rsidRDefault="008C37EB" w:rsidP="00C1021D">
      <w:pPr>
        <w:spacing w:before="240"/>
        <w:rPr>
          <w:rFonts w:ascii="Arial" w:hAnsi="Arial" w:cs="Arial"/>
        </w:rPr>
      </w:pPr>
      <w:r>
        <w:rPr>
          <w:rFonts w:ascii="Arial" w:hAnsi="Arial" w:cs="Arial"/>
        </w:rPr>
        <w:t xml:space="preserve">Both DERI and IUC data are </w:t>
      </w:r>
      <w:r w:rsidR="002B6464">
        <w:rPr>
          <w:rFonts w:ascii="Arial" w:hAnsi="Arial" w:cs="Arial"/>
        </w:rPr>
        <w:t>publicly available</w:t>
      </w:r>
      <w:r>
        <w:rPr>
          <w:rFonts w:ascii="Arial" w:hAnsi="Arial" w:cs="Arial"/>
        </w:rPr>
        <w:t xml:space="preserve"> and cover</w:t>
      </w:r>
      <w:r w:rsidR="002B646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England and Wales</w:t>
      </w:r>
      <w:r w:rsidR="009C5103">
        <w:rPr>
          <w:rFonts w:ascii="Arial" w:hAnsi="Arial" w:cs="Arial"/>
        </w:rPr>
        <w:t xml:space="preserve">. </w:t>
      </w:r>
    </w:p>
    <w:p w14:paraId="395A4375" w14:textId="73FB46AE" w:rsidR="000B1F2B" w:rsidRPr="007A2034" w:rsidRDefault="00DA7255">
      <w:pPr>
        <w:rPr>
          <w:rFonts w:ascii="Arial" w:hAnsi="Arial" w:cs="Arial"/>
          <w:b/>
          <w:bCs/>
          <w:sz w:val="24"/>
          <w:szCs w:val="24"/>
        </w:rPr>
      </w:pPr>
      <w:r w:rsidRPr="007A2034">
        <w:rPr>
          <w:rFonts w:ascii="Arial" w:hAnsi="Arial" w:cs="Arial"/>
          <w:b/>
          <w:bCs/>
          <w:sz w:val="24"/>
          <w:szCs w:val="24"/>
        </w:rPr>
        <w:lastRenderedPageBreak/>
        <w:t>GEOGRAPHICAL REMOTENESS</w:t>
      </w:r>
      <w:r w:rsidR="00B90E18">
        <w:rPr>
          <w:rStyle w:val="FootnoteReference"/>
          <w:rFonts w:ascii="Arial" w:hAnsi="Arial" w:cs="Arial"/>
          <w:b/>
          <w:bCs/>
          <w:sz w:val="24"/>
          <w:szCs w:val="24"/>
        </w:rPr>
        <w:footnoteReference w:id="9"/>
      </w:r>
    </w:p>
    <w:p w14:paraId="4A8AA76F" w14:textId="01AA0C41" w:rsidR="00FA72DA" w:rsidRDefault="00FA72DA" w:rsidP="00FA72DA">
      <w:pPr>
        <w:rPr>
          <w:rFonts w:ascii="Arial" w:hAnsi="Arial" w:cs="Arial"/>
        </w:rPr>
      </w:pPr>
      <w:r w:rsidRPr="00FA72DA">
        <w:rPr>
          <w:rFonts w:ascii="Arial" w:hAnsi="Arial" w:cs="Arial"/>
        </w:rPr>
        <w:t>There are 56 legal aid providers in the West of England region</w:t>
      </w:r>
      <w:r w:rsidR="00635B19">
        <w:rPr>
          <w:rFonts w:ascii="Arial" w:hAnsi="Arial" w:cs="Arial"/>
        </w:rPr>
        <w:t>,</w:t>
      </w:r>
      <w:r w:rsidRPr="00FA72DA">
        <w:rPr>
          <w:rFonts w:ascii="Arial" w:hAnsi="Arial" w:cs="Arial"/>
        </w:rPr>
        <w:t xml:space="preserve"> 40 of </w:t>
      </w:r>
      <w:r w:rsidR="00635B19">
        <w:rPr>
          <w:rFonts w:ascii="Arial" w:hAnsi="Arial" w:cs="Arial"/>
        </w:rPr>
        <w:t>which</w:t>
      </w:r>
      <w:r w:rsidRPr="00FA72DA">
        <w:rPr>
          <w:rFonts w:ascii="Arial" w:hAnsi="Arial" w:cs="Arial"/>
        </w:rPr>
        <w:t xml:space="preserve"> are</w:t>
      </w:r>
      <w:r w:rsidR="00635B19">
        <w:rPr>
          <w:rFonts w:ascii="Arial" w:hAnsi="Arial" w:cs="Arial"/>
        </w:rPr>
        <w:t xml:space="preserve"> located</w:t>
      </w:r>
      <w:r w:rsidRPr="00FA72DA">
        <w:rPr>
          <w:rFonts w:ascii="Arial" w:hAnsi="Arial" w:cs="Arial"/>
        </w:rPr>
        <w:t xml:space="preserve"> in Bristol.</w:t>
      </w:r>
      <w:r w:rsidR="00635B19">
        <w:rPr>
          <w:rFonts w:ascii="Arial" w:hAnsi="Arial" w:cs="Arial"/>
        </w:rPr>
        <w:t xml:space="preserve"> </w:t>
      </w:r>
      <w:r w:rsidRPr="00FA72DA">
        <w:rPr>
          <w:rFonts w:ascii="Arial" w:hAnsi="Arial" w:cs="Arial"/>
        </w:rPr>
        <w:t>Legal aid is most readily available across the region in the Family (22 providers) and Crime (16 providers) sectors.</w:t>
      </w:r>
      <w:r w:rsidR="00635B19">
        <w:rPr>
          <w:rFonts w:ascii="Arial" w:hAnsi="Arial" w:cs="Arial"/>
        </w:rPr>
        <w:t xml:space="preserve"> </w:t>
      </w:r>
      <w:r w:rsidRPr="00FA72DA">
        <w:rPr>
          <w:rFonts w:ascii="Arial" w:hAnsi="Arial" w:cs="Arial"/>
        </w:rPr>
        <w:t>Only Family, Crime, Clinical Negligence, Community Care, Debt, Housing, and Mental Health legal aid is available at any provider outside of Bristol. Excluding Family and Crime, this is limited to a single provider.</w:t>
      </w:r>
    </w:p>
    <w:p w14:paraId="2FCB48B6" w14:textId="3BBBB482" w:rsidR="00FB6CF7" w:rsidRPr="00BD1A9E" w:rsidRDefault="00224905" w:rsidP="00DA7255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fact that the physical locations of legal aid providers </w:t>
      </w:r>
      <w:r w:rsidR="008660CD">
        <w:rPr>
          <w:rFonts w:ascii="Arial" w:hAnsi="Arial" w:cs="Arial"/>
        </w:rPr>
        <w:t>in the West of England are so heavily clustered in Bristol</w:t>
      </w:r>
      <w:r w:rsidR="001F7A77">
        <w:rPr>
          <w:rFonts w:ascii="Arial" w:hAnsi="Arial" w:cs="Arial"/>
        </w:rPr>
        <w:t xml:space="preserve"> has implication for how easy it is to access legal aid for people who </w:t>
      </w:r>
      <w:r w:rsidR="00564D2E">
        <w:rPr>
          <w:rFonts w:ascii="Arial" w:hAnsi="Arial" w:cs="Arial"/>
        </w:rPr>
        <w:t xml:space="preserve">do not live close by. </w:t>
      </w:r>
      <w:r w:rsidR="00C92DFA">
        <w:rPr>
          <w:rFonts w:ascii="Arial" w:hAnsi="Arial" w:cs="Arial"/>
        </w:rPr>
        <w:t>682,600 people in the region live further than</w:t>
      </w:r>
      <w:r w:rsidR="00C8618B">
        <w:rPr>
          <w:rFonts w:ascii="Arial" w:hAnsi="Arial" w:cs="Arial"/>
        </w:rPr>
        <w:t xml:space="preserve"> 2km </w:t>
      </w:r>
      <w:r w:rsidR="006C3B13">
        <w:rPr>
          <w:rFonts w:ascii="Arial" w:hAnsi="Arial" w:cs="Arial"/>
        </w:rPr>
        <w:t>by road (</w:t>
      </w:r>
      <w:r w:rsidR="009B645A">
        <w:rPr>
          <w:rFonts w:ascii="Arial" w:hAnsi="Arial" w:cs="Arial"/>
        </w:rPr>
        <w:t>approx.</w:t>
      </w:r>
      <w:r w:rsidR="006C3B13">
        <w:rPr>
          <w:rFonts w:ascii="Arial" w:hAnsi="Arial" w:cs="Arial"/>
        </w:rPr>
        <w:t xml:space="preserve"> a </w:t>
      </w:r>
      <w:r w:rsidR="009B645A">
        <w:rPr>
          <w:rFonts w:ascii="Arial" w:hAnsi="Arial" w:cs="Arial"/>
        </w:rPr>
        <w:t>30-minute</w:t>
      </w:r>
      <w:r w:rsidR="006C3B13">
        <w:rPr>
          <w:rFonts w:ascii="Arial" w:hAnsi="Arial" w:cs="Arial"/>
        </w:rPr>
        <w:t xml:space="preserve"> walk)</w:t>
      </w:r>
      <w:r w:rsidR="006C3B13">
        <w:rPr>
          <w:rFonts w:ascii="Arial" w:hAnsi="Arial" w:cs="Arial"/>
        </w:rPr>
        <w:t xml:space="preserve"> </w:t>
      </w:r>
      <w:r w:rsidR="00E07CC8">
        <w:rPr>
          <w:rFonts w:ascii="Arial" w:hAnsi="Arial" w:cs="Arial"/>
        </w:rPr>
        <w:t>from the nearest legal aid provider</w:t>
      </w:r>
      <w:r w:rsidR="006C3B13">
        <w:rPr>
          <w:rFonts w:ascii="Arial" w:hAnsi="Arial" w:cs="Arial"/>
        </w:rPr>
        <w:t xml:space="preserve">. Of these people, </w:t>
      </w:r>
      <w:r w:rsidR="002267B3">
        <w:rPr>
          <w:rFonts w:ascii="Arial" w:hAnsi="Arial" w:cs="Arial"/>
        </w:rPr>
        <w:t>58,</w:t>
      </w:r>
      <w:r w:rsidR="00E07CC8">
        <w:rPr>
          <w:rFonts w:ascii="Arial" w:hAnsi="Arial" w:cs="Arial"/>
        </w:rPr>
        <w:t>000 live further than 10km</w:t>
      </w:r>
      <w:r w:rsidR="009B645A">
        <w:rPr>
          <w:rFonts w:ascii="Arial" w:hAnsi="Arial" w:cs="Arial"/>
        </w:rPr>
        <w:t xml:space="preserve"> by road (approx. a 30-minute drive) from the nearest provider. </w:t>
      </w:r>
    </w:p>
    <w:p w14:paraId="15103CC8" w14:textId="1FCD8D3C" w:rsidR="00DA7255" w:rsidRDefault="00A532D2" w:rsidP="00DA7255">
      <w:pPr>
        <w:rPr>
          <w:rFonts w:ascii="Arial" w:hAnsi="Arial" w:cs="Arial"/>
          <w:color w:val="FF0000"/>
        </w:rPr>
      </w:pPr>
      <w:r w:rsidRPr="0024709D">
        <w:rPr>
          <w:rFonts w:ascii="Arial" w:hAnsi="Arial" w:cs="Arial"/>
          <w:noProof/>
          <w:color w:val="FF0000"/>
        </w:rPr>
        <w:drawing>
          <wp:inline distT="0" distB="0" distL="0" distR="0" wp14:anchorId="503778B6" wp14:editId="011BF4B7">
            <wp:extent cx="5731510" cy="4053205"/>
            <wp:effectExtent l="0" t="0" r="2540" b="4445"/>
            <wp:docPr id="3" name="Picture 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p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EFBE" w14:textId="390C19BC" w:rsidR="00645E9B" w:rsidRPr="00805862" w:rsidRDefault="0029397F" w:rsidP="00DA7255">
      <w:pPr>
        <w:rPr>
          <w:rFonts w:ascii="Arial" w:hAnsi="Arial" w:cs="Arial"/>
        </w:rPr>
      </w:pPr>
      <w:r w:rsidRPr="00805862">
        <w:rPr>
          <w:rFonts w:ascii="Arial" w:hAnsi="Arial" w:cs="Arial"/>
        </w:rPr>
        <w:t xml:space="preserve">The road distance calculations for this analysis were done in-house but all other data is publicly available and covers both </w:t>
      </w:r>
      <w:r w:rsidR="00926188" w:rsidRPr="00805862">
        <w:rPr>
          <w:rFonts w:ascii="Arial" w:hAnsi="Arial" w:cs="Arial"/>
        </w:rPr>
        <w:t xml:space="preserve">England and Wales. </w:t>
      </w:r>
      <w:r w:rsidR="009E5EE9">
        <w:rPr>
          <w:rFonts w:ascii="Arial" w:hAnsi="Arial" w:cs="Arial"/>
        </w:rPr>
        <w:t>Distance from legal aid providers in local authorities bordering the West of England was also calculated but were not relevant in this case.</w:t>
      </w:r>
    </w:p>
    <w:p w14:paraId="0ED4C6C5" w14:textId="78F12E13" w:rsidR="00DA7255" w:rsidRPr="003476DA" w:rsidRDefault="00A532D2">
      <w:pPr>
        <w:rPr>
          <w:rFonts w:ascii="Arial" w:hAnsi="Arial" w:cs="Arial"/>
          <w:b/>
          <w:bCs/>
          <w:sz w:val="24"/>
          <w:szCs w:val="24"/>
        </w:rPr>
      </w:pPr>
      <w:r w:rsidRPr="003476DA">
        <w:rPr>
          <w:rFonts w:ascii="Arial" w:hAnsi="Arial" w:cs="Arial"/>
          <w:b/>
          <w:bCs/>
          <w:sz w:val="24"/>
          <w:szCs w:val="24"/>
        </w:rPr>
        <w:t>HOW DO THESE BARRIERS INTERACT?</w:t>
      </w:r>
      <w:r w:rsidR="009B338F">
        <w:rPr>
          <w:rStyle w:val="FootnoteReference"/>
          <w:rFonts w:ascii="Arial" w:hAnsi="Arial" w:cs="Arial"/>
          <w:b/>
          <w:bCs/>
          <w:sz w:val="24"/>
          <w:szCs w:val="24"/>
        </w:rPr>
        <w:footnoteReference w:id="10"/>
      </w:r>
    </w:p>
    <w:p w14:paraId="4466101F" w14:textId="5C05F524" w:rsidR="003476DA" w:rsidRDefault="00206481" w:rsidP="000A1BB0">
      <w:pPr>
        <w:rPr>
          <w:rFonts w:ascii="Arial" w:hAnsi="Arial" w:cs="Arial"/>
        </w:rPr>
      </w:pPr>
      <w:r>
        <w:rPr>
          <w:rFonts w:ascii="Arial" w:hAnsi="Arial" w:cs="Arial"/>
        </w:rPr>
        <w:t xml:space="preserve">82% of the population of the West of England </w:t>
      </w:r>
      <w:r w:rsidR="00EC1DA8">
        <w:rPr>
          <w:rFonts w:ascii="Arial" w:hAnsi="Arial" w:cs="Arial"/>
        </w:rPr>
        <w:t>may find it harder to access the justice system due to digital exclusion, deprivation, or geographical distance</w:t>
      </w:r>
      <w:r w:rsidR="00D8734E">
        <w:rPr>
          <w:rFonts w:ascii="Arial" w:hAnsi="Arial" w:cs="Arial"/>
        </w:rPr>
        <w:t xml:space="preserve"> – nearly a million people</w:t>
      </w:r>
      <w:r w:rsidR="004E6A2A">
        <w:rPr>
          <w:rFonts w:ascii="Arial" w:hAnsi="Arial" w:cs="Arial"/>
        </w:rPr>
        <w:t xml:space="preserve">. </w:t>
      </w:r>
      <w:r w:rsidR="00F74747">
        <w:rPr>
          <w:rFonts w:ascii="Arial" w:hAnsi="Arial" w:cs="Arial"/>
        </w:rPr>
        <w:t>Approximately a quarter of these people face</w:t>
      </w:r>
      <w:r w:rsidR="00D5544E">
        <w:rPr>
          <w:rFonts w:ascii="Arial" w:hAnsi="Arial" w:cs="Arial"/>
        </w:rPr>
        <w:t xml:space="preserve"> barriers in at least two of these areas, and </w:t>
      </w:r>
      <w:r w:rsidR="00491572">
        <w:rPr>
          <w:rFonts w:ascii="Arial" w:hAnsi="Arial" w:cs="Arial"/>
        </w:rPr>
        <w:t>92,000 people (8% of the region’s population) face barriers in all three.</w:t>
      </w:r>
      <w:r w:rsidR="00957B14">
        <w:rPr>
          <w:rFonts w:ascii="Arial" w:hAnsi="Arial" w:cs="Arial"/>
        </w:rPr>
        <w:t xml:space="preserve"> People who live in these places may find it extremely difficult to access and navigate the justice system</w:t>
      </w:r>
      <w:r w:rsidR="00EE55C9">
        <w:rPr>
          <w:rFonts w:ascii="Arial" w:hAnsi="Arial" w:cs="Arial"/>
        </w:rPr>
        <w:t xml:space="preserve">. The </w:t>
      </w:r>
      <w:r w:rsidR="00EE55C9">
        <w:rPr>
          <w:rFonts w:ascii="Arial" w:hAnsi="Arial" w:cs="Arial"/>
        </w:rPr>
        <w:lastRenderedPageBreak/>
        <w:t xml:space="preserve">areas where this is the case cluster together in several locations across the region, signposting where intervention </w:t>
      </w:r>
      <w:r w:rsidR="002D6E4F">
        <w:rPr>
          <w:rFonts w:ascii="Arial" w:hAnsi="Arial" w:cs="Arial"/>
        </w:rPr>
        <w:t>to improve access to justice may be helpful.</w:t>
      </w:r>
      <w:r w:rsidR="009C6486">
        <w:rPr>
          <w:rFonts w:ascii="Arial" w:hAnsi="Arial" w:cs="Arial"/>
        </w:rPr>
        <w:t xml:space="preserve"> </w:t>
      </w:r>
    </w:p>
    <w:p w14:paraId="6E8EAD06" w14:textId="2E66E034" w:rsidR="001532E4" w:rsidRPr="0024709D" w:rsidRDefault="00DF552B" w:rsidP="000A1BB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BB3EE2D" wp14:editId="253A6E3F">
            <wp:extent cx="5731510" cy="4053205"/>
            <wp:effectExtent l="0" t="0" r="2540" b="4445"/>
            <wp:docPr id="22" name="Picture 2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Map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9A52" w14:textId="564BF3C8" w:rsidR="00524FD4" w:rsidRDefault="00D71A7A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disadvantage faced by people living in these areas is clear </w:t>
      </w:r>
      <w:r w:rsidR="00CB1BA7">
        <w:rPr>
          <w:rFonts w:ascii="Arial" w:hAnsi="Arial" w:cs="Arial"/>
        </w:rPr>
        <w:t xml:space="preserve">– in the 2011 Census, </w:t>
      </w:r>
      <w:r w:rsidR="00DE26D9">
        <w:rPr>
          <w:rFonts w:ascii="Arial" w:hAnsi="Arial" w:cs="Arial"/>
        </w:rPr>
        <w:t>the unemployment rate</w:t>
      </w:r>
      <w:r w:rsidR="00C4586F">
        <w:rPr>
          <w:rFonts w:ascii="Arial" w:hAnsi="Arial" w:cs="Arial"/>
        </w:rPr>
        <w:t xml:space="preserve"> in the dark grey regions on the map above was nearly twice that of the West of England as a whole.</w:t>
      </w:r>
      <w:r w:rsidR="00455661">
        <w:rPr>
          <w:rFonts w:ascii="Arial" w:hAnsi="Arial" w:cs="Arial"/>
        </w:rPr>
        <w:t xml:space="preserve"> </w:t>
      </w:r>
      <w:r w:rsidR="0023356D">
        <w:rPr>
          <w:rFonts w:ascii="Arial" w:hAnsi="Arial" w:cs="Arial"/>
        </w:rPr>
        <w:t>The proportion of</w:t>
      </w:r>
      <w:r w:rsidR="00455661">
        <w:rPr>
          <w:rFonts w:ascii="Arial" w:hAnsi="Arial" w:cs="Arial"/>
        </w:rPr>
        <w:t xml:space="preserve"> households </w:t>
      </w:r>
      <w:r w:rsidR="0023356D">
        <w:rPr>
          <w:rFonts w:ascii="Arial" w:hAnsi="Arial" w:cs="Arial"/>
        </w:rPr>
        <w:t xml:space="preserve">that </w:t>
      </w:r>
      <w:r w:rsidR="00455661">
        <w:rPr>
          <w:rFonts w:ascii="Arial" w:hAnsi="Arial" w:cs="Arial"/>
        </w:rPr>
        <w:t>were</w:t>
      </w:r>
      <w:r w:rsidR="00A3455F">
        <w:rPr>
          <w:rFonts w:ascii="Arial" w:hAnsi="Arial" w:cs="Arial"/>
        </w:rPr>
        <w:t xml:space="preserve"> deprived in at least two dimensions</w:t>
      </w:r>
      <w:r w:rsidR="0023356D">
        <w:rPr>
          <w:rFonts w:ascii="Arial" w:hAnsi="Arial" w:cs="Arial"/>
        </w:rPr>
        <w:t xml:space="preserve"> was twice as high, and </w:t>
      </w:r>
      <w:r w:rsidR="007A0000">
        <w:rPr>
          <w:rFonts w:ascii="Arial" w:hAnsi="Arial" w:cs="Arial"/>
        </w:rPr>
        <w:t>the percentage of people with no qualifications higher than an NVQ Level 2</w:t>
      </w:r>
      <w:r w:rsidR="00A17ACB">
        <w:rPr>
          <w:rFonts w:ascii="Arial" w:hAnsi="Arial" w:cs="Arial"/>
        </w:rPr>
        <w:t xml:space="preserve"> was 70% higher than the regional figure.</w:t>
      </w:r>
      <w:r w:rsidR="00C3100E">
        <w:rPr>
          <w:rFonts w:ascii="Arial" w:hAnsi="Arial" w:cs="Arial"/>
        </w:rPr>
        <w:t xml:space="preserve"> </w:t>
      </w:r>
      <w:r w:rsidR="001427D9">
        <w:rPr>
          <w:rFonts w:ascii="Arial" w:hAnsi="Arial" w:cs="Arial"/>
        </w:rPr>
        <w:t>36% of households had no access to a car or van (compared to the regional figure of 22%)</w:t>
      </w:r>
      <w:r w:rsidR="00C3100E">
        <w:rPr>
          <w:rFonts w:ascii="Arial" w:hAnsi="Arial" w:cs="Arial"/>
        </w:rPr>
        <w:t xml:space="preserve">, which will </w:t>
      </w:r>
      <w:r w:rsidR="009A355E">
        <w:rPr>
          <w:rFonts w:ascii="Arial" w:hAnsi="Arial" w:cs="Arial"/>
        </w:rPr>
        <w:t xml:space="preserve">multiply the effect of geographical distance from the physical </w:t>
      </w:r>
      <w:r w:rsidR="00A2143E">
        <w:rPr>
          <w:rFonts w:ascii="Arial" w:hAnsi="Arial" w:cs="Arial"/>
        </w:rPr>
        <w:t>infrastructure of the justice system.</w:t>
      </w:r>
      <w:r w:rsidR="00356BC2">
        <w:rPr>
          <w:rFonts w:ascii="Arial" w:hAnsi="Arial" w:cs="Arial"/>
        </w:rPr>
        <w:t xml:space="preserve"> People living in these areas are more likely to be White British and UK-born, likely a function of </w:t>
      </w:r>
      <w:r w:rsidR="00D54C0B">
        <w:rPr>
          <w:rFonts w:ascii="Arial" w:hAnsi="Arial" w:cs="Arial"/>
        </w:rPr>
        <w:t>BAME and migrant populations being more likely to be found closer to urban centres.</w:t>
      </w:r>
    </w:p>
    <w:p w14:paraId="2E18876D" w14:textId="6741B480" w:rsidR="00371190" w:rsidRDefault="00371190" w:rsidP="00371190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dark grey regions on the map </w:t>
      </w:r>
      <w:r>
        <w:rPr>
          <w:rFonts w:ascii="Arial" w:hAnsi="Arial" w:cs="Arial"/>
        </w:rPr>
        <w:t>above</w:t>
      </w:r>
      <w:r>
        <w:rPr>
          <w:rFonts w:ascii="Arial" w:hAnsi="Arial" w:cs="Arial"/>
        </w:rPr>
        <w:t xml:space="preserve"> identify </w:t>
      </w:r>
      <w:r>
        <w:rPr>
          <w:rFonts w:ascii="Arial" w:hAnsi="Arial" w:cs="Arial"/>
        </w:rPr>
        <w:t>these neighbourhoods</w:t>
      </w:r>
      <w:r>
        <w:rPr>
          <w:rFonts w:ascii="Arial" w:hAnsi="Arial" w:cs="Arial"/>
        </w:rPr>
        <w:t xml:space="preserve"> – </w:t>
      </w:r>
      <w:r w:rsidRPr="00D54C0B">
        <w:rPr>
          <w:rFonts w:ascii="Arial" w:hAnsi="Arial" w:cs="Arial"/>
          <w:b/>
          <w:bCs/>
        </w:rPr>
        <w:t>South Bristol</w:t>
      </w:r>
      <w:r>
        <w:rPr>
          <w:rFonts w:ascii="Arial" w:hAnsi="Arial" w:cs="Arial"/>
        </w:rPr>
        <w:t xml:space="preserve">, sections of the </w:t>
      </w:r>
      <w:r w:rsidRPr="00D54C0B">
        <w:rPr>
          <w:rFonts w:ascii="Arial" w:hAnsi="Arial" w:cs="Arial"/>
          <w:b/>
          <w:bCs/>
        </w:rPr>
        <w:t>Brislington</w:t>
      </w:r>
      <w:r>
        <w:rPr>
          <w:rFonts w:ascii="Arial" w:hAnsi="Arial" w:cs="Arial"/>
        </w:rPr>
        <w:t xml:space="preserve">, </w:t>
      </w:r>
      <w:r w:rsidRPr="00D54C0B">
        <w:rPr>
          <w:rFonts w:ascii="Arial" w:hAnsi="Arial" w:cs="Arial"/>
          <w:b/>
          <w:bCs/>
        </w:rPr>
        <w:t>Shirehampton</w:t>
      </w:r>
      <w:r>
        <w:rPr>
          <w:rFonts w:ascii="Arial" w:hAnsi="Arial" w:cs="Arial"/>
        </w:rPr>
        <w:t xml:space="preserve">, and </w:t>
      </w:r>
      <w:r w:rsidRPr="00D54C0B">
        <w:rPr>
          <w:rFonts w:ascii="Arial" w:hAnsi="Arial" w:cs="Arial"/>
          <w:b/>
          <w:bCs/>
        </w:rPr>
        <w:t>Southmead</w:t>
      </w:r>
      <w:r>
        <w:rPr>
          <w:rFonts w:ascii="Arial" w:hAnsi="Arial" w:cs="Arial"/>
        </w:rPr>
        <w:t xml:space="preserve"> areas, sections of </w:t>
      </w:r>
      <w:r w:rsidRPr="00D54C0B">
        <w:rPr>
          <w:rFonts w:ascii="Arial" w:hAnsi="Arial" w:cs="Arial"/>
          <w:b/>
          <w:bCs/>
        </w:rPr>
        <w:t>Patchway</w:t>
      </w:r>
      <w:r>
        <w:rPr>
          <w:rFonts w:ascii="Arial" w:hAnsi="Arial" w:cs="Arial"/>
        </w:rPr>
        <w:t xml:space="preserve"> and </w:t>
      </w:r>
      <w:r w:rsidRPr="00D54C0B">
        <w:rPr>
          <w:rFonts w:ascii="Arial" w:hAnsi="Arial" w:cs="Arial"/>
          <w:b/>
          <w:bCs/>
        </w:rPr>
        <w:t>Weston-Super-Mare</w:t>
      </w:r>
      <w:r>
        <w:rPr>
          <w:rFonts w:ascii="Arial" w:hAnsi="Arial" w:cs="Arial"/>
        </w:rPr>
        <w:t xml:space="preserve">, and part of the </w:t>
      </w:r>
      <w:r w:rsidRPr="00D54C0B">
        <w:rPr>
          <w:rFonts w:ascii="Arial" w:hAnsi="Arial" w:cs="Arial"/>
          <w:b/>
          <w:bCs/>
        </w:rPr>
        <w:t>Newbridge</w:t>
      </w:r>
      <w:r>
        <w:rPr>
          <w:rFonts w:ascii="Arial" w:hAnsi="Arial" w:cs="Arial"/>
        </w:rPr>
        <w:t xml:space="preserve"> area in Bath, to name a few. Further information on the number of people who face different combinations of barriers can be found in the appendix to this document.</w:t>
      </w:r>
    </w:p>
    <w:p w14:paraId="3AD42DBA" w14:textId="77777777" w:rsidR="00D54C0B" w:rsidRPr="009B338F" w:rsidRDefault="00D54C0B">
      <w:pPr>
        <w:rPr>
          <w:rFonts w:ascii="Arial" w:hAnsi="Arial" w:cs="Arial"/>
        </w:rPr>
      </w:pPr>
    </w:p>
    <w:p w14:paraId="68231BBF" w14:textId="77777777" w:rsidR="00055EA6" w:rsidRDefault="00055EA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6A3F37F1" w14:textId="4230E08B" w:rsidR="00524FD4" w:rsidRDefault="00524FD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APPENDIX</w:t>
      </w:r>
    </w:p>
    <w:p w14:paraId="15088A06" w14:textId="6FFBA324" w:rsidR="00D632AF" w:rsidRPr="00CB7225" w:rsidRDefault="00FA7E52">
      <w:pPr>
        <w:rPr>
          <w:rFonts w:ascii="Arial" w:hAnsi="Arial" w:cs="Arial"/>
          <w:u w:val="single"/>
        </w:rPr>
      </w:pPr>
      <w:r w:rsidRPr="00CB7225">
        <w:rPr>
          <w:rFonts w:ascii="Arial" w:hAnsi="Arial" w:cs="Arial"/>
          <w:u w:val="single"/>
        </w:rPr>
        <w:t>Number of people in the West of England who face different barriers to accessing justice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2"/>
        <w:gridCol w:w="1705"/>
        <w:gridCol w:w="1420"/>
        <w:gridCol w:w="1134"/>
        <w:gridCol w:w="1704"/>
        <w:gridCol w:w="1221"/>
      </w:tblGrid>
      <w:tr w:rsidR="00CB7225" w:rsidRPr="00A01B5B" w14:paraId="2885C091" w14:textId="77777777" w:rsidTr="00A01B5B">
        <w:trPr>
          <w:trHeight w:val="300"/>
        </w:trPr>
        <w:tc>
          <w:tcPr>
            <w:tcW w:w="1832" w:type="dxa"/>
            <w:noWrap/>
            <w:vAlign w:val="center"/>
            <w:hideMark/>
          </w:tcPr>
          <w:p w14:paraId="5839E444" w14:textId="77777777" w:rsidR="00A01B5B" w:rsidRPr="00A01B5B" w:rsidRDefault="00A01B5B" w:rsidP="00A01B5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5" w:type="dxa"/>
            <w:noWrap/>
            <w:vAlign w:val="center"/>
            <w:hideMark/>
          </w:tcPr>
          <w:p w14:paraId="3FF6EB0E" w14:textId="77777777" w:rsidR="00A01B5B" w:rsidRPr="00CB7225" w:rsidRDefault="00A01B5B" w:rsidP="00A01B5B">
            <w:pPr>
              <w:jc w:val="center"/>
              <w:rPr>
                <w:rFonts w:ascii="Arial" w:hAnsi="Arial" w:cs="Arial"/>
                <w:i/>
                <w:iCs/>
              </w:rPr>
            </w:pPr>
            <w:r w:rsidRPr="00CB7225">
              <w:rPr>
                <w:rFonts w:ascii="Arial" w:hAnsi="Arial" w:cs="Arial"/>
                <w:i/>
                <w:iCs/>
              </w:rPr>
              <w:t>Not deprived or at high risk of digital exclusion</w:t>
            </w:r>
          </w:p>
        </w:tc>
        <w:tc>
          <w:tcPr>
            <w:tcW w:w="1420" w:type="dxa"/>
            <w:noWrap/>
            <w:vAlign w:val="center"/>
            <w:hideMark/>
          </w:tcPr>
          <w:p w14:paraId="7EA45691" w14:textId="77777777" w:rsidR="00A01B5B" w:rsidRPr="00CB7225" w:rsidRDefault="00A01B5B" w:rsidP="00A01B5B">
            <w:pPr>
              <w:jc w:val="center"/>
              <w:rPr>
                <w:rFonts w:ascii="Arial" w:hAnsi="Arial" w:cs="Arial"/>
                <w:i/>
                <w:iCs/>
              </w:rPr>
            </w:pPr>
            <w:r w:rsidRPr="00CB7225">
              <w:rPr>
                <w:rFonts w:ascii="Arial" w:hAnsi="Arial" w:cs="Arial"/>
                <w:i/>
                <w:iCs/>
              </w:rPr>
              <w:t>At high risk of digital exclusion</w:t>
            </w:r>
          </w:p>
        </w:tc>
        <w:tc>
          <w:tcPr>
            <w:tcW w:w="1134" w:type="dxa"/>
            <w:noWrap/>
            <w:vAlign w:val="center"/>
            <w:hideMark/>
          </w:tcPr>
          <w:p w14:paraId="0199FAC1" w14:textId="77777777" w:rsidR="00A01B5B" w:rsidRPr="00CB7225" w:rsidRDefault="00A01B5B" w:rsidP="00A01B5B">
            <w:pPr>
              <w:jc w:val="center"/>
              <w:rPr>
                <w:rFonts w:ascii="Arial" w:hAnsi="Arial" w:cs="Arial"/>
                <w:i/>
                <w:iCs/>
              </w:rPr>
            </w:pPr>
            <w:r w:rsidRPr="00CB7225">
              <w:rPr>
                <w:rFonts w:ascii="Arial" w:hAnsi="Arial" w:cs="Arial"/>
                <w:i/>
                <w:iCs/>
              </w:rPr>
              <w:t>Deprived</w:t>
            </w:r>
          </w:p>
        </w:tc>
        <w:tc>
          <w:tcPr>
            <w:tcW w:w="1704" w:type="dxa"/>
            <w:noWrap/>
            <w:vAlign w:val="center"/>
            <w:hideMark/>
          </w:tcPr>
          <w:p w14:paraId="0B357E2E" w14:textId="77777777" w:rsidR="00A01B5B" w:rsidRPr="00CB7225" w:rsidRDefault="00A01B5B" w:rsidP="00A01B5B">
            <w:pPr>
              <w:jc w:val="center"/>
              <w:rPr>
                <w:rFonts w:ascii="Arial" w:hAnsi="Arial" w:cs="Arial"/>
                <w:i/>
                <w:iCs/>
              </w:rPr>
            </w:pPr>
            <w:r w:rsidRPr="00CB7225">
              <w:rPr>
                <w:rFonts w:ascii="Arial" w:hAnsi="Arial" w:cs="Arial"/>
                <w:i/>
                <w:iCs/>
              </w:rPr>
              <w:t>Both at high risk of digital exclusion and deprived</w:t>
            </w:r>
          </w:p>
        </w:tc>
        <w:tc>
          <w:tcPr>
            <w:tcW w:w="1221" w:type="dxa"/>
            <w:noWrap/>
            <w:vAlign w:val="center"/>
            <w:hideMark/>
          </w:tcPr>
          <w:p w14:paraId="1E3669CE" w14:textId="77777777" w:rsidR="00A01B5B" w:rsidRPr="00CB7225" w:rsidRDefault="00A01B5B" w:rsidP="00A01B5B">
            <w:pPr>
              <w:jc w:val="center"/>
              <w:rPr>
                <w:rFonts w:ascii="Arial" w:hAnsi="Arial" w:cs="Arial"/>
                <w:b/>
                <w:bCs/>
                <w:i/>
                <w:iCs/>
              </w:rPr>
            </w:pPr>
            <w:r w:rsidRPr="00CB7225">
              <w:rPr>
                <w:rFonts w:ascii="Arial" w:hAnsi="Arial" w:cs="Arial"/>
                <w:b/>
                <w:bCs/>
                <w:i/>
                <w:iCs/>
              </w:rPr>
              <w:t>Total</w:t>
            </w:r>
          </w:p>
        </w:tc>
      </w:tr>
      <w:tr w:rsidR="00CB7225" w:rsidRPr="00A01B5B" w14:paraId="1CE3AADF" w14:textId="77777777" w:rsidTr="00CB7225">
        <w:trPr>
          <w:trHeight w:val="924"/>
        </w:trPr>
        <w:tc>
          <w:tcPr>
            <w:tcW w:w="1832" w:type="dxa"/>
            <w:noWrap/>
            <w:vAlign w:val="center"/>
            <w:hideMark/>
          </w:tcPr>
          <w:p w14:paraId="2E3949C4" w14:textId="77777777" w:rsidR="00A01B5B" w:rsidRPr="00CB7225" w:rsidRDefault="00A01B5B" w:rsidP="00A01B5B">
            <w:pPr>
              <w:jc w:val="center"/>
              <w:rPr>
                <w:rFonts w:ascii="Arial" w:hAnsi="Arial" w:cs="Arial"/>
                <w:i/>
                <w:iCs/>
              </w:rPr>
            </w:pPr>
            <w:r w:rsidRPr="00CB7225">
              <w:rPr>
                <w:rFonts w:ascii="Arial" w:hAnsi="Arial" w:cs="Arial"/>
                <w:i/>
                <w:iCs/>
              </w:rPr>
              <w:t>&lt;2km by road from nearest legal aid centre</w:t>
            </w:r>
          </w:p>
        </w:tc>
        <w:tc>
          <w:tcPr>
            <w:tcW w:w="1705" w:type="dxa"/>
            <w:noWrap/>
            <w:vAlign w:val="center"/>
            <w:hideMark/>
          </w:tcPr>
          <w:p w14:paraId="66CFA02E" w14:textId="7693B840" w:rsidR="00A01B5B" w:rsidRPr="00A01B5B" w:rsidRDefault="00A01B5B" w:rsidP="00A01B5B">
            <w:pPr>
              <w:jc w:val="center"/>
              <w:rPr>
                <w:rFonts w:ascii="Arial" w:hAnsi="Arial" w:cs="Arial"/>
              </w:rPr>
            </w:pPr>
            <w:r w:rsidRPr="00A01B5B">
              <w:rPr>
                <w:rFonts w:ascii="Arial" w:hAnsi="Arial" w:cs="Arial"/>
              </w:rPr>
              <w:t>208,040</w:t>
            </w:r>
          </w:p>
        </w:tc>
        <w:tc>
          <w:tcPr>
            <w:tcW w:w="1420" w:type="dxa"/>
            <w:noWrap/>
            <w:vAlign w:val="center"/>
            <w:hideMark/>
          </w:tcPr>
          <w:p w14:paraId="46410134" w14:textId="3F091605" w:rsidR="00A01B5B" w:rsidRPr="00A01B5B" w:rsidRDefault="00A01B5B" w:rsidP="00A01B5B">
            <w:pPr>
              <w:jc w:val="center"/>
              <w:rPr>
                <w:rFonts w:ascii="Arial" w:hAnsi="Arial" w:cs="Arial"/>
              </w:rPr>
            </w:pPr>
            <w:r w:rsidRPr="00A01B5B">
              <w:rPr>
                <w:rFonts w:ascii="Arial" w:hAnsi="Arial" w:cs="Arial"/>
              </w:rPr>
              <w:t>31,452</w:t>
            </w:r>
          </w:p>
        </w:tc>
        <w:tc>
          <w:tcPr>
            <w:tcW w:w="1134" w:type="dxa"/>
            <w:noWrap/>
            <w:vAlign w:val="center"/>
            <w:hideMark/>
          </w:tcPr>
          <w:p w14:paraId="46D80D0B" w14:textId="12C7E736" w:rsidR="00A01B5B" w:rsidRPr="00A01B5B" w:rsidRDefault="00A01B5B" w:rsidP="00A01B5B">
            <w:pPr>
              <w:jc w:val="center"/>
              <w:rPr>
                <w:rFonts w:ascii="Arial" w:hAnsi="Arial" w:cs="Arial"/>
              </w:rPr>
            </w:pPr>
            <w:r w:rsidRPr="00A01B5B">
              <w:rPr>
                <w:rFonts w:ascii="Arial" w:hAnsi="Arial" w:cs="Arial"/>
              </w:rPr>
              <w:t>121,160</w:t>
            </w:r>
          </w:p>
        </w:tc>
        <w:tc>
          <w:tcPr>
            <w:tcW w:w="1704" w:type="dxa"/>
            <w:noWrap/>
            <w:vAlign w:val="center"/>
            <w:hideMark/>
          </w:tcPr>
          <w:p w14:paraId="69794113" w14:textId="38DA3EE1" w:rsidR="00A01B5B" w:rsidRPr="00A01B5B" w:rsidRDefault="00A01B5B" w:rsidP="00A01B5B">
            <w:pPr>
              <w:jc w:val="center"/>
              <w:rPr>
                <w:rFonts w:ascii="Arial" w:hAnsi="Arial" w:cs="Arial"/>
              </w:rPr>
            </w:pPr>
            <w:r w:rsidRPr="00A01B5B">
              <w:rPr>
                <w:rFonts w:ascii="Arial" w:hAnsi="Arial" w:cs="Arial"/>
              </w:rPr>
              <w:t>122,356</w:t>
            </w:r>
          </w:p>
        </w:tc>
        <w:tc>
          <w:tcPr>
            <w:tcW w:w="1221" w:type="dxa"/>
            <w:noWrap/>
            <w:vAlign w:val="center"/>
            <w:hideMark/>
          </w:tcPr>
          <w:p w14:paraId="6BC26D30" w14:textId="66DD1B28" w:rsidR="00A01B5B" w:rsidRPr="00A01B5B" w:rsidRDefault="00A01B5B" w:rsidP="00A01B5B">
            <w:pPr>
              <w:jc w:val="center"/>
              <w:rPr>
                <w:rFonts w:ascii="Arial" w:hAnsi="Arial" w:cs="Arial"/>
              </w:rPr>
            </w:pPr>
            <w:r w:rsidRPr="00A01B5B">
              <w:rPr>
                <w:rFonts w:ascii="Arial" w:hAnsi="Arial" w:cs="Arial"/>
              </w:rPr>
              <w:t>483,008</w:t>
            </w:r>
          </w:p>
        </w:tc>
      </w:tr>
      <w:tr w:rsidR="00CB7225" w:rsidRPr="00A01B5B" w14:paraId="469311D2" w14:textId="77777777" w:rsidTr="00CB7225">
        <w:trPr>
          <w:trHeight w:val="980"/>
        </w:trPr>
        <w:tc>
          <w:tcPr>
            <w:tcW w:w="1832" w:type="dxa"/>
            <w:noWrap/>
            <w:vAlign w:val="center"/>
            <w:hideMark/>
          </w:tcPr>
          <w:p w14:paraId="651EFE28" w14:textId="77777777" w:rsidR="00A01B5B" w:rsidRPr="00CB7225" w:rsidRDefault="00A01B5B" w:rsidP="00A01B5B">
            <w:pPr>
              <w:jc w:val="center"/>
              <w:rPr>
                <w:rFonts w:ascii="Arial" w:hAnsi="Arial" w:cs="Arial"/>
                <w:i/>
                <w:iCs/>
              </w:rPr>
            </w:pPr>
            <w:r w:rsidRPr="00CB7225">
              <w:rPr>
                <w:rFonts w:ascii="Arial" w:hAnsi="Arial" w:cs="Arial"/>
                <w:i/>
                <w:iCs/>
              </w:rPr>
              <w:t>2-10km by road from nearest legal aid centre</w:t>
            </w:r>
          </w:p>
        </w:tc>
        <w:tc>
          <w:tcPr>
            <w:tcW w:w="1705" w:type="dxa"/>
            <w:noWrap/>
            <w:vAlign w:val="center"/>
            <w:hideMark/>
          </w:tcPr>
          <w:p w14:paraId="710939DE" w14:textId="63810E30" w:rsidR="00A01B5B" w:rsidRPr="00A01B5B" w:rsidRDefault="00A01B5B" w:rsidP="00A01B5B">
            <w:pPr>
              <w:jc w:val="center"/>
              <w:rPr>
                <w:rFonts w:ascii="Arial" w:hAnsi="Arial" w:cs="Arial"/>
              </w:rPr>
            </w:pPr>
            <w:r w:rsidRPr="00A01B5B">
              <w:rPr>
                <w:rFonts w:ascii="Arial" w:hAnsi="Arial" w:cs="Arial"/>
              </w:rPr>
              <w:t>456,252</w:t>
            </w:r>
          </w:p>
        </w:tc>
        <w:tc>
          <w:tcPr>
            <w:tcW w:w="1420" w:type="dxa"/>
            <w:noWrap/>
            <w:vAlign w:val="center"/>
            <w:hideMark/>
          </w:tcPr>
          <w:p w14:paraId="09FDE4B9" w14:textId="499959B1" w:rsidR="00A01B5B" w:rsidRPr="00A01B5B" w:rsidRDefault="00A01B5B" w:rsidP="00A01B5B">
            <w:pPr>
              <w:jc w:val="center"/>
              <w:rPr>
                <w:rFonts w:ascii="Arial" w:hAnsi="Arial" w:cs="Arial"/>
              </w:rPr>
            </w:pPr>
            <w:r w:rsidRPr="00A01B5B">
              <w:rPr>
                <w:rFonts w:ascii="Arial" w:hAnsi="Arial" w:cs="Arial"/>
              </w:rPr>
              <w:t>51,308</w:t>
            </w:r>
          </w:p>
        </w:tc>
        <w:tc>
          <w:tcPr>
            <w:tcW w:w="1134" w:type="dxa"/>
            <w:noWrap/>
            <w:vAlign w:val="center"/>
            <w:hideMark/>
          </w:tcPr>
          <w:p w14:paraId="6C3C5669" w14:textId="36C1E301" w:rsidR="00A01B5B" w:rsidRPr="00A01B5B" w:rsidRDefault="00A01B5B" w:rsidP="00A01B5B">
            <w:pPr>
              <w:jc w:val="center"/>
              <w:rPr>
                <w:rFonts w:ascii="Arial" w:hAnsi="Arial" w:cs="Arial"/>
              </w:rPr>
            </w:pPr>
            <w:r w:rsidRPr="00A01B5B">
              <w:rPr>
                <w:rFonts w:ascii="Arial" w:hAnsi="Arial" w:cs="Arial"/>
              </w:rPr>
              <w:t>25,163</w:t>
            </w:r>
          </w:p>
        </w:tc>
        <w:tc>
          <w:tcPr>
            <w:tcW w:w="1704" w:type="dxa"/>
            <w:noWrap/>
            <w:vAlign w:val="center"/>
            <w:hideMark/>
          </w:tcPr>
          <w:p w14:paraId="61CBE5BD" w14:textId="58CBA3A9" w:rsidR="00A01B5B" w:rsidRPr="00A01B5B" w:rsidRDefault="00A01B5B" w:rsidP="00A01B5B">
            <w:pPr>
              <w:jc w:val="center"/>
              <w:rPr>
                <w:rFonts w:ascii="Arial" w:hAnsi="Arial" w:cs="Arial"/>
              </w:rPr>
            </w:pPr>
            <w:r w:rsidRPr="00A01B5B">
              <w:rPr>
                <w:rFonts w:ascii="Arial" w:hAnsi="Arial" w:cs="Arial"/>
              </w:rPr>
              <w:t>91,866</w:t>
            </w:r>
          </w:p>
        </w:tc>
        <w:tc>
          <w:tcPr>
            <w:tcW w:w="1221" w:type="dxa"/>
            <w:noWrap/>
            <w:vAlign w:val="center"/>
            <w:hideMark/>
          </w:tcPr>
          <w:p w14:paraId="66397D91" w14:textId="526B5A79" w:rsidR="00A01B5B" w:rsidRPr="00A01B5B" w:rsidRDefault="00A01B5B" w:rsidP="00A01B5B">
            <w:pPr>
              <w:jc w:val="center"/>
              <w:rPr>
                <w:rFonts w:ascii="Arial" w:hAnsi="Arial" w:cs="Arial"/>
              </w:rPr>
            </w:pPr>
            <w:r w:rsidRPr="00A01B5B">
              <w:rPr>
                <w:rFonts w:ascii="Arial" w:hAnsi="Arial" w:cs="Arial"/>
              </w:rPr>
              <w:t>624,589</w:t>
            </w:r>
          </w:p>
        </w:tc>
      </w:tr>
      <w:tr w:rsidR="00CB7225" w:rsidRPr="00A01B5B" w14:paraId="5BD2C365" w14:textId="77777777" w:rsidTr="00CB7225">
        <w:trPr>
          <w:trHeight w:val="980"/>
        </w:trPr>
        <w:tc>
          <w:tcPr>
            <w:tcW w:w="1832" w:type="dxa"/>
            <w:noWrap/>
            <w:vAlign w:val="center"/>
            <w:hideMark/>
          </w:tcPr>
          <w:p w14:paraId="131F7F95" w14:textId="77777777" w:rsidR="00A01B5B" w:rsidRPr="00CB7225" w:rsidRDefault="00A01B5B" w:rsidP="00A01B5B">
            <w:pPr>
              <w:jc w:val="center"/>
              <w:rPr>
                <w:rFonts w:ascii="Arial" w:hAnsi="Arial" w:cs="Arial"/>
                <w:i/>
                <w:iCs/>
              </w:rPr>
            </w:pPr>
            <w:r w:rsidRPr="00CB7225">
              <w:rPr>
                <w:rFonts w:ascii="Arial" w:hAnsi="Arial" w:cs="Arial"/>
                <w:i/>
                <w:iCs/>
              </w:rPr>
              <w:t>&gt;10km by road from nearest legal aid centre</w:t>
            </w:r>
          </w:p>
        </w:tc>
        <w:tc>
          <w:tcPr>
            <w:tcW w:w="1705" w:type="dxa"/>
            <w:noWrap/>
            <w:vAlign w:val="center"/>
            <w:hideMark/>
          </w:tcPr>
          <w:p w14:paraId="3A6E25E3" w14:textId="2C0B610D" w:rsidR="00A01B5B" w:rsidRPr="00A01B5B" w:rsidRDefault="00A01B5B" w:rsidP="00A01B5B">
            <w:pPr>
              <w:jc w:val="center"/>
              <w:rPr>
                <w:rFonts w:ascii="Arial" w:hAnsi="Arial" w:cs="Arial"/>
              </w:rPr>
            </w:pPr>
            <w:r w:rsidRPr="00A01B5B">
              <w:rPr>
                <w:rFonts w:ascii="Arial" w:hAnsi="Arial" w:cs="Arial"/>
              </w:rPr>
              <w:t>53,903</w:t>
            </w:r>
          </w:p>
        </w:tc>
        <w:tc>
          <w:tcPr>
            <w:tcW w:w="1420" w:type="dxa"/>
            <w:noWrap/>
            <w:vAlign w:val="center"/>
            <w:hideMark/>
          </w:tcPr>
          <w:p w14:paraId="2EB03621" w14:textId="79AA89C3" w:rsidR="00A01B5B" w:rsidRPr="00A01B5B" w:rsidRDefault="00A01B5B" w:rsidP="00A01B5B">
            <w:pPr>
              <w:jc w:val="center"/>
              <w:rPr>
                <w:rFonts w:ascii="Arial" w:hAnsi="Arial" w:cs="Arial"/>
              </w:rPr>
            </w:pPr>
            <w:r w:rsidRPr="00A01B5B">
              <w:rPr>
                <w:rFonts w:ascii="Arial" w:hAnsi="Arial" w:cs="Arial"/>
              </w:rPr>
              <w:t>4,113</w:t>
            </w:r>
          </w:p>
        </w:tc>
        <w:tc>
          <w:tcPr>
            <w:tcW w:w="1134" w:type="dxa"/>
            <w:noWrap/>
            <w:vAlign w:val="center"/>
            <w:hideMark/>
          </w:tcPr>
          <w:p w14:paraId="39196076" w14:textId="60565B3A" w:rsidR="00A01B5B" w:rsidRPr="00A01B5B" w:rsidRDefault="00A01B5B" w:rsidP="00A01B5B">
            <w:pPr>
              <w:jc w:val="center"/>
              <w:rPr>
                <w:rFonts w:ascii="Arial" w:hAnsi="Arial" w:cs="Arial"/>
              </w:rPr>
            </w:pPr>
            <w:r w:rsidRPr="00A01B5B">
              <w:rPr>
                <w:rFonts w:ascii="Arial" w:hAnsi="Arial" w:cs="Arial"/>
              </w:rPr>
              <w:t>-</w:t>
            </w:r>
          </w:p>
        </w:tc>
        <w:tc>
          <w:tcPr>
            <w:tcW w:w="1704" w:type="dxa"/>
            <w:noWrap/>
            <w:vAlign w:val="center"/>
            <w:hideMark/>
          </w:tcPr>
          <w:p w14:paraId="1D966BDB" w14:textId="7249C579" w:rsidR="00A01B5B" w:rsidRPr="00A01B5B" w:rsidRDefault="00A01B5B" w:rsidP="00A01B5B">
            <w:pPr>
              <w:jc w:val="center"/>
              <w:rPr>
                <w:rFonts w:ascii="Arial" w:hAnsi="Arial" w:cs="Arial"/>
              </w:rPr>
            </w:pPr>
            <w:r w:rsidRPr="00A01B5B">
              <w:rPr>
                <w:rFonts w:ascii="Arial" w:hAnsi="Arial" w:cs="Arial"/>
              </w:rPr>
              <w:t>-</w:t>
            </w:r>
          </w:p>
        </w:tc>
        <w:tc>
          <w:tcPr>
            <w:tcW w:w="1221" w:type="dxa"/>
            <w:noWrap/>
            <w:vAlign w:val="center"/>
            <w:hideMark/>
          </w:tcPr>
          <w:p w14:paraId="2EB473FF" w14:textId="3F5859D6" w:rsidR="00A01B5B" w:rsidRPr="00A01B5B" w:rsidRDefault="00A01B5B" w:rsidP="00A01B5B">
            <w:pPr>
              <w:jc w:val="center"/>
              <w:rPr>
                <w:rFonts w:ascii="Arial" w:hAnsi="Arial" w:cs="Arial"/>
              </w:rPr>
            </w:pPr>
            <w:r w:rsidRPr="00A01B5B">
              <w:rPr>
                <w:rFonts w:ascii="Arial" w:hAnsi="Arial" w:cs="Arial"/>
              </w:rPr>
              <w:t>58,016</w:t>
            </w:r>
          </w:p>
        </w:tc>
      </w:tr>
      <w:tr w:rsidR="00CB7225" w:rsidRPr="00A01B5B" w14:paraId="25517906" w14:textId="77777777" w:rsidTr="00D632AF">
        <w:trPr>
          <w:trHeight w:val="541"/>
        </w:trPr>
        <w:tc>
          <w:tcPr>
            <w:tcW w:w="1832" w:type="dxa"/>
            <w:noWrap/>
            <w:vAlign w:val="center"/>
            <w:hideMark/>
          </w:tcPr>
          <w:p w14:paraId="3F9ED7A7" w14:textId="77777777" w:rsidR="00A01B5B" w:rsidRPr="00CB7225" w:rsidRDefault="00A01B5B" w:rsidP="00A01B5B">
            <w:pPr>
              <w:jc w:val="center"/>
              <w:rPr>
                <w:rFonts w:ascii="Arial" w:hAnsi="Arial" w:cs="Arial"/>
                <w:b/>
                <w:bCs/>
                <w:i/>
                <w:iCs/>
              </w:rPr>
            </w:pPr>
            <w:r w:rsidRPr="00CB7225">
              <w:rPr>
                <w:rFonts w:ascii="Arial" w:hAnsi="Arial" w:cs="Arial"/>
                <w:b/>
                <w:bCs/>
                <w:i/>
                <w:iCs/>
              </w:rPr>
              <w:t>Total</w:t>
            </w:r>
          </w:p>
        </w:tc>
        <w:tc>
          <w:tcPr>
            <w:tcW w:w="1705" w:type="dxa"/>
            <w:noWrap/>
            <w:vAlign w:val="center"/>
            <w:hideMark/>
          </w:tcPr>
          <w:p w14:paraId="4BC3F2F7" w14:textId="000AE118" w:rsidR="00A01B5B" w:rsidRPr="00A01B5B" w:rsidRDefault="00A01B5B" w:rsidP="00A01B5B">
            <w:pPr>
              <w:jc w:val="center"/>
              <w:rPr>
                <w:rFonts w:ascii="Arial" w:hAnsi="Arial" w:cs="Arial"/>
              </w:rPr>
            </w:pPr>
            <w:r w:rsidRPr="00A01B5B">
              <w:rPr>
                <w:rFonts w:ascii="Arial" w:hAnsi="Arial" w:cs="Arial"/>
              </w:rPr>
              <w:t>718,195</w:t>
            </w:r>
          </w:p>
        </w:tc>
        <w:tc>
          <w:tcPr>
            <w:tcW w:w="1420" w:type="dxa"/>
            <w:noWrap/>
            <w:vAlign w:val="center"/>
            <w:hideMark/>
          </w:tcPr>
          <w:p w14:paraId="374CCAA4" w14:textId="48F2CBBA" w:rsidR="00A01B5B" w:rsidRPr="00A01B5B" w:rsidRDefault="00A01B5B" w:rsidP="00A01B5B">
            <w:pPr>
              <w:jc w:val="center"/>
              <w:rPr>
                <w:rFonts w:ascii="Arial" w:hAnsi="Arial" w:cs="Arial"/>
              </w:rPr>
            </w:pPr>
            <w:r w:rsidRPr="00A01B5B">
              <w:rPr>
                <w:rFonts w:ascii="Arial" w:hAnsi="Arial" w:cs="Arial"/>
              </w:rPr>
              <w:t>86,873</w:t>
            </w:r>
          </w:p>
        </w:tc>
        <w:tc>
          <w:tcPr>
            <w:tcW w:w="1134" w:type="dxa"/>
            <w:noWrap/>
            <w:vAlign w:val="center"/>
            <w:hideMark/>
          </w:tcPr>
          <w:p w14:paraId="1806D869" w14:textId="01EC2E27" w:rsidR="00A01B5B" w:rsidRPr="00A01B5B" w:rsidRDefault="00A01B5B" w:rsidP="00A01B5B">
            <w:pPr>
              <w:jc w:val="center"/>
              <w:rPr>
                <w:rFonts w:ascii="Arial" w:hAnsi="Arial" w:cs="Arial"/>
              </w:rPr>
            </w:pPr>
            <w:r w:rsidRPr="00A01B5B">
              <w:rPr>
                <w:rFonts w:ascii="Arial" w:hAnsi="Arial" w:cs="Arial"/>
              </w:rPr>
              <w:t>146,323</w:t>
            </w:r>
          </w:p>
        </w:tc>
        <w:tc>
          <w:tcPr>
            <w:tcW w:w="1704" w:type="dxa"/>
            <w:noWrap/>
            <w:vAlign w:val="center"/>
            <w:hideMark/>
          </w:tcPr>
          <w:p w14:paraId="59A8FE06" w14:textId="65CFF2C2" w:rsidR="00A01B5B" w:rsidRPr="00A01B5B" w:rsidRDefault="00A01B5B" w:rsidP="00A01B5B">
            <w:pPr>
              <w:jc w:val="center"/>
              <w:rPr>
                <w:rFonts w:ascii="Arial" w:hAnsi="Arial" w:cs="Arial"/>
              </w:rPr>
            </w:pPr>
            <w:r w:rsidRPr="00A01B5B">
              <w:rPr>
                <w:rFonts w:ascii="Arial" w:hAnsi="Arial" w:cs="Arial"/>
              </w:rPr>
              <w:t>214,222</w:t>
            </w:r>
          </w:p>
        </w:tc>
        <w:tc>
          <w:tcPr>
            <w:tcW w:w="1221" w:type="dxa"/>
            <w:noWrap/>
            <w:vAlign w:val="center"/>
            <w:hideMark/>
          </w:tcPr>
          <w:p w14:paraId="432609C4" w14:textId="38C8D663" w:rsidR="00A01B5B" w:rsidRPr="00A01B5B" w:rsidRDefault="00A01B5B" w:rsidP="00A01B5B">
            <w:pPr>
              <w:jc w:val="center"/>
              <w:rPr>
                <w:rFonts w:ascii="Arial" w:hAnsi="Arial" w:cs="Arial"/>
              </w:rPr>
            </w:pPr>
            <w:r w:rsidRPr="00A01B5B">
              <w:rPr>
                <w:rFonts w:ascii="Arial" w:hAnsi="Arial" w:cs="Arial"/>
              </w:rPr>
              <w:t>1,165,613</w:t>
            </w:r>
          </w:p>
        </w:tc>
      </w:tr>
    </w:tbl>
    <w:p w14:paraId="46407FA0" w14:textId="23AE7C5D" w:rsidR="00DA7255" w:rsidRDefault="00DA7255">
      <w:pPr>
        <w:rPr>
          <w:rFonts w:ascii="Arial" w:hAnsi="Arial" w:cs="Arial"/>
        </w:rPr>
      </w:pPr>
    </w:p>
    <w:p w14:paraId="77E5BEFE" w14:textId="688912E7" w:rsidR="00CB7225" w:rsidRDefault="00CB7225">
      <w:pPr>
        <w:rPr>
          <w:rFonts w:ascii="Arial" w:hAnsi="Arial" w:cs="Arial"/>
        </w:rPr>
      </w:pPr>
      <w:r>
        <w:rPr>
          <w:rFonts w:ascii="Arial" w:hAnsi="Arial" w:cs="Arial"/>
          <w:u w:val="single"/>
        </w:rPr>
        <w:t>Percentage of</w:t>
      </w:r>
      <w:r w:rsidRPr="00CB7225">
        <w:rPr>
          <w:rFonts w:ascii="Arial" w:hAnsi="Arial" w:cs="Arial"/>
          <w:u w:val="single"/>
        </w:rPr>
        <w:t xml:space="preserve"> of people in the West of England who face different barriers to accessing justice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4"/>
        <w:gridCol w:w="1720"/>
        <w:gridCol w:w="1431"/>
        <w:gridCol w:w="1136"/>
        <w:gridCol w:w="1701"/>
        <w:gridCol w:w="1224"/>
      </w:tblGrid>
      <w:tr w:rsidR="00055EA6" w:rsidRPr="00055EA6" w14:paraId="341D20F7" w14:textId="77777777" w:rsidTr="00055EA6">
        <w:trPr>
          <w:trHeight w:val="300"/>
        </w:trPr>
        <w:tc>
          <w:tcPr>
            <w:tcW w:w="1804" w:type="dxa"/>
            <w:noWrap/>
            <w:vAlign w:val="center"/>
            <w:hideMark/>
          </w:tcPr>
          <w:p w14:paraId="22EFDE43" w14:textId="77777777" w:rsidR="00055EA6" w:rsidRPr="00CB7225" w:rsidRDefault="00055EA6" w:rsidP="00055EA6">
            <w:pPr>
              <w:jc w:val="center"/>
              <w:rPr>
                <w:rFonts w:ascii="Arial" w:hAnsi="Arial" w:cs="Arial"/>
                <w:i/>
                <w:iCs/>
              </w:rPr>
            </w:pPr>
          </w:p>
        </w:tc>
        <w:tc>
          <w:tcPr>
            <w:tcW w:w="1720" w:type="dxa"/>
            <w:noWrap/>
            <w:vAlign w:val="center"/>
            <w:hideMark/>
          </w:tcPr>
          <w:p w14:paraId="672E732C" w14:textId="77777777" w:rsidR="00055EA6" w:rsidRPr="00CB7225" w:rsidRDefault="00055EA6" w:rsidP="00055EA6">
            <w:pPr>
              <w:jc w:val="center"/>
              <w:rPr>
                <w:rFonts w:ascii="Arial" w:hAnsi="Arial" w:cs="Arial"/>
                <w:i/>
                <w:iCs/>
              </w:rPr>
            </w:pPr>
            <w:r w:rsidRPr="00CB7225">
              <w:rPr>
                <w:rFonts w:ascii="Arial" w:hAnsi="Arial" w:cs="Arial"/>
                <w:i/>
                <w:iCs/>
              </w:rPr>
              <w:t>Not deprived or at high risk of digital exclusion</w:t>
            </w:r>
          </w:p>
        </w:tc>
        <w:tc>
          <w:tcPr>
            <w:tcW w:w="1431" w:type="dxa"/>
            <w:noWrap/>
            <w:vAlign w:val="center"/>
            <w:hideMark/>
          </w:tcPr>
          <w:p w14:paraId="7C056015" w14:textId="77777777" w:rsidR="00055EA6" w:rsidRPr="00CB7225" w:rsidRDefault="00055EA6" w:rsidP="00055EA6">
            <w:pPr>
              <w:jc w:val="center"/>
              <w:rPr>
                <w:rFonts w:ascii="Arial" w:hAnsi="Arial" w:cs="Arial"/>
                <w:i/>
                <w:iCs/>
              </w:rPr>
            </w:pPr>
            <w:r w:rsidRPr="00CB7225">
              <w:rPr>
                <w:rFonts w:ascii="Arial" w:hAnsi="Arial" w:cs="Arial"/>
                <w:i/>
                <w:iCs/>
              </w:rPr>
              <w:t>At high risk of digital exclusion</w:t>
            </w:r>
          </w:p>
        </w:tc>
        <w:tc>
          <w:tcPr>
            <w:tcW w:w="1136" w:type="dxa"/>
            <w:noWrap/>
            <w:vAlign w:val="center"/>
            <w:hideMark/>
          </w:tcPr>
          <w:p w14:paraId="7544048E" w14:textId="77777777" w:rsidR="00055EA6" w:rsidRPr="00CB7225" w:rsidRDefault="00055EA6" w:rsidP="00055EA6">
            <w:pPr>
              <w:jc w:val="center"/>
              <w:rPr>
                <w:rFonts w:ascii="Arial" w:hAnsi="Arial" w:cs="Arial"/>
                <w:i/>
                <w:iCs/>
              </w:rPr>
            </w:pPr>
            <w:r w:rsidRPr="00CB7225">
              <w:rPr>
                <w:rFonts w:ascii="Arial" w:hAnsi="Arial" w:cs="Arial"/>
                <w:i/>
                <w:iCs/>
              </w:rPr>
              <w:t>Deprived</w:t>
            </w:r>
          </w:p>
        </w:tc>
        <w:tc>
          <w:tcPr>
            <w:tcW w:w="1701" w:type="dxa"/>
            <w:noWrap/>
            <w:vAlign w:val="center"/>
            <w:hideMark/>
          </w:tcPr>
          <w:p w14:paraId="4D6FB066" w14:textId="77777777" w:rsidR="00055EA6" w:rsidRPr="00CB7225" w:rsidRDefault="00055EA6" w:rsidP="00055EA6">
            <w:pPr>
              <w:jc w:val="center"/>
              <w:rPr>
                <w:rFonts w:ascii="Arial" w:hAnsi="Arial" w:cs="Arial"/>
                <w:i/>
                <w:iCs/>
              </w:rPr>
            </w:pPr>
            <w:r w:rsidRPr="00CB7225">
              <w:rPr>
                <w:rFonts w:ascii="Arial" w:hAnsi="Arial" w:cs="Arial"/>
                <w:i/>
                <w:iCs/>
              </w:rPr>
              <w:t>Both at high risk of digital exclusion and deprived</w:t>
            </w:r>
          </w:p>
        </w:tc>
        <w:tc>
          <w:tcPr>
            <w:tcW w:w="1224" w:type="dxa"/>
            <w:noWrap/>
            <w:vAlign w:val="center"/>
            <w:hideMark/>
          </w:tcPr>
          <w:p w14:paraId="50CF19C9" w14:textId="77777777" w:rsidR="00055EA6" w:rsidRPr="00CB7225" w:rsidRDefault="00055EA6" w:rsidP="00055EA6">
            <w:pPr>
              <w:jc w:val="center"/>
              <w:rPr>
                <w:rFonts w:ascii="Arial" w:hAnsi="Arial" w:cs="Arial"/>
                <w:b/>
                <w:bCs/>
                <w:i/>
                <w:iCs/>
              </w:rPr>
            </w:pPr>
            <w:r w:rsidRPr="00CB7225">
              <w:rPr>
                <w:rFonts w:ascii="Arial" w:hAnsi="Arial" w:cs="Arial"/>
                <w:b/>
                <w:bCs/>
                <w:i/>
                <w:iCs/>
              </w:rPr>
              <w:t>Total</w:t>
            </w:r>
          </w:p>
        </w:tc>
      </w:tr>
      <w:tr w:rsidR="00055EA6" w:rsidRPr="00055EA6" w14:paraId="063673D9" w14:textId="77777777" w:rsidTr="00CB7225">
        <w:trPr>
          <w:trHeight w:val="952"/>
        </w:trPr>
        <w:tc>
          <w:tcPr>
            <w:tcW w:w="1804" w:type="dxa"/>
            <w:noWrap/>
            <w:vAlign w:val="center"/>
            <w:hideMark/>
          </w:tcPr>
          <w:p w14:paraId="5C86819D" w14:textId="77777777" w:rsidR="00055EA6" w:rsidRPr="00CB7225" w:rsidRDefault="00055EA6" w:rsidP="00055EA6">
            <w:pPr>
              <w:jc w:val="center"/>
              <w:rPr>
                <w:rFonts w:ascii="Arial" w:hAnsi="Arial" w:cs="Arial"/>
                <w:i/>
                <w:iCs/>
              </w:rPr>
            </w:pPr>
            <w:r w:rsidRPr="00CB7225">
              <w:rPr>
                <w:rFonts w:ascii="Arial" w:hAnsi="Arial" w:cs="Arial"/>
                <w:i/>
                <w:iCs/>
              </w:rPr>
              <w:t>&lt;2km by road from nearest legal aid centre</w:t>
            </w:r>
          </w:p>
        </w:tc>
        <w:tc>
          <w:tcPr>
            <w:tcW w:w="1720" w:type="dxa"/>
            <w:noWrap/>
            <w:vAlign w:val="center"/>
            <w:hideMark/>
          </w:tcPr>
          <w:p w14:paraId="2F2754BB" w14:textId="77777777" w:rsidR="00055EA6" w:rsidRPr="00055EA6" w:rsidRDefault="00055EA6" w:rsidP="00055EA6">
            <w:pPr>
              <w:jc w:val="center"/>
              <w:rPr>
                <w:rFonts w:ascii="Arial" w:hAnsi="Arial" w:cs="Arial"/>
              </w:rPr>
            </w:pPr>
            <w:r w:rsidRPr="00055EA6">
              <w:rPr>
                <w:rFonts w:ascii="Arial" w:hAnsi="Arial" w:cs="Arial"/>
              </w:rPr>
              <w:t>17.8%</w:t>
            </w:r>
          </w:p>
        </w:tc>
        <w:tc>
          <w:tcPr>
            <w:tcW w:w="1431" w:type="dxa"/>
            <w:noWrap/>
            <w:vAlign w:val="center"/>
            <w:hideMark/>
          </w:tcPr>
          <w:p w14:paraId="12EA449B" w14:textId="77777777" w:rsidR="00055EA6" w:rsidRPr="00055EA6" w:rsidRDefault="00055EA6" w:rsidP="00055EA6">
            <w:pPr>
              <w:jc w:val="center"/>
              <w:rPr>
                <w:rFonts w:ascii="Arial" w:hAnsi="Arial" w:cs="Arial"/>
              </w:rPr>
            </w:pPr>
            <w:r w:rsidRPr="00055EA6">
              <w:rPr>
                <w:rFonts w:ascii="Arial" w:hAnsi="Arial" w:cs="Arial"/>
              </w:rPr>
              <w:t>2.7%</w:t>
            </w:r>
          </w:p>
        </w:tc>
        <w:tc>
          <w:tcPr>
            <w:tcW w:w="1136" w:type="dxa"/>
            <w:noWrap/>
            <w:vAlign w:val="center"/>
            <w:hideMark/>
          </w:tcPr>
          <w:p w14:paraId="4056AA67" w14:textId="77777777" w:rsidR="00055EA6" w:rsidRPr="00055EA6" w:rsidRDefault="00055EA6" w:rsidP="00055EA6">
            <w:pPr>
              <w:jc w:val="center"/>
              <w:rPr>
                <w:rFonts w:ascii="Arial" w:hAnsi="Arial" w:cs="Arial"/>
              </w:rPr>
            </w:pPr>
            <w:r w:rsidRPr="00055EA6">
              <w:rPr>
                <w:rFonts w:ascii="Arial" w:hAnsi="Arial" w:cs="Arial"/>
              </w:rPr>
              <w:t>10.4%</w:t>
            </w:r>
          </w:p>
        </w:tc>
        <w:tc>
          <w:tcPr>
            <w:tcW w:w="1701" w:type="dxa"/>
            <w:noWrap/>
            <w:vAlign w:val="center"/>
            <w:hideMark/>
          </w:tcPr>
          <w:p w14:paraId="57D3FED1" w14:textId="77777777" w:rsidR="00055EA6" w:rsidRPr="00055EA6" w:rsidRDefault="00055EA6" w:rsidP="00055EA6">
            <w:pPr>
              <w:jc w:val="center"/>
              <w:rPr>
                <w:rFonts w:ascii="Arial" w:hAnsi="Arial" w:cs="Arial"/>
              </w:rPr>
            </w:pPr>
            <w:r w:rsidRPr="00055EA6">
              <w:rPr>
                <w:rFonts w:ascii="Arial" w:hAnsi="Arial" w:cs="Arial"/>
              </w:rPr>
              <w:t>10.5%</w:t>
            </w:r>
          </w:p>
        </w:tc>
        <w:tc>
          <w:tcPr>
            <w:tcW w:w="1224" w:type="dxa"/>
            <w:noWrap/>
            <w:vAlign w:val="center"/>
            <w:hideMark/>
          </w:tcPr>
          <w:p w14:paraId="7AE38A1D" w14:textId="77777777" w:rsidR="00055EA6" w:rsidRPr="00055EA6" w:rsidRDefault="00055EA6" w:rsidP="00055EA6">
            <w:pPr>
              <w:jc w:val="center"/>
              <w:rPr>
                <w:rFonts w:ascii="Arial" w:hAnsi="Arial" w:cs="Arial"/>
              </w:rPr>
            </w:pPr>
            <w:r w:rsidRPr="00055EA6">
              <w:rPr>
                <w:rFonts w:ascii="Arial" w:hAnsi="Arial" w:cs="Arial"/>
              </w:rPr>
              <w:t>41.4%</w:t>
            </w:r>
          </w:p>
        </w:tc>
      </w:tr>
      <w:tr w:rsidR="00055EA6" w:rsidRPr="00055EA6" w14:paraId="5E7CDBE0" w14:textId="77777777" w:rsidTr="00CB7225">
        <w:trPr>
          <w:trHeight w:val="980"/>
        </w:trPr>
        <w:tc>
          <w:tcPr>
            <w:tcW w:w="1804" w:type="dxa"/>
            <w:noWrap/>
            <w:vAlign w:val="center"/>
            <w:hideMark/>
          </w:tcPr>
          <w:p w14:paraId="7207024D" w14:textId="77777777" w:rsidR="00055EA6" w:rsidRPr="00CB7225" w:rsidRDefault="00055EA6" w:rsidP="00055EA6">
            <w:pPr>
              <w:jc w:val="center"/>
              <w:rPr>
                <w:rFonts w:ascii="Arial" w:hAnsi="Arial" w:cs="Arial"/>
                <w:i/>
                <w:iCs/>
              </w:rPr>
            </w:pPr>
            <w:r w:rsidRPr="00CB7225">
              <w:rPr>
                <w:rFonts w:ascii="Arial" w:hAnsi="Arial" w:cs="Arial"/>
                <w:i/>
                <w:iCs/>
              </w:rPr>
              <w:t>2-10km by road from nearest legal aid centre</w:t>
            </w:r>
          </w:p>
        </w:tc>
        <w:tc>
          <w:tcPr>
            <w:tcW w:w="1720" w:type="dxa"/>
            <w:noWrap/>
            <w:vAlign w:val="center"/>
            <w:hideMark/>
          </w:tcPr>
          <w:p w14:paraId="11F04634" w14:textId="77777777" w:rsidR="00055EA6" w:rsidRPr="00055EA6" w:rsidRDefault="00055EA6" w:rsidP="00055EA6">
            <w:pPr>
              <w:jc w:val="center"/>
              <w:rPr>
                <w:rFonts w:ascii="Arial" w:hAnsi="Arial" w:cs="Arial"/>
              </w:rPr>
            </w:pPr>
            <w:r w:rsidRPr="00055EA6">
              <w:rPr>
                <w:rFonts w:ascii="Arial" w:hAnsi="Arial" w:cs="Arial"/>
              </w:rPr>
              <w:t>39.1%</w:t>
            </w:r>
          </w:p>
        </w:tc>
        <w:tc>
          <w:tcPr>
            <w:tcW w:w="1431" w:type="dxa"/>
            <w:noWrap/>
            <w:vAlign w:val="center"/>
            <w:hideMark/>
          </w:tcPr>
          <w:p w14:paraId="49C1E0AD" w14:textId="77777777" w:rsidR="00055EA6" w:rsidRPr="00055EA6" w:rsidRDefault="00055EA6" w:rsidP="00055EA6">
            <w:pPr>
              <w:jc w:val="center"/>
              <w:rPr>
                <w:rFonts w:ascii="Arial" w:hAnsi="Arial" w:cs="Arial"/>
              </w:rPr>
            </w:pPr>
            <w:r w:rsidRPr="00055EA6">
              <w:rPr>
                <w:rFonts w:ascii="Arial" w:hAnsi="Arial" w:cs="Arial"/>
              </w:rPr>
              <w:t>4.4%</w:t>
            </w:r>
          </w:p>
        </w:tc>
        <w:tc>
          <w:tcPr>
            <w:tcW w:w="1136" w:type="dxa"/>
            <w:noWrap/>
            <w:vAlign w:val="center"/>
            <w:hideMark/>
          </w:tcPr>
          <w:p w14:paraId="2DD537FF" w14:textId="77777777" w:rsidR="00055EA6" w:rsidRPr="00055EA6" w:rsidRDefault="00055EA6" w:rsidP="00055EA6">
            <w:pPr>
              <w:jc w:val="center"/>
              <w:rPr>
                <w:rFonts w:ascii="Arial" w:hAnsi="Arial" w:cs="Arial"/>
              </w:rPr>
            </w:pPr>
            <w:r w:rsidRPr="00055EA6">
              <w:rPr>
                <w:rFonts w:ascii="Arial" w:hAnsi="Arial" w:cs="Arial"/>
              </w:rPr>
              <w:t>2.2%</w:t>
            </w:r>
          </w:p>
        </w:tc>
        <w:tc>
          <w:tcPr>
            <w:tcW w:w="1701" w:type="dxa"/>
            <w:noWrap/>
            <w:vAlign w:val="center"/>
            <w:hideMark/>
          </w:tcPr>
          <w:p w14:paraId="67D201BC" w14:textId="77777777" w:rsidR="00055EA6" w:rsidRPr="00055EA6" w:rsidRDefault="00055EA6" w:rsidP="00055EA6">
            <w:pPr>
              <w:jc w:val="center"/>
              <w:rPr>
                <w:rFonts w:ascii="Arial" w:hAnsi="Arial" w:cs="Arial"/>
              </w:rPr>
            </w:pPr>
            <w:r w:rsidRPr="00055EA6">
              <w:rPr>
                <w:rFonts w:ascii="Arial" w:hAnsi="Arial" w:cs="Arial"/>
              </w:rPr>
              <w:t>7.9%</w:t>
            </w:r>
          </w:p>
        </w:tc>
        <w:tc>
          <w:tcPr>
            <w:tcW w:w="1224" w:type="dxa"/>
            <w:noWrap/>
            <w:vAlign w:val="center"/>
            <w:hideMark/>
          </w:tcPr>
          <w:p w14:paraId="7E9969CD" w14:textId="77777777" w:rsidR="00055EA6" w:rsidRPr="00055EA6" w:rsidRDefault="00055EA6" w:rsidP="00055EA6">
            <w:pPr>
              <w:jc w:val="center"/>
              <w:rPr>
                <w:rFonts w:ascii="Arial" w:hAnsi="Arial" w:cs="Arial"/>
              </w:rPr>
            </w:pPr>
            <w:r w:rsidRPr="00055EA6">
              <w:rPr>
                <w:rFonts w:ascii="Arial" w:hAnsi="Arial" w:cs="Arial"/>
              </w:rPr>
              <w:t>53.6%</w:t>
            </w:r>
          </w:p>
        </w:tc>
      </w:tr>
      <w:tr w:rsidR="00055EA6" w:rsidRPr="00055EA6" w14:paraId="2CF4F856" w14:textId="77777777" w:rsidTr="00CB7225">
        <w:trPr>
          <w:trHeight w:val="979"/>
        </w:trPr>
        <w:tc>
          <w:tcPr>
            <w:tcW w:w="1804" w:type="dxa"/>
            <w:noWrap/>
            <w:vAlign w:val="center"/>
            <w:hideMark/>
          </w:tcPr>
          <w:p w14:paraId="770C0AB2" w14:textId="77777777" w:rsidR="00055EA6" w:rsidRPr="00CB7225" w:rsidRDefault="00055EA6" w:rsidP="00055EA6">
            <w:pPr>
              <w:jc w:val="center"/>
              <w:rPr>
                <w:rFonts w:ascii="Arial" w:hAnsi="Arial" w:cs="Arial"/>
                <w:i/>
                <w:iCs/>
              </w:rPr>
            </w:pPr>
            <w:r w:rsidRPr="00CB7225">
              <w:rPr>
                <w:rFonts w:ascii="Arial" w:hAnsi="Arial" w:cs="Arial"/>
                <w:i/>
                <w:iCs/>
              </w:rPr>
              <w:t>&gt;10km by road from nearest legal aid centre</w:t>
            </w:r>
          </w:p>
        </w:tc>
        <w:tc>
          <w:tcPr>
            <w:tcW w:w="1720" w:type="dxa"/>
            <w:noWrap/>
            <w:vAlign w:val="center"/>
            <w:hideMark/>
          </w:tcPr>
          <w:p w14:paraId="24034534" w14:textId="77777777" w:rsidR="00055EA6" w:rsidRPr="00055EA6" w:rsidRDefault="00055EA6" w:rsidP="00055EA6">
            <w:pPr>
              <w:jc w:val="center"/>
              <w:rPr>
                <w:rFonts w:ascii="Arial" w:hAnsi="Arial" w:cs="Arial"/>
              </w:rPr>
            </w:pPr>
            <w:r w:rsidRPr="00055EA6">
              <w:rPr>
                <w:rFonts w:ascii="Arial" w:hAnsi="Arial" w:cs="Arial"/>
              </w:rPr>
              <w:t>4.6%</w:t>
            </w:r>
          </w:p>
        </w:tc>
        <w:tc>
          <w:tcPr>
            <w:tcW w:w="1431" w:type="dxa"/>
            <w:noWrap/>
            <w:vAlign w:val="center"/>
            <w:hideMark/>
          </w:tcPr>
          <w:p w14:paraId="2C829D28" w14:textId="77777777" w:rsidR="00055EA6" w:rsidRPr="00055EA6" w:rsidRDefault="00055EA6" w:rsidP="00055EA6">
            <w:pPr>
              <w:jc w:val="center"/>
              <w:rPr>
                <w:rFonts w:ascii="Arial" w:hAnsi="Arial" w:cs="Arial"/>
              </w:rPr>
            </w:pPr>
            <w:r w:rsidRPr="00055EA6">
              <w:rPr>
                <w:rFonts w:ascii="Arial" w:hAnsi="Arial" w:cs="Arial"/>
              </w:rPr>
              <w:t>0.4%</w:t>
            </w:r>
          </w:p>
        </w:tc>
        <w:tc>
          <w:tcPr>
            <w:tcW w:w="1136" w:type="dxa"/>
            <w:noWrap/>
            <w:vAlign w:val="center"/>
            <w:hideMark/>
          </w:tcPr>
          <w:p w14:paraId="29D3C307" w14:textId="170FF58D" w:rsidR="00055EA6" w:rsidRPr="00055EA6" w:rsidRDefault="00055EA6" w:rsidP="00055EA6">
            <w:pPr>
              <w:jc w:val="center"/>
              <w:rPr>
                <w:rFonts w:ascii="Arial" w:hAnsi="Arial" w:cs="Arial"/>
              </w:rPr>
            </w:pPr>
            <w:r w:rsidRPr="00055EA6">
              <w:rPr>
                <w:rFonts w:ascii="Arial" w:hAnsi="Arial" w:cs="Arial"/>
              </w:rPr>
              <w:t>-</w:t>
            </w:r>
          </w:p>
        </w:tc>
        <w:tc>
          <w:tcPr>
            <w:tcW w:w="1701" w:type="dxa"/>
            <w:noWrap/>
            <w:vAlign w:val="center"/>
            <w:hideMark/>
          </w:tcPr>
          <w:p w14:paraId="3BED9F90" w14:textId="29CDCBA6" w:rsidR="00055EA6" w:rsidRPr="00055EA6" w:rsidRDefault="00055EA6" w:rsidP="00055EA6">
            <w:pPr>
              <w:jc w:val="center"/>
              <w:rPr>
                <w:rFonts w:ascii="Arial" w:hAnsi="Arial" w:cs="Arial"/>
              </w:rPr>
            </w:pPr>
            <w:r w:rsidRPr="00055EA6">
              <w:rPr>
                <w:rFonts w:ascii="Arial" w:hAnsi="Arial" w:cs="Arial"/>
              </w:rPr>
              <w:t>-</w:t>
            </w:r>
          </w:p>
        </w:tc>
        <w:tc>
          <w:tcPr>
            <w:tcW w:w="1224" w:type="dxa"/>
            <w:noWrap/>
            <w:vAlign w:val="center"/>
            <w:hideMark/>
          </w:tcPr>
          <w:p w14:paraId="260F1DBF" w14:textId="77777777" w:rsidR="00055EA6" w:rsidRPr="00055EA6" w:rsidRDefault="00055EA6" w:rsidP="00055EA6">
            <w:pPr>
              <w:jc w:val="center"/>
              <w:rPr>
                <w:rFonts w:ascii="Arial" w:hAnsi="Arial" w:cs="Arial"/>
              </w:rPr>
            </w:pPr>
            <w:r w:rsidRPr="00055EA6">
              <w:rPr>
                <w:rFonts w:ascii="Arial" w:hAnsi="Arial" w:cs="Arial"/>
              </w:rPr>
              <w:t>5.0%</w:t>
            </w:r>
          </w:p>
        </w:tc>
      </w:tr>
      <w:tr w:rsidR="00055EA6" w:rsidRPr="00055EA6" w14:paraId="46EA8234" w14:textId="77777777" w:rsidTr="00055EA6">
        <w:trPr>
          <w:trHeight w:val="509"/>
        </w:trPr>
        <w:tc>
          <w:tcPr>
            <w:tcW w:w="1804" w:type="dxa"/>
            <w:noWrap/>
            <w:vAlign w:val="center"/>
            <w:hideMark/>
          </w:tcPr>
          <w:p w14:paraId="4CE7CDD0" w14:textId="77777777" w:rsidR="00055EA6" w:rsidRPr="00CB7225" w:rsidRDefault="00055EA6" w:rsidP="00055EA6">
            <w:pPr>
              <w:jc w:val="center"/>
              <w:rPr>
                <w:rFonts w:ascii="Arial" w:hAnsi="Arial" w:cs="Arial"/>
                <w:b/>
                <w:bCs/>
                <w:i/>
                <w:iCs/>
              </w:rPr>
            </w:pPr>
            <w:r w:rsidRPr="00CB7225">
              <w:rPr>
                <w:rFonts w:ascii="Arial" w:hAnsi="Arial" w:cs="Arial"/>
                <w:b/>
                <w:bCs/>
                <w:i/>
                <w:iCs/>
              </w:rPr>
              <w:t>Total</w:t>
            </w:r>
          </w:p>
        </w:tc>
        <w:tc>
          <w:tcPr>
            <w:tcW w:w="1720" w:type="dxa"/>
            <w:noWrap/>
            <w:vAlign w:val="center"/>
            <w:hideMark/>
          </w:tcPr>
          <w:p w14:paraId="73CF84D8" w14:textId="77777777" w:rsidR="00055EA6" w:rsidRPr="00055EA6" w:rsidRDefault="00055EA6" w:rsidP="00055EA6">
            <w:pPr>
              <w:jc w:val="center"/>
              <w:rPr>
                <w:rFonts w:ascii="Arial" w:hAnsi="Arial" w:cs="Arial"/>
              </w:rPr>
            </w:pPr>
            <w:r w:rsidRPr="00055EA6">
              <w:rPr>
                <w:rFonts w:ascii="Arial" w:hAnsi="Arial" w:cs="Arial"/>
              </w:rPr>
              <w:t>61.6%</w:t>
            </w:r>
          </w:p>
        </w:tc>
        <w:tc>
          <w:tcPr>
            <w:tcW w:w="1431" w:type="dxa"/>
            <w:noWrap/>
            <w:vAlign w:val="center"/>
            <w:hideMark/>
          </w:tcPr>
          <w:p w14:paraId="7B283BF7" w14:textId="77777777" w:rsidR="00055EA6" w:rsidRPr="00055EA6" w:rsidRDefault="00055EA6" w:rsidP="00055EA6">
            <w:pPr>
              <w:jc w:val="center"/>
              <w:rPr>
                <w:rFonts w:ascii="Arial" w:hAnsi="Arial" w:cs="Arial"/>
              </w:rPr>
            </w:pPr>
            <w:r w:rsidRPr="00055EA6">
              <w:rPr>
                <w:rFonts w:ascii="Arial" w:hAnsi="Arial" w:cs="Arial"/>
              </w:rPr>
              <w:t>7.5%</w:t>
            </w:r>
          </w:p>
        </w:tc>
        <w:tc>
          <w:tcPr>
            <w:tcW w:w="1136" w:type="dxa"/>
            <w:noWrap/>
            <w:vAlign w:val="center"/>
            <w:hideMark/>
          </w:tcPr>
          <w:p w14:paraId="51916957" w14:textId="77777777" w:rsidR="00055EA6" w:rsidRPr="00055EA6" w:rsidRDefault="00055EA6" w:rsidP="00055EA6">
            <w:pPr>
              <w:jc w:val="center"/>
              <w:rPr>
                <w:rFonts w:ascii="Arial" w:hAnsi="Arial" w:cs="Arial"/>
              </w:rPr>
            </w:pPr>
            <w:r w:rsidRPr="00055EA6">
              <w:rPr>
                <w:rFonts w:ascii="Arial" w:hAnsi="Arial" w:cs="Arial"/>
              </w:rPr>
              <w:t>12.6%</w:t>
            </w:r>
          </w:p>
        </w:tc>
        <w:tc>
          <w:tcPr>
            <w:tcW w:w="1701" w:type="dxa"/>
            <w:noWrap/>
            <w:vAlign w:val="center"/>
            <w:hideMark/>
          </w:tcPr>
          <w:p w14:paraId="52831D20" w14:textId="77777777" w:rsidR="00055EA6" w:rsidRPr="00055EA6" w:rsidRDefault="00055EA6" w:rsidP="00055EA6">
            <w:pPr>
              <w:jc w:val="center"/>
              <w:rPr>
                <w:rFonts w:ascii="Arial" w:hAnsi="Arial" w:cs="Arial"/>
              </w:rPr>
            </w:pPr>
            <w:r w:rsidRPr="00055EA6">
              <w:rPr>
                <w:rFonts w:ascii="Arial" w:hAnsi="Arial" w:cs="Arial"/>
              </w:rPr>
              <w:t>18.4%</w:t>
            </w:r>
          </w:p>
        </w:tc>
        <w:tc>
          <w:tcPr>
            <w:tcW w:w="1224" w:type="dxa"/>
            <w:noWrap/>
            <w:vAlign w:val="center"/>
            <w:hideMark/>
          </w:tcPr>
          <w:p w14:paraId="0B012B65" w14:textId="77777777" w:rsidR="00055EA6" w:rsidRPr="00055EA6" w:rsidRDefault="00055EA6" w:rsidP="00055EA6">
            <w:pPr>
              <w:jc w:val="center"/>
              <w:rPr>
                <w:rFonts w:ascii="Arial" w:hAnsi="Arial" w:cs="Arial"/>
              </w:rPr>
            </w:pPr>
            <w:r w:rsidRPr="00055EA6">
              <w:rPr>
                <w:rFonts w:ascii="Arial" w:hAnsi="Arial" w:cs="Arial"/>
              </w:rPr>
              <w:t>100.0%</w:t>
            </w:r>
          </w:p>
        </w:tc>
      </w:tr>
    </w:tbl>
    <w:p w14:paraId="765656D3" w14:textId="77777777" w:rsidR="00055EA6" w:rsidRPr="0024709D" w:rsidRDefault="00055EA6">
      <w:pPr>
        <w:rPr>
          <w:rFonts w:ascii="Arial" w:hAnsi="Arial" w:cs="Arial"/>
        </w:rPr>
      </w:pPr>
    </w:p>
    <w:sectPr w:rsidR="00055EA6" w:rsidRPr="0024709D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602CC0" w14:textId="77777777" w:rsidR="007834B7" w:rsidRDefault="007834B7" w:rsidP="00D54DC3">
      <w:pPr>
        <w:spacing w:after="0" w:line="240" w:lineRule="auto"/>
      </w:pPr>
      <w:r>
        <w:separator/>
      </w:r>
    </w:p>
  </w:endnote>
  <w:endnote w:type="continuationSeparator" w:id="0">
    <w:p w14:paraId="77F82E45" w14:textId="77777777" w:rsidR="007834B7" w:rsidRDefault="007834B7" w:rsidP="00D54D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Arial" w:hAnsi="Arial" w:cs="Arial"/>
      </w:rPr>
      <w:id w:val="18487514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F0A0C4" w14:textId="405279D8" w:rsidR="00D54DC3" w:rsidRPr="00D54DC3" w:rsidRDefault="00D54DC3">
        <w:pPr>
          <w:pStyle w:val="Footer"/>
          <w:jc w:val="center"/>
          <w:rPr>
            <w:rFonts w:ascii="Arial" w:hAnsi="Arial" w:cs="Arial"/>
          </w:rPr>
        </w:pPr>
        <w:r w:rsidRPr="00D54DC3">
          <w:rPr>
            <w:rFonts w:ascii="Arial" w:hAnsi="Arial" w:cs="Arial"/>
          </w:rPr>
          <w:fldChar w:fldCharType="begin"/>
        </w:r>
        <w:r w:rsidRPr="00D54DC3">
          <w:rPr>
            <w:rFonts w:ascii="Arial" w:hAnsi="Arial" w:cs="Arial"/>
          </w:rPr>
          <w:instrText xml:space="preserve"> PAGE   \* MERGEFORMAT </w:instrText>
        </w:r>
        <w:r w:rsidRPr="00D54DC3">
          <w:rPr>
            <w:rFonts w:ascii="Arial" w:hAnsi="Arial" w:cs="Arial"/>
          </w:rPr>
          <w:fldChar w:fldCharType="separate"/>
        </w:r>
        <w:r w:rsidRPr="00D54DC3">
          <w:rPr>
            <w:rFonts w:ascii="Arial" w:hAnsi="Arial" w:cs="Arial"/>
            <w:noProof/>
          </w:rPr>
          <w:t>2</w:t>
        </w:r>
        <w:r w:rsidRPr="00D54DC3">
          <w:rPr>
            <w:rFonts w:ascii="Arial" w:hAnsi="Arial" w:cs="Arial"/>
            <w:noProof/>
          </w:rPr>
          <w:fldChar w:fldCharType="end"/>
        </w:r>
      </w:p>
    </w:sdtContent>
  </w:sdt>
  <w:p w14:paraId="501C4974" w14:textId="77777777" w:rsidR="00D54DC3" w:rsidRDefault="00D54D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DD1276" w14:textId="77777777" w:rsidR="007834B7" w:rsidRDefault="007834B7" w:rsidP="00D54DC3">
      <w:pPr>
        <w:spacing w:after="0" w:line="240" w:lineRule="auto"/>
      </w:pPr>
      <w:r>
        <w:separator/>
      </w:r>
    </w:p>
  </w:footnote>
  <w:footnote w:type="continuationSeparator" w:id="0">
    <w:p w14:paraId="22DA85A9" w14:textId="77777777" w:rsidR="007834B7" w:rsidRDefault="007834B7" w:rsidP="00D54DC3">
      <w:pPr>
        <w:spacing w:after="0" w:line="240" w:lineRule="auto"/>
      </w:pPr>
      <w:r>
        <w:continuationSeparator/>
      </w:r>
    </w:p>
  </w:footnote>
  <w:footnote w:id="1">
    <w:p w14:paraId="505F67D9" w14:textId="53ABCD37" w:rsidR="00B946BA" w:rsidRPr="0024709D" w:rsidRDefault="00B946BA" w:rsidP="00B946BA">
      <w:pPr>
        <w:pStyle w:val="FootnoteText"/>
        <w:rPr>
          <w:rFonts w:ascii="Arial" w:hAnsi="Arial" w:cs="Arial"/>
        </w:rPr>
      </w:pPr>
      <w:r w:rsidRPr="0024709D">
        <w:rPr>
          <w:rStyle w:val="FootnoteReference"/>
          <w:rFonts w:ascii="Arial" w:hAnsi="Arial" w:cs="Arial"/>
        </w:rPr>
        <w:footnoteRef/>
      </w:r>
      <w:r w:rsidRPr="0024709D">
        <w:rPr>
          <w:rFonts w:ascii="Arial" w:hAnsi="Arial" w:cs="Arial"/>
        </w:rPr>
        <w:t xml:space="preserve"> ONS Annual Population Survey and Labour Force Survey, year ending July 2021</w:t>
      </w:r>
      <w:r>
        <w:rPr>
          <w:rFonts w:ascii="Arial" w:hAnsi="Arial" w:cs="Arial"/>
        </w:rPr>
        <w:t>.</w:t>
      </w:r>
      <w:r w:rsidR="00B574AE">
        <w:rPr>
          <w:rFonts w:ascii="Arial" w:hAnsi="Arial" w:cs="Arial"/>
        </w:rPr>
        <w:t xml:space="preserve"> </w:t>
      </w:r>
      <w:r w:rsidR="00B574AE" w:rsidRPr="00B574AE">
        <w:rPr>
          <w:rFonts w:ascii="Arial" w:hAnsi="Arial" w:cs="Arial"/>
        </w:rPr>
        <w:t>NVQ data refers to year ending December 2020.</w:t>
      </w:r>
    </w:p>
  </w:footnote>
  <w:footnote w:id="2">
    <w:p w14:paraId="7C72D265" w14:textId="09E6452F" w:rsidR="00BD1878" w:rsidRPr="00C801AE" w:rsidRDefault="00BD1878">
      <w:pPr>
        <w:pStyle w:val="FootnoteText"/>
        <w:rPr>
          <w:rFonts w:ascii="Arial" w:hAnsi="Arial" w:cs="Arial"/>
        </w:rPr>
      </w:pPr>
      <w:r w:rsidRPr="00C801AE">
        <w:rPr>
          <w:rStyle w:val="FootnoteReference"/>
          <w:rFonts w:ascii="Arial" w:hAnsi="Arial" w:cs="Arial"/>
        </w:rPr>
        <w:footnoteRef/>
      </w:r>
      <w:r w:rsidRPr="00C801AE">
        <w:rPr>
          <w:rFonts w:ascii="Arial" w:hAnsi="Arial" w:cs="Arial"/>
        </w:rPr>
        <w:t xml:space="preserve"> </w:t>
      </w:r>
      <w:r w:rsidRPr="00C801AE">
        <w:rPr>
          <w:rFonts w:ascii="Arial" w:hAnsi="Arial" w:cs="Arial"/>
        </w:rPr>
        <w:t>ONS Claimant Count, October 2021.</w:t>
      </w:r>
    </w:p>
  </w:footnote>
  <w:footnote w:id="3">
    <w:p w14:paraId="1F9898E8" w14:textId="72FC4E11" w:rsidR="00706038" w:rsidRDefault="00706038">
      <w:pPr>
        <w:pStyle w:val="FootnoteText"/>
      </w:pPr>
      <w:r w:rsidRPr="00C801AE">
        <w:rPr>
          <w:rStyle w:val="FootnoteReference"/>
          <w:rFonts w:ascii="Arial" w:hAnsi="Arial" w:cs="Arial"/>
        </w:rPr>
        <w:footnoteRef/>
      </w:r>
      <w:r w:rsidRPr="00C801AE">
        <w:rPr>
          <w:rFonts w:ascii="Arial" w:hAnsi="Arial" w:cs="Arial"/>
        </w:rPr>
        <w:t xml:space="preserve"> </w:t>
      </w:r>
      <w:r w:rsidR="00C801AE" w:rsidRPr="00C801AE">
        <w:rPr>
          <w:rFonts w:ascii="Arial" w:hAnsi="Arial" w:cs="Arial"/>
        </w:rPr>
        <w:t>ONS Annual Survey of Hours and Earnings, 2021</w:t>
      </w:r>
      <w:r w:rsidR="00C801AE" w:rsidRPr="00C801AE">
        <w:rPr>
          <w:rFonts w:ascii="Arial" w:hAnsi="Arial" w:cs="Arial"/>
        </w:rPr>
        <w:t>.</w:t>
      </w:r>
    </w:p>
  </w:footnote>
  <w:footnote w:id="4">
    <w:p w14:paraId="01D69C99" w14:textId="0528930C" w:rsidR="00170340" w:rsidRPr="001D423E" w:rsidRDefault="00170340">
      <w:pPr>
        <w:pStyle w:val="FootnoteText"/>
        <w:rPr>
          <w:rFonts w:ascii="Arial" w:hAnsi="Arial" w:cs="Arial"/>
        </w:rPr>
      </w:pPr>
      <w:r w:rsidRPr="001D423E">
        <w:rPr>
          <w:rStyle w:val="FootnoteReference"/>
          <w:rFonts w:ascii="Arial" w:hAnsi="Arial" w:cs="Arial"/>
        </w:rPr>
        <w:footnoteRef/>
      </w:r>
      <w:r w:rsidRPr="001D423E">
        <w:rPr>
          <w:rFonts w:ascii="Arial" w:hAnsi="Arial" w:cs="Arial"/>
        </w:rPr>
        <w:t xml:space="preserve"> </w:t>
      </w:r>
      <w:r w:rsidR="001D423E" w:rsidRPr="001D423E">
        <w:rPr>
          <w:rFonts w:ascii="Arial" w:hAnsi="Arial" w:cs="Arial"/>
        </w:rPr>
        <w:t xml:space="preserve">DLUHC, </w:t>
      </w:r>
      <w:r w:rsidR="00FB6CF7">
        <w:rPr>
          <w:rFonts w:ascii="Arial" w:hAnsi="Arial" w:cs="Arial"/>
        </w:rPr>
        <w:t xml:space="preserve">English </w:t>
      </w:r>
      <w:r w:rsidRPr="001D423E">
        <w:rPr>
          <w:rFonts w:ascii="Arial" w:hAnsi="Arial" w:cs="Arial"/>
        </w:rPr>
        <w:t>Indices of Multiple Deprivation</w:t>
      </w:r>
      <w:r w:rsidR="001D423E" w:rsidRPr="001D423E">
        <w:rPr>
          <w:rFonts w:ascii="Arial" w:hAnsi="Arial" w:cs="Arial"/>
        </w:rPr>
        <w:t>, 2019.</w:t>
      </w:r>
    </w:p>
  </w:footnote>
  <w:footnote w:id="5">
    <w:p w14:paraId="6C73D54C" w14:textId="2B3DA6CA" w:rsidR="00B31F32" w:rsidRPr="002E582F" w:rsidRDefault="00B31F32">
      <w:pPr>
        <w:pStyle w:val="FootnoteText"/>
        <w:rPr>
          <w:rFonts w:ascii="Arial" w:hAnsi="Arial" w:cs="Arial"/>
        </w:rPr>
      </w:pPr>
      <w:r w:rsidRPr="002E582F">
        <w:rPr>
          <w:rStyle w:val="FootnoteReference"/>
          <w:rFonts w:ascii="Arial" w:hAnsi="Arial" w:cs="Arial"/>
        </w:rPr>
        <w:footnoteRef/>
      </w:r>
      <w:r w:rsidRPr="002E582F">
        <w:rPr>
          <w:rFonts w:ascii="Arial" w:hAnsi="Arial" w:cs="Arial"/>
        </w:rPr>
        <w:t xml:space="preserve"> </w:t>
      </w:r>
      <w:r w:rsidR="004D007C" w:rsidRPr="002E582F">
        <w:rPr>
          <w:rFonts w:ascii="Arial" w:hAnsi="Arial" w:cs="Arial"/>
        </w:rPr>
        <w:t xml:space="preserve">Greater Manchester Combined Authority, </w:t>
      </w:r>
      <w:r w:rsidRPr="002E582F">
        <w:rPr>
          <w:rFonts w:ascii="Arial" w:hAnsi="Arial" w:cs="Arial"/>
        </w:rPr>
        <w:t>Digital Exclusion Risk Index</w:t>
      </w:r>
      <w:r w:rsidR="004D007C" w:rsidRPr="002E582F">
        <w:rPr>
          <w:rFonts w:ascii="Arial" w:hAnsi="Arial" w:cs="Arial"/>
        </w:rPr>
        <w:t xml:space="preserve"> V1.5.</w:t>
      </w:r>
    </w:p>
  </w:footnote>
  <w:footnote w:id="6">
    <w:p w14:paraId="4B953518" w14:textId="2810ADFA" w:rsidR="00583869" w:rsidRPr="002E582F" w:rsidRDefault="00583869">
      <w:pPr>
        <w:pStyle w:val="FootnoteText"/>
        <w:rPr>
          <w:rFonts w:ascii="Arial" w:hAnsi="Arial" w:cs="Arial"/>
        </w:rPr>
      </w:pPr>
      <w:r w:rsidRPr="002E582F">
        <w:rPr>
          <w:rStyle w:val="FootnoteReference"/>
          <w:rFonts w:ascii="Arial" w:hAnsi="Arial" w:cs="Arial"/>
        </w:rPr>
        <w:footnoteRef/>
      </w:r>
      <w:r w:rsidRPr="002E582F">
        <w:rPr>
          <w:rFonts w:ascii="Arial" w:hAnsi="Arial" w:cs="Arial"/>
        </w:rPr>
        <w:t xml:space="preserve"> </w:t>
      </w:r>
      <w:r w:rsidR="002E582F" w:rsidRPr="002E582F">
        <w:rPr>
          <w:rFonts w:ascii="Arial" w:hAnsi="Arial" w:cs="Arial"/>
        </w:rPr>
        <w:t xml:space="preserve">ONS, </w:t>
      </w:r>
      <w:r w:rsidR="002E582F" w:rsidRPr="002E582F">
        <w:rPr>
          <w:rFonts w:ascii="Arial" w:hAnsi="Arial" w:cs="Arial"/>
        </w:rPr>
        <w:t>Internet users, UK: 2020</w:t>
      </w:r>
      <w:r w:rsidR="002E582F" w:rsidRPr="002E582F">
        <w:rPr>
          <w:rFonts w:ascii="Arial" w:hAnsi="Arial" w:cs="Arial"/>
        </w:rPr>
        <w:t>.</w:t>
      </w:r>
    </w:p>
  </w:footnote>
  <w:footnote w:id="7">
    <w:p w14:paraId="4777F5D0" w14:textId="5FDDE2F0" w:rsidR="00E276D7" w:rsidRDefault="00E276D7">
      <w:pPr>
        <w:pStyle w:val="FootnoteText"/>
      </w:pPr>
      <w:r w:rsidRPr="002E582F">
        <w:rPr>
          <w:rStyle w:val="FootnoteReference"/>
          <w:rFonts w:ascii="Arial" w:hAnsi="Arial" w:cs="Arial"/>
        </w:rPr>
        <w:footnoteRef/>
      </w:r>
      <w:r w:rsidRPr="002E582F">
        <w:rPr>
          <w:rFonts w:ascii="Arial" w:hAnsi="Arial" w:cs="Arial"/>
        </w:rPr>
        <w:t xml:space="preserve"> </w:t>
      </w:r>
      <w:r w:rsidR="002669D4" w:rsidRPr="002E582F">
        <w:rPr>
          <w:rFonts w:ascii="Arial" w:hAnsi="Arial" w:cs="Arial"/>
        </w:rPr>
        <w:t>Lloyds Bank, Essential Digital Skills Report 2021.</w:t>
      </w:r>
    </w:p>
  </w:footnote>
  <w:footnote w:id="8">
    <w:p w14:paraId="4A22A5C7" w14:textId="77777777" w:rsidR="007A2034" w:rsidRPr="00F25C65" w:rsidRDefault="007A2034" w:rsidP="007A2034">
      <w:pPr>
        <w:pStyle w:val="FootnoteText"/>
        <w:rPr>
          <w:rFonts w:ascii="Arial" w:hAnsi="Arial" w:cs="Arial"/>
        </w:rPr>
      </w:pPr>
      <w:r w:rsidRPr="00F25C65">
        <w:rPr>
          <w:rStyle w:val="FootnoteReference"/>
          <w:rFonts w:ascii="Arial" w:hAnsi="Arial" w:cs="Arial"/>
        </w:rPr>
        <w:footnoteRef/>
      </w:r>
      <w:r w:rsidRPr="00F25C65">
        <w:rPr>
          <w:rFonts w:ascii="Arial" w:hAnsi="Arial" w:cs="Arial"/>
        </w:rPr>
        <w:t xml:space="preserve"> Alexiou, A. and Singleton, A. (2018). The 2018 Internet User Classification. ESRC CDRC. Contains National Statistics data Crown copyright and database right (2017); Contains Ofcom data (2016). Contains CDRC data from Data Partners (2017).</w:t>
      </w:r>
    </w:p>
  </w:footnote>
  <w:footnote w:id="9">
    <w:p w14:paraId="09D387F0" w14:textId="4B4E3FD8" w:rsidR="00B90E18" w:rsidRPr="009B338F" w:rsidRDefault="00B90E18">
      <w:pPr>
        <w:pStyle w:val="FootnoteText"/>
        <w:rPr>
          <w:rFonts w:ascii="Arial" w:hAnsi="Arial" w:cs="Arial"/>
        </w:rPr>
      </w:pPr>
      <w:r w:rsidRPr="009B338F">
        <w:rPr>
          <w:rStyle w:val="FootnoteReference"/>
          <w:rFonts w:ascii="Arial" w:hAnsi="Arial" w:cs="Arial"/>
        </w:rPr>
        <w:footnoteRef/>
      </w:r>
      <w:r w:rsidRPr="009B338F">
        <w:rPr>
          <w:rFonts w:ascii="Arial" w:hAnsi="Arial" w:cs="Arial"/>
        </w:rPr>
        <w:t xml:space="preserve"> Legal Aid Agency, Directory of Providers</w:t>
      </w:r>
      <w:r w:rsidR="00332D6E" w:rsidRPr="009B338F">
        <w:rPr>
          <w:rFonts w:ascii="Arial" w:hAnsi="Arial" w:cs="Arial"/>
        </w:rPr>
        <w:t xml:space="preserve">, as at </w:t>
      </w:r>
      <w:r w:rsidR="00F25C65" w:rsidRPr="009B338F">
        <w:rPr>
          <w:rFonts w:ascii="Arial" w:hAnsi="Arial" w:cs="Arial"/>
        </w:rPr>
        <w:t>29/12/2021.</w:t>
      </w:r>
    </w:p>
  </w:footnote>
  <w:footnote w:id="10">
    <w:p w14:paraId="57817866" w14:textId="33AE0315" w:rsidR="009B338F" w:rsidRDefault="009B338F">
      <w:pPr>
        <w:pStyle w:val="FootnoteText"/>
      </w:pPr>
      <w:r w:rsidRPr="009B338F">
        <w:rPr>
          <w:rStyle w:val="FootnoteReference"/>
          <w:rFonts w:ascii="Arial" w:hAnsi="Arial" w:cs="Arial"/>
        </w:rPr>
        <w:footnoteRef/>
      </w:r>
      <w:r w:rsidRPr="009B338F">
        <w:rPr>
          <w:rFonts w:ascii="Arial" w:hAnsi="Arial" w:cs="Arial"/>
        </w:rPr>
        <w:t xml:space="preserve"> ONS, 2011 Census.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AC5271"/>
    <w:multiLevelType w:val="hybridMultilevel"/>
    <w:tmpl w:val="E1506AF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2D54BC"/>
    <w:multiLevelType w:val="hybridMultilevel"/>
    <w:tmpl w:val="E1506AF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8E7FCF"/>
    <w:multiLevelType w:val="hybridMultilevel"/>
    <w:tmpl w:val="EAA2D372"/>
    <w:lvl w:ilvl="0" w:tplc="79343E6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C8F7E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6C44A7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A1AEEA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1CC9A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8A6C4E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4803B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8E09AD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DE62E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8E7395"/>
    <w:multiLevelType w:val="hybridMultilevel"/>
    <w:tmpl w:val="E6E69F28"/>
    <w:lvl w:ilvl="0" w:tplc="6BB21FC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D2881D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51A9B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E80852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7D2BC5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CAE50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D289BB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BF080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B9493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2F6B3F"/>
    <w:multiLevelType w:val="hybridMultilevel"/>
    <w:tmpl w:val="3138C0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621934"/>
    <w:multiLevelType w:val="hybridMultilevel"/>
    <w:tmpl w:val="4E2C6F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D2D"/>
    <w:rsid w:val="00011700"/>
    <w:rsid w:val="0003791D"/>
    <w:rsid w:val="00055AFD"/>
    <w:rsid w:val="00055EA6"/>
    <w:rsid w:val="00056549"/>
    <w:rsid w:val="00057EC1"/>
    <w:rsid w:val="000754D4"/>
    <w:rsid w:val="00083016"/>
    <w:rsid w:val="00090B88"/>
    <w:rsid w:val="00095A00"/>
    <w:rsid w:val="000A115B"/>
    <w:rsid w:val="000A1BB0"/>
    <w:rsid w:val="000B1F2B"/>
    <w:rsid w:val="000D2116"/>
    <w:rsid w:val="000E263D"/>
    <w:rsid w:val="000F599E"/>
    <w:rsid w:val="001019DD"/>
    <w:rsid w:val="0010485B"/>
    <w:rsid w:val="00113F38"/>
    <w:rsid w:val="00131AD5"/>
    <w:rsid w:val="001427D9"/>
    <w:rsid w:val="001532E4"/>
    <w:rsid w:val="00170340"/>
    <w:rsid w:val="00181D0B"/>
    <w:rsid w:val="00195170"/>
    <w:rsid w:val="001966C3"/>
    <w:rsid w:val="001C0DC2"/>
    <w:rsid w:val="001D0F4B"/>
    <w:rsid w:val="001D201C"/>
    <w:rsid w:val="001D423E"/>
    <w:rsid w:val="001E1807"/>
    <w:rsid w:val="001F48F6"/>
    <w:rsid w:val="001F4EA5"/>
    <w:rsid w:val="001F7A77"/>
    <w:rsid w:val="00206481"/>
    <w:rsid w:val="00222C85"/>
    <w:rsid w:val="00224905"/>
    <w:rsid w:val="002267B3"/>
    <w:rsid w:val="0023356D"/>
    <w:rsid w:val="00242A0A"/>
    <w:rsid w:val="0024709D"/>
    <w:rsid w:val="00264843"/>
    <w:rsid w:val="00264D27"/>
    <w:rsid w:val="002669D4"/>
    <w:rsid w:val="00271DF7"/>
    <w:rsid w:val="00272959"/>
    <w:rsid w:val="00292F6C"/>
    <w:rsid w:val="0029397F"/>
    <w:rsid w:val="002B6464"/>
    <w:rsid w:val="002C17DD"/>
    <w:rsid w:val="002D6E4F"/>
    <w:rsid w:val="002E3B52"/>
    <w:rsid w:val="002E582F"/>
    <w:rsid w:val="003228DE"/>
    <w:rsid w:val="00332D6E"/>
    <w:rsid w:val="003476DA"/>
    <w:rsid w:val="00356BC2"/>
    <w:rsid w:val="00361CAC"/>
    <w:rsid w:val="00363D45"/>
    <w:rsid w:val="00371190"/>
    <w:rsid w:val="00375104"/>
    <w:rsid w:val="0038492E"/>
    <w:rsid w:val="003B0CF8"/>
    <w:rsid w:val="003E0E88"/>
    <w:rsid w:val="003E4E39"/>
    <w:rsid w:val="00407EC2"/>
    <w:rsid w:val="00415BEF"/>
    <w:rsid w:val="00432FAD"/>
    <w:rsid w:val="004510FF"/>
    <w:rsid w:val="00455661"/>
    <w:rsid w:val="00462C23"/>
    <w:rsid w:val="00485730"/>
    <w:rsid w:val="00491572"/>
    <w:rsid w:val="00497148"/>
    <w:rsid w:val="004C044E"/>
    <w:rsid w:val="004C20E9"/>
    <w:rsid w:val="004C4885"/>
    <w:rsid w:val="004D007C"/>
    <w:rsid w:val="004E6A2A"/>
    <w:rsid w:val="005058AC"/>
    <w:rsid w:val="00514353"/>
    <w:rsid w:val="00522331"/>
    <w:rsid w:val="005229CC"/>
    <w:rsid w:val="00524FD4"/>
    <w:rsid w:val="00564D2E"/>
    <w:rsid w:val="00565E87"/>
    <w:rsid w:val="00572D57"/>
    <w:rsid w:val="005738F0"/>
    <w:rsid w:val="00583869"/>
    <w:rsid w:val="00584DD9"/>
    <w:rsid w:val="00586A8F"/>
    <w:rsid w:val="005976CA"/>
    <w:rsid w:val="005A77DB"/>
    <w:rsid w:val="005B30B8"/>
    <w:rsid w:val="005B73B7"/>
    <w:rsid w:val="005C289F"/>
    <w:rsid w:val="005E228C"/>
    <w:rsid w:val="005E6E13"/>
    <w:rsid w:val="005F61FC"/>
    <w:rsid w:val="006006DD"/>
    <w:rsid w:val="00611A4A"/>
    <w:rsid w:val="006128EE"/>
    <w:rsid w:val="00635B19"/>
    <w:rsid w:val="00643337"/>
    <w:rsid w:val="00645E9B"/>
    <w:rsid w:val="0065672B"/>
    <w:rsid w:val="0065692B"/>
    <w:rsid w:val="00662191"/>
    <w:rsid w:val="006845DB"/>
    <w:rsid w:val="006870AE"/>
    <w:rsid w:val="006C1EE0"/>
    <w:rsid w:val="006C3B13"/>
    <w:rsid w:val="006E3C1C"/>
    <w:rsid w:val="00705FDE"/>
    <w:rsid w:val="00706038"/>
    <w:rsid w:val="00706908"/>
    <w:rsid w:val="00737B40"/>
    <w:rsid w:val="00751B35"/>
    <w:rsid w:val="00766CF1"/>
    <w:rsid w:val="007834B7"/>
    <w:rsid w:val="007873CC"/>
    <w:rsid w:val="007A0000"/>
    <w:rsid w:val="007A0D4E"/>
    <w:rsid w:val="007A112C"/>
    <w:rsid w:val="007A2034"/>
    <w:rsid w:val="007B11A0"/>
    <w:rsid w:val="007C1A11"/>
    <w:rsid w:val="007E7F59"/>
    <w:rsid w:val="007F24FC"/>
    <w:rsid w:val="00804191"/>
    <w:rsid w:val="00805862"/>
    <w:rsid w:val="00826B85"/>
    <w:rsid w:val="00834533"/>
    <w:rsid w:val="00840251"/>
    <w:rsid w:val="0085292C"/>
    <w:rsid w:val="008660CD"/>
    <w:rsid w:val="00881AAE"/>
    <w:rsid w:val="0089112C"/>
    <w:rsid w:val="008925D7"/>
    <w:rsid w:val="00892C73"/>
    <w:rsid w:val="008A6E33"/>
    <w:rsid w:val="008C37EB"/>
    <w:rsid w:val="008F0C0A"/>
    <w:rsid w:val="008F2EDB"/>
    <w:rsid w:val="00900AC0"/>
    <w:rsid w:val="00905991"/>
    <w:rsid w:val="0091015A"/>
    <w:rsid w:val="00926188"/>
    <w:rsid w:val="00933B73"/>
    <w:rsid w:val="00943215"/>
    <w:rsid w:val="00953CE6"/>
    <w:rsid w:val="00956520"/>
    <w:rsid w:val="00957B14"/>
    <w:rsid w:val="00961BC3"/>
    <w:rsid w:val="00966EC6"/>
    <w:rsid w:val="00974E8F"/>
    <w:rsid w:val="009848A0"/>
    <w:rsid w:val="009975CB"/>
    <w:rsid w:val="009A355E"/>
    <w:rsid w:val="009B338F"/>
    <w:rsid w:val="009B645A"/>
    <w:rsid w:val="009C3DA4"/>
    <w:rsid w:val="009C4CAB"/>
    <w:rsid w:val="009C5103"/>
    <w:rsid w:val="009C6486"/>
    <w:rsid w:val="009E5EE9"/>
    <w:rsid w:val="00A01B5B"/>
    <w:rsid w:val="00A17ACB"/>
    <w:rsid w:val="00A2143E"/>
    <w:rsid w:val="00A31929"/>
    <w:rsid w:val="00A3340A"/>
    <w:rsid w:val="00A3455F"/>
    <w:rsid w:val="00A4002A"/>
    <w:rsid w:val="00A42BB2"/>
    <w:rsid w:val="00A532D2"/>
    <w:rsid w:val="00A8175C"/>
    <w:rsid w:val="00A86CF4"/>
    <w:rsid w:val="00AF0D7B"/>
    <w:rsid w:val="00AF36C1"/>
    <w:rsid w:val="00AF4153"/>
    <w:rsid w:val="00B31F32"/>
    <w:rsid w:val="00B509A5"/>
    <w:rsid w:val="00B57390"/>
    <w:rsid w:val="00B574AE"/>
    <w:rsid w:val="00B6666F"/>
    <w:rsid w:val="00B66BD1"/>
    <w:rsid w:val="00B819A6"/>
    <w:rsid w:val="00B90E18"/>
    <w:rsid w:val="00B946BA"/>
    <w:rsid w:val="00BD1878"/>
    <w:rsid w:val="00BD1A9E"/>
    <w:rsid w:val="00BE010E"/>
    <w:rsid w:val="00BE62F8"/>
    <w:rsid w:val="00BF4002"/>
    <w:rsid w:val="00BF7617"/>
    <w:rsid w:val="00C1021D"/>
    <w:rsid w:val="00C175FE"/>
    <w:rsid w:val="00C2493B"/>
    <w:rsid w:val="00C3100E"/>
    <w:rsid w:val="00C4586F"/>
    <w:rsid w:val="00C57987"/>
    <w:rsid w:val="00C60537"/>
    <w:rsid w:val="00C61698"/>
    <w:rsid w:val="00C6662E"/>
    <w:rsid w:val="00C801AE"/>
    <w:rsid w:val="00C85975"/>
    <w:rsid w:val="00C8618B"/>
    <w:rsid w:val="00C92DFA"/>
    <w:rsid w:val="00CA07A9"/>
    <w:rsid w:val="00CB1BA7"/>
    <w:rsid w:val="00CB2276"/>
    <w:rsid w:val="00CB7225"/>
    <w:rsid w:val="00CC0BA3"/>
    <w:rsid w:val="00CC6702"/>
    <w:rsid w:val="00CD576C"/>
    <w:rsid w:val="00CE09B7"/>
    <w:rsid w:val="00CE55C6"/>
    <w:rsid w:val="00D00FEA"/>
    <w:rsid w:val="00D07E4B"/>
    <w:rsid w:val="00D155A7"/>
    <w:rsid w:val="00D15F2C"/>
    <w:rsid w:val="00D54C0B"/>
    <w:rsid w:val="00D54DC3"/>
    <w:rsid w:val="00D5544E"/>
    <w:rsid w:val="00D632AF"/>
    <w:rsid w:val="00D66F35"/>
    <w:rsid w:val="00D71A7A"/>
    <w:rsid w:val="00D7247F"/>
    <w:rsid w:val="00D83B6B"/>
    <w:rsid w:val="00D8734E"/>
    <w:rsid w:val="00D97DA2"/>
    <w:rsid w:val="00DA7255"/>
    <w:rsid w:val="00DA7512"/>
    <w:rsid w:val="00DB4A3B"/>
    <w:rsid w:val="00DE26D9"/>
    <w:rsid w:val="00DF0331"/>
    <w:rsid w:val="00DF0D2D"/>
    <w:rsid w:val="00DF552B"/>
    <w:rsid w:val="00E07CC8"/>
    <w:rsid w:val="00E101BA"/>
    <w:rsid w:val="00E14F94"/>
    <w:rsid w:val="00E276D7"/>
    <w:rsid w:val="00E4168F"/>
    <w:rsid w:val="00E54FCB"/>
    <w:rsid w:val="00E5782A"/>
    <w:rsid w:val="00E70A4E"/>
    <w:rsid w:val="00E8349D"/>
    <w:rsid w:val="00EA206A"/>
    <w:rsid w:val="00EC1DA8"/>
    <w:rsid w:val="00ED517E"/>
    <w:rsid w:val="00ED71E3"/>
    <w:rsid w:val="00EE3B1E"/>
    <w:rsid w:val="00EE55C9"/>
    <w:rsid w:val="00F05E66"/>
    <w:rsid w:val="00F15479"/>
    <w:rsid w:val="00F204E8"/>
    <w:rsid w:val="00F25C65"/>
    <w:rsid w:val="00F56C3E"/>
    <w:rsid w:val="00F74747"/>
    <w:rsid w:val="00F91D24"/>
    <w:rsid w:val="00F93FAD"/>
    <w:rsid w:val="00FA72DA"/>
    <w:rsid w:val="00FA7E52"/>
    <w:rsid w:val="00FB3A0A"/>
    <w:rsid w:val="00FB6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728173"/>
  <w15:chartTrackingRefBased/>
  <w15:docId w15:val="{9EB8A1BE-11E9-41AE-BB33-1CFEB48CD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0D2D"/>
    <w:pPr>
      <w:spacing w:after="0" w:line="240" w:lineRule="auto"/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54D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4DC3"/>
  </w:style>
  <w:style w:type="paragraph" w:styleId="Footer">
    <w:name w:val="footer"/>
    <w:basedOn w:val="Normal"/>
    <w:link w:val="FooterChar"/>
    <w:uiPriority w:val="99"/>
    <w:unhideWhenUsed/>
    <w:rsid w:val="00D54D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4DC3"/>
  </w:style>
  <w:style w:type="paragraph" w:styleId="FootnoteText">
    <w:name w:val="footnote text"/>
    <w:basedOn w:val="Normal"/>
    <w:link w:val="FootnoteTextChar"/>
    <w:uiPriority w:val="99"/>
    <w:semiHidden/>
    <w:unhideWhenUsed/>
    <w:rsid w:val="009C3DA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C3DA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C3DA4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BD18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table" w:styleId="TableGrid">
    <w:name w:val="Table Grid"/>
    <w:basedOn w:val="TableNormal"/>
    <w:uiPriority w:val="39"/>
    <w:rsid w:val="00A01B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09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181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656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98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063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569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14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31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378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55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238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5447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3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2559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411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06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2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31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0305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70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23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754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2750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239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4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chart" Target="charts/chart3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chart" Target="charts/chart2.xml"/><Relationship Id="rId14" Type="http://schemas.openxmlformats.org/officeDocument/2006/relationships/image" Target="media/image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oleObject" Target="file:///C:\Users\kathryn.walters\Downloads\nomis_2021_11_23_112621.xlsx" TargetMode="Externa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oleObject" Target="file:///C:\Users\kathryn.walters\Downloads\nomis_2021_11_23_112621.xlsx" TargetMode="Externa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3.xm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oleObject" Target="file:///C:\Users\kathryn.walters\Downloads\nomis_2021_11_23_112621.xlsx" TargetMode="Externa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athryn.walters\Downloads\access_to_justice_workings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050" b="0" i="1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r>
              <a:rPr lang="en-GB" sz="1050" i="1"/>
              <a:t>Percentage of population aged 16+ with health conditions or illnesses lasting more than 12 months</a:t>
            </a:r>
          </a:p>
        </c:rich>
      </c:tx>
      <c:layout>
        <c:manualLayout>
          <c:xMode val="edge"/>
          <c:yMode val="edge"/>
          <c:x val="0.15783591567183133"/>
          <c:y val="4.3384987835424674E-4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50" b="0" i="1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0741857551896922"/>
          <c:y val="0.24207540581032522"/>
          <c:w val="0.81469212299338978"/>
          <c:h val="0.6098030896822830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Sheet1!$F$23</c:f>
              <c:strCache>
                <c:ptCount val="1"/>
                <c:pt idx="0">
                  <c:v>HEALTH &gt;12 MO 16+ JUL21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Pt>
            <c:idx val="0"/>
            <c:invertIfNegative val="0"/>
            <c:bubble3D val="0"/>
            <c:spPr>
              <a:solidFill>
                <a:srgbClr val="6BD4F2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5BF6-436F-8001-2F776A47D823}"/>
              </c:ext>
            </c:extLst>
          </c:dPt>
          <c:dPt>
            <c:idx val="1"/>
            <c:invertIfNegative val="0"/>
            <c:bubble3D val="0"/>
            <c:spPr>
              <a:solidFill>
                <a:srgbClr val="ED749D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3-5BF6-436F-8001-2F776A47D823}"/>
              </c:ext>
            </c:extLst>
          </c:dPt>
          <c:dPt>
            <c:idx val="2"/>
            <c:invertIfNegative val="0"/>
            <c:bubble3D val="0"/>
            <c:spPr>
              <a:solidFill>
                <a:srgbClr val="FFD900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5-5BF6-436F-8001-2F776A47D823}"/>
              </c:ext>
            </c:extLst>
          </c:dPt>
          <c:dPt>
            <c:idx val="3"/>
            <c:invertIfNegative val="0"/>
            <c:bubble3D val="0"/>
            <c:spPr>
              <a:solidFill>
                <a:srgbClr val="79DECC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7-5BF6-436F-8001-2F776A47D823}"/>
              </c:ext>
            </c:extLst>
          </c:dPt>
          <c:dLbls>
            <c:dLbl>
              <c:idx val="1"/>
              <c:layout>
                <c:manualLayout>
                  <c:x val="0"/>
                  <c:y val="0.1858248540850201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BF6-436F-8001-2F776A47D823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Sheet1!$E$24:$E$27</c:f>
              <c:strCache>
                <c:ptCount val="4"/>
                <c:pt idx="0">
                  <c:v>Bath &amp; North
East Somerset</c:v>
                </c:pt>
                <c:pt idx="1">
                  <c:v>Bristol</c:v>
                </c:pt>
                <c:pt idx="2">
                  <c:v>North
Somerset</c:v>
                </c:pt>
                <c:pt idx="3">
                  <c:v>South
Gloucestershire</c:v>
                </c:pt>
              </c:strCache>
            </c:strRef>
          </c:cat>
          <c:val>
            <c:numRef>
              <c:f>Sheet1!$F$24:$F$27</c:f>
              <c:numCache>
                <c:formatCode>0.0%</c:formatCode>
                <c:ptCount val="4"/>
                <c:pt idx="0">
                  <c:v>0.28660436137071649</c:v>
                </c:pt>
                <c:pt idx="1">
                  <c:v>0.39531208849091387</c:v>
                </c:pt>
                <c:pt idx="2">
                  <c:v>0.30664395229982966</c:v>
                </c:pt>
                <c:pt idx="3">
                  <c:v>0.32127476313522824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5BF6-436F-8001-2F776A47D82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35"/>
        <c:overlap val="-47"/>
        <c:axId val="710301856"/>
        <c:axId val="710302184"/>
      </c:barChart>
      <c:lineChart>
        <c:grouping val="standard"/>
        <c:varyColors val="0"/>
        <c:ser>
          <c:idx val="1"/>
          <c:order val="1"/>
          <c:tx>
            <c:strRef>
              <c:f>Sheet1!$G$23</c:f>
              <c:strCache>
                <c:ptCount val="1"/>
                <c:pt idx="0">
                  <c:v>West of England</c:v>
                </c:pt>
              </c:strCache>
            </c:strRef>
          </c:tx>
          <c:spPr>
            <a:ln w="28575" cap="rnd">
              <a:solidFill>
                <a:srgbClr val="354753"/>
              </a:solidFill>
              <a:round/>
            </a:ln>
            <a:effectLst/>
          </c:spPr>
          <c:marker>
            <c:symbol val="none"/>
          </c:marker>
          <c:cat>
            <c:strRef>
              <c:f>Sheet1!$E$24:$E$27</c:f>
              <c:strCache>
                <c:ptCount val="4"/>
                <c:pt idx="0">
                  <c:v>Bath &amp; North
East Somerset</c:v>
                </c:pt>
                <c:pt idx="1">
                  <c:v>Bristol</c:v>
                </c:pt>
                <c:pt idx="2">
                  <c:v>North
Somerset</c:v>
                </c:pt>
                <c:pt idx="3">
                  <c:v>South
Gloucestershire</c:v>
                </c:pt>
              </c:strCache>
            </c:strRef>
          </c:cat>
          <c:val>
            <c:numRef>
              <c:f>Sheet1!$G$24:$G$27</c:f>
              <c:numCache>
                <c:formatCode>0.0%</c:formatCode>
                <c:ptCount val="4"/>
                <c:pt idx="0">
                  <c:v>0.34226064951497259</c:v>
                </c:pt>
                <c:pt idx="1">
                  <c:v>0.34226064951497259</c:v>
                </c:pt>
                <c:pt idx="2">
                  <c:v>0.34226064951497259</c:v>
                </c:pt>
                <c:pt idx="3">
                  <c:v>0.34226064951497298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5BF6-436F-8001-2F776A47D823}"/>
            </c:ext>
          </c:extLst>
        </c:ser>
        <c:ser>
          <c:idx val="2"/>
          <c:order val="2"/>
          <c:tx>
            <c:strRef>
              <c:f>Sheet1!$H$23</c:f>
              <c:strCache>
                <c:ptCount val="1"/>
                <c:pt idx="0">
                  <c:v>South West</c:v>
                </c:pt>
              </c:strCache>
            </c:strRef>
          </c:tx>
          <c:spPr>
            <a:ln w="28575" cap="rnd">
              <a:solidFill>
                <a:srgbClr val="354753"/>
              </a:solidFill>
              <a:prstDash val="dash"/>
              <a:round/>
            </a:ln>
            <a:effectLst/>
          </c:spPr>
          <c:marker>
            <c:symbol val="none"/>
          </c:marker>
          <c:cat>
            <c:strRef>
              <c:f>Sheet1!$E$24:$E$27</c:f>
              <c:strCache>
                <c:ptCount val="4"/>
                <c:pt idx="0">
                  <c:v>Bath &amp; North
East Somerset</c:v>
                </c:pt>
                <c:pt idx="1">
                  <c:v>Bristol</c:v>
                </c:pt>
                <c:pt idx="2">
                  <c:v>North
Somerset</c:v>
                </c:pt>
                <c:pt idx="3">
                  <c:v>South
Gloucestershire</c:v>
                </c:pt>
              </c:strCache>
            </c:strRef>
          </c:cat>
          <c:val>
            <c:numRef>
              <c:f>Sheet1!$H$24:$H$27</c:f>
              <c:numCache>
                <c:formatCode>0.0%</c:formatCode>
                <c:ptCount val="4"/>
                <c:pt idx="0">
                  <c:v>0.3864850661294561</c:v>
                </c:pt>
                <c:pt idx="1">
                  <c:v>0.3864850661294561</c:v>
                </c:pt>
                <c:pt idx="2">
                  <c:v>0.3864850661294561</c:v>
                </c:pt>
                <c:pt idx="3">
                  <c:v>0.38648506612945599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A-5BF6-436F-8001-2F776A47D823}"/>
            </c:ext>
          </c:extLst>
        </c:ser>
        <c:ser>
          <c:idx val="3"/>
          <c:order val="3"/>
          <c:tx>
            <c:strRef>
              <c:f>Sheet1!$I$23</c:f>
              <c:strCache>
                <c:ptCount val="1"/>
                <c:pt idx="0">
                  <c:v>Great Britain</c:v>
                </c:pt>
              </c:strCache>
            </c:strRef>
          </c:tx>
          <c:spPr>
            <a:ln w="28575" cap="rnd">
              <a:solidFill>
                <a:srgbClr val="354753"/>
              </a:solidFill>
              <a:prstDash val="sysDot"/>
              <a:round/>
            </a:ln>
            <a:effectLst/>
          </c:spPr>
          <c:marker>
            <c:symbol val="none"/>
          </c:marker>
          <c:cat>
            <c:strRef>
              <c:f>Sheet1!$E$24:$E$27</c:f>
              <c:strCache>
                <c:ptCount val="4"/>
                <c:pt idx="0">
                  <c:v>Bath &amp; North
East Somerset</c:v>
                </c:pt>
                <c:pt idx="1">
                  <c:v>Bristol</c:v>
                </c:pt>
                <c:pt idx="2">
                  <c:v>North
Somerset</c:v>
                </c:pt>
                <c:pt idx="3">
                  <c:v>South
Gloucestershire</c:v>
                </c:pt>
              </c:strCache>
            </c:strRef>
          </c:cat>
          <c:val>
            <c:numRef>
              <c:f>Sheet1!$I$24:$I$27</c:f>
              <c:numCache>
                <c:formatCode>0.0%</c:formatCode>
                <c:ptCount val="4"/>
                <c:pt idx="0">
                  <c:v>0.36724830770885675</c:v>
                </c:pt>
                <c:pt idx="1">
                  <c:v>0.36724830770885675</c:v>
                </c:pt>
                <c:pt idx="2">
                  <c:v>0.36724830770885675</c:v>
                </c:pt>
                <c:pt idx="3">
                  <c:v>0.36724830770885702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B-5BF6-436F-8001-2F776A47D82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99760504"/>
        <c:axId val="699759520"/>
      </c:lineChart>
      <c:catAx>
        <c:axId val="7103018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en-US"/>
          </a:p>
        </c:txPr>
        <c:crossAx val="710302184"/>
        <c:crosses val="autoZero"/>
        <c:auto val="1"/>
        <c:lblAlgn val="ctr"/>
        <c:lblOffset val="100"/>
        <c:noMultiLvlLbl val="0"/>
      </c:catAx>
      <c:valAx>
        <c:axId val="710302184"/>
        <c:scaling>
          <c:orientation val="minMax"/>
          <c:max val="0.4"/>
        </c:scaling>
        <c:delete val="0"/>
        <c:axPos val="l"/>
        <c:numFmt formatCode="0%" sourceLinked="0"/>
        <c:majorTickMark val="out"/>
        <c:minorTickMark val="none"/>
        <c:tickLblPos val="nextTo"/>
        <c:spPr>
          <a:noFill/>
          <a:ln>
            <a:solidFill>
              <a:srgbClr val="C0C1CC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en-US"/>
          </a:p>
        </c:txPr>
        <c:crossAx val="710301856"/>
        <c:crosses val="autoZero"/>
        <c:crossBetween val="between"/>
        <c:majorUnit val="0.1"/>
      </c:valAx>
      <c:valAx>
        <c:axId val="699759520"/>
        <c:scaling>
          <c:orientation val="minMax"/>
        </c:scaling>
        <c:delete val="1"/>
        <c:axPos val="r"/>
        <c:numFmt formatCode="0.0%" sourceLinked="1"/>
        <c:majorTickMark val="out"/>
        <c:minorTickMark val="none"/>
        <c:tickLblPos val="nextTo"/>
        <c:crossAx val="699760504"/>
        <c:crosses val="max"/>
        <c:crossBetween val="midCat"/>
      </c:valAx>
      <c:catAx>
        <c:axId val="699760504"/>
        <c:scaling>
          <c:orientation val="minMax"/>
        </c:scaling>
        <c:delete val="0"/>
        <c:axPos val="t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noFill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" b="0" i="0" u="none" strike="noStrike" kern="1200" baseline="0">
                <a:solidFill>
                  <a:schemeClr val="bg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en-US"/>
          </a:p>
        </c:txPr>
        <c:crossAx val="699759520"/>
        <c:crosses val="max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>
          <a:latin typeface="Arial" panose="020B0604020202020204" pitchFamily="34" charset="0"/>
          <a:cs typeface="Arial" panose="020B0604020202020204" pitchFamily="34" charset="0"/>
        </a:defRPr>
      </a:pPr>
      <a:endParaRPr lang="en-US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050" b="0" i="1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r>
              <a:rPr lang="en-GB" sz="1050" i="1"/>
              <a:t>Percentage of population aged 16-64 without qualification at NVQ Level 2 or higher</a:t>
            </a:r>
          </a:p>
        </c:rich>
      </c:tx>
      <c:layout>
        <c:manualLayout>
          <c:xMode val="edge"/>
          <c:yMode val="edge"/>
          <c:x val="0.13257535541688531"/>
          <c:y val="1.222261503026407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50" b="0" i="1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9.5116770879462673E-2"/>
          <c:y val="0.23721291981359474"/>
          <c:w val="0.81469212299338978"/>
          <c:h val="0.62313825057582084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Sheet1!$F$39</c:f>
              <c:strCache>
                <c:ptCount val="1"/>
                <c:pt idx="0">
                  <c:v>NOT UK BORN POP JUL21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Pt>
            <c:idx val="0"/>
            <c:invertIfNegative val="0"/>
            <c:bubble3D val="0"/>
            <c:spPr>
              <a:solidFill>
                <a:srgbClr val="6BD4F2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88DA-4BD4-B976-0077CFD34E26}"/>
              </c:ext>
            </c:extLst>
          </c:dPt>
          <c:dPt>
            <c:idx val="1"/>
            <c:invertIfNegative val="0"/>
            <c:bubble3D val="0"/>
            <c:spPr>
              <a:solidFill>
                <a:srgbClr val="ED749D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3-88DA-4BD4-B976-0077CFD34E26}"/>
              </c:ext>
            </c:extLst>
          </c:dPt>
          <c:dPt>
            <c:idx val="2"/>
            <c:invertIfNegative val="0"/>
            <c:bubble3D val="0"/>
            <c:spPr>
              <a:solidFill>
                <a:srgbClr val="FFD900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5-88DA-4BD4-B976-0077CFD34E26}"/>
              </c:ext>
            </c:extLst>
          </c:dPt>
          <c:dPt>
            <c:idx val="3"/>
            <c:invertIfNegative val="0"/>
            <c:bubble3D val="0"/>
            <c:spPr>
              <a:solidFill>
                <a:srgbClr val="79DECC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7-88DA-4BD4-B976-0077CFD34E26}"/>
              </c:ext>
            </c:extLst>
          </c:dPt>
          <c:dLbls>
            <c:dLbl>
              <c:idx val="2"/>
              <c:layout>
                <c:manualLayout>
                  <c:x val="0"/>
                  <c:y val="0.1306122448979591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88DA-4BD4-B976-0077CFD34E26}"/>
                </c:ext>
              </c:extLst>
            </c:dLbl>
            <c:dLbl>
              <c:idx val="3"/>
              <c:layout>
                <c:manualLayout>
                  <c:x val="-1.4008115795643774E-16"/>
                  <c:y val="0.12704783330655098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88DA-4BD4-B976-0077CFD34E2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Sheet1!$E$48:$E$51</c:f>
              <c:strCache>
                <c:ptCount val="4"/>
                <c:pt idx="0">
                  <c:v>Bath &amp; North
East Somerset</c:v>
                </c:pt>
                <c:pt idx="1">
                  <c:v>Bristol</c:v>
                </c:pt>
                <c:pt idx="2">
                  <c:v>North
Somerset</c:v>
                </c:pt>
                <c:pt idx="3">
                  <c:v>South
Gloucestershire</c:v>
                </c:pt>
              </c:strCache>
            </c:strRef>
          </c:cat>
          <c:val>
            <c:numRef>
              <c:f>Sheet1!$F$48:$F$51</c:f>
              <c:numCache>
                <c:formatCode>0.0%</c:formatCode>
                <c:ptCount val="4"/>
                <c:pt idx="0">
                  <c:v>0.11725846407927332</c:v>
                </c:pt>
                <c:pt idx="1">
                  <c:v>0.1654298082869512</c:v>
                </c:pt>
                <c:pt idx="2">
                  <c:v>0.21651964715316763</c:v>
                </c:pt>
                <c:pt idx="3">
                  <c:v>0.18150684931506844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88DA-4BD4-B976-0077CFD34E2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35"/>
        <c:overlap val="-47"/>
        <c:axId val="710301856"/>
        <c:axId val="710302184"/>
      </c:barChart>
      <c:lineChart>
        <c:grouping val="standard"/>
        <c:varyColors val="0"/>
        <c:ser>
          <c:idx val="1"/>
          <c:order val="1"/>
          <c:tx>
            <c:strRef>
              <c:f>Sheet1!$G$39</c:f>
              <c:strCache>
                <c:ptCount val="1"/>
                <c:pt idx="0">
                  <c:v>West of England</c:v>
                </c:pt>
              </c:strCache>
            </c:strRef>
          </c:tx>
          <c:spPr>
            <a:ln w="28575" cap="rnd">
              <a:solidFill>
                <a:srgbClr val="354753"/>
              </a:solidFill>
              <a:round/>
            </a:ln>
            <a:effectLst/>
          </c:spPr>
          <c:marker>
            <c:symbol val="none"/>
          </c:marker>
          <c:cat>
            <c:strRef>
              <c:f>Sheet1!$E$48:$E$51</c:f>
              <c:strCache>
                <c:ptCount val="4"/>
                <c:pt idx="0">
                  <c:v>Bath &amp; North
East Somerset</c:v>
                </c:pt>
                <c:pt idx="1">
                  <c:v>Bristol</c:v>
                </c:pt>
                <c:pt idx="2">
                  <c:v>North
Somerset</c:v>
                </c:pt>
                <c:pt idx="3">
                  <c:v>South
Gloucestershire</c:v>
                </c:pt>
              </c:strCache>
            </c:strRef>
          </c:cat>
          <c:val>
            <c:numRef>
              <c:f>Sheet1!$G$48:$G$51</c:f>
              <c:numCache>
                <c:formatCode>0.0%</c:formatCode>
                <c:ptCount val="4"/>
                <c:pt idx="0">
                  <c:v>0.16982399570065831</c:v>
                </c:pt>
                <c:pt idx="1">
                  <c:v>0.16982399570065831</c:v>
                </c:pt>
                <c:pt idx="2">
                  <c:v>0.16982399570065831</c:v>
                </c:pt>
                <c:pt idx="3">
                  <c:v>0.16982399570065831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88DA-4BD4-B976-0077CFD34E26}"/>
            </c:ext>
          </c:extLst>
        </c:ser>
        <c:ser>
          <c:idx val="2"/>
          <c:order val="2"/>
          <c:tx>
            <c:strRef>
              <c:f>Sheet1!$H$39</c:f>
              <c:strCache>
                <c:ptCount val="1"/>
                <c:pt idx="0">
                  <c:v>South West</c:v>
                </c:pt>
              </c:strCache>
            </c:strRef>
          </c:tx>
          <c:spPr>
            <a:ln w="28575" cap="rnd">
              <a:solidFill>
                <a:srgbClr val="354753"/>
              </a:solidFill>
              <a:prstDash val="dash"/>
              <a:round/>
            </a:ln>
            <a:effectLst/>
          </c:spPr>
          <c:marker>
            <c:symbol val="none"/>
          </c:marker>
          <c:cat>
            <c:strRef>
              <c:f>Sheet1!$E$48:$E$51</c:f>
              <c:strCache>
                <c:ptCount val="4"/>
                <c:pt idx="0">
                  <c:v>Bath &amp; North
East Somerset</c:v>
                </c:pt>
                <c:pt idx="1">
                  <c:v>Bristol</c:v>
                </c:pt>
                <c:pt idx="2">
                  <c:v>North
Somerset</c:v>
                </c:pt>
                <c:pt idx="3">
                  <c:v>South
Gloucestershire</c:v>
                </c:pt>
              </c:strCache>
            </c:strRef>
          </c:cat>
          <c:val>
            <c:numRef>
              <c:f>Sheet1!$H$48:$H$51</c:f>
              <c:numCache>
                <c:formatCode>0.0%</c:formatCode>
                <c:ptCount val="4"/>
                <c:pt idx="0">
                  <c:v>0.20381974634965372</c:v>
                </c:pt>
                <c:pt idx="1">
                  <c:v>0.20381974634965372</c:v>
                </c:pt>
                <c:pt idx="2">
                  <c:v>0.20381974634965372</c:v>
                </c:pt>
                <c:pt idx="3">
                  <c:v>0.20381974634965372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A-88DA-4BD4-B976-0077CFD34E26}"/>
            </c:ext>
          </c:extLst>
        </c:ser>
        <c:ser>
          <c:idx val="3"/>
          <c:order val="3"/>
          <c:tx>
            <c:strRef>
              <c:f>Sheet1!$I$39</c:f>
              <c:strCache>
                <c:ptCount val="1"/>
                <c:pt idx="0">
                  <c:v>Great Britain</c:v>
                </c:pt>
              </c:strCache>
            </c:strRef>
          </c:tx>
          <c:spPr>
            <a:ln w="28575" cap="rnd">
              <a:solidFill>
                <a:srgbClr val="354753"/>
              </a:solidFill>
              <a:prstDash val="sysDot"/>
              <a:round/>
            </a:ln>
            <a:effectLst/>
          </c:spPr>
          <c:marker>
            <c:symbol val="none"/>
          </c:marker>
          <c:cat>
            <c:strRef>
              <c:f>Sheet1!$E$48:$E$51</c:f>
              <c:strCache>
                <c:ptCount val="4"/>
                <c:pt idx="0">
                  <c:v>Bath &amp; North
East Somerset</c:v>
                </c:pt>
                <c:pt idx="1">
                  <c:v>Bristol</c:v>
                </c:pt>
                <c:pt idx="2">
                  <c:v>North
Somerset</c:v>
                </c:pt>
                <c:pt idx="3">
                  <c:v>South
Gloucestershire</c:v>
                </c:pt>
              </c:strCache>
            </c:strRef>
          </c:cat>
          <c:val>
            <c:numRef>
              <c:f>Sheet1!$I$48:$I$51</c:f>
              <c:numCache>
                <c:formatCode>0.0%</c:formatCode>
                <c:ptCount val="4"/>
                <c:pt idx="0">
                  <c:v>0.21923183351323861</c:v>
                </c:pt>
                <c:pt idx="1">
                  <c:v>0.21923183351323861</c:v>
                </c:pt>
                <c:pt idx="2">
                  <c:v>0.21923183351323861</c:v>
                </c:pt>
                <c:pt idx="3">
                  <c:v>0.21923183351323861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B-88DA-4BD4-B976-0077CFD34E2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99760504"/>
        <c:axId val="699759520"/>
      </c:lineChart>
      <c:catAx>
        <c:axId val="7103018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en-US"/>
          </a:p>
        </c:txPr>
        <c:crossAx val="710302184"/>
        <c:crosses val="autoZero"/>
        <c:auto val="1"/>
        <c:lblAlgn val="ctr"/>
        <c:lblOffset val="100"/>
        <c:noMultiLvlLbl val="0"/>
      </c:catAx>
      <c:valAx>
        <c:axId val="710302184"/>
        <c:scaling>
          <c:orientation val="minMax"/>
          <c:max val="0.23"/>
          <c:min val="0"/>
        </c:scaling>
        <c:delete val="0"/>
        <c:axPos val="l"/>
        <c:numFmt formatCode="0%" sourceLinked="0"/>
        <c:majorTickMark val="out"/>
        <c:minorTickMark val="none"/>
        <c:tickLblPos val="nextTo"/>
        <c:spPr>
          <a:noFill/>
          <a:ln>
            <a:solidFill>
              <a:srgbClr val="C0C1CC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en-US"/>
          </a:p>
        </c:txPr>
        <c:crossAx val="710301856"/>
        <c:crosses val="autoZero"/>
        <c:crossBetween val="between"/>
        <c:majorUnit val="5.000000000000001E-2"/>
      </c:valAx>
      <c:valAx>
        <c:axId val="699759520"/>
        <c:scaling>
          <c:orientation val="minMax"/>
        </c:scaling>
        <c:delete val="1"/>
        <c:axPos val="r"/>
        <c:numFmt formatCode="0.0%" sourceLinked="1"/>
        <c:majorTickMark val="out"/>
        <c:minorTickMark val="none"/>
        <c:tickLblPos val="nextTo"/>
        <c:crossAx val="699760504"/>
        <c:crosses val="max"/>
        <c:crossBetween val="midCat"/>
      </c:valAx>
      <c:catAx>
        <c:axId val="699760504"/>
        <c:scaling>
          <c:orientation val="minMax"/>
        </c:scaling>
        <c:delete val="0"/>
        <c:axPos val="t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noFill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" b="0" i="0" u="none" strike="noStrike" kern="1200" baseline="0">
                <a:solidFill>
                  <a:schemeClr val="bg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en-US"/>
          </a:p>
        </c:txPr>
        <c:crossAx val="699759520"/>
        <c:crosses val="max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>
          <a:latin typeface="Arial" panose="020B0604020202020204" pitchFamily="34" charset="0"/>
          <a:cs typeface="Arial" panose="020B0604020202020204" pitchFamily="34" charset="0"/>
        </a:defRPr>
      </a:pPr>
      <a:endParaRPr lang="en-US"/>
    </a:p>
  </c:txPr>
  <c:externalData r:id="rId4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0" i="1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r>
              <a:rPr lang="en-GB" sz="1100" i="1"/>
              <a:t>Percentage of population born outside the United Kingdom</a:t>
            </a:r>
          </a:p>
        </c:rich>
      </c:tx>
      <c:layout>
        <c:manualLayout>
          <c:xMode val="edge"/>
          <c:yMode val="edge"/>
          <c:x val="0.12506017540490366"/>
          <c:y val="0.2121378108368865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1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3951251520389218"/>
          <c:y val="0.37617752326413739"/>
          <c:w val="0.81469212299338978"/>
          <c:h val="0.4998690776301184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Sheet1!$F$39</c:f>
              <c:strCache>
                <c:ptCount val="1"/>
                <c:pt idx="0">
                  <c:v>NOT UK BORN POP JUL21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Pt>
            <c:idx val="0"/>
            <c:invertIfNegative val="0"/>
            <c:bubble3D val="0"/>
            <c:spPr>
              <a:solidFill>
                <a:srgbClr val="6BD4F2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8D39-49C1-BE29-E7D05A5A9594}"/>
              </c:ext>
            </c:extLst>
          </c:dPt>
          <c:dPt>
            <c:idx val="1"/>
            <c:invertIfNegative val="0"/>
            <c:bubble3D val="0"/>
            <c:spPr>
              <a:solidFill>
                <a:srgbClr val="ED749D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3-8D39-49C1-BE29-E7D05A5A9594}"/>
              </c:ext>
            </c:extLst>
          </c:dPt>
          <c:dPt>
            <c:idx val="2"/>
            <c:invertIfNegative val="0"/>
            <c:bubble3D val="0"/>
            <c:spPr>
              <a:solidFill>
                <a:srgbClr val="FFD900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5-8D39-49C1-BE29-E7D05A5A9594}"/>
              </c:ext>
            </c:extLst>
          </c:dPt>
          <c:dPt>
            <c:idx val="3"/>
            <c:invertIfNegative val="0"/>
            <c:bubble3D val="0"/>
            <c:spPr>
              <a:solidFill>
                <a:srgbClr val="79DECC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7-8D39-49C1-BE29-E7D05A5A9594}"/>
              </c:ext>
            </c:extLst>
          </c:dPt>
          <c:dLbls>
            <c:dLbl>
              <c:idx val="0"/>
              <c:layout>
                <c:manualLayout>
                  <c:x val="0"/>
                  <c:y val="7.823992589161638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8D39-49C1-BE29-E7D05A5A9594}"/>
                </c:ext>
              </c:extLst>
            </c:dLbl>
            <c:dLbl>
              <c:idx val="3"/>
              <c:layout>
                <c:manualLayout>
                  <c:x val="0"/>
                  <c:y val="0.1124372101708630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8D39-49C1-BE29-E7D05A5A9594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Sheet1!$E$40:$E$43</c:f>
              <c:strCache>
                <c:ptCount val="4"/>
                <c:pt idx="0">
                  <c:v>Bath &amp; North
East Somerset</c:v>
                </c:pt>
                <c:pt idx="1">
                  <c:v>Bristol</c:v>
                </c:pt>
                <c:pt idx="2">
                  <c:v>North
Somerset</c:v>
                </c:pt>
                <c:pt idx="3">
                  <c:v>South
Gloucestershire</c:v>
                </c:pt>
              </c:strCache>
            </c:strRef>
          </c:cat>
          <c:val>
            <c:numRef>
              <c:f>Sheet1!$F$40:$F$43</c:f>
              <c:numCache>
                <c:formatCode>0.0%</c:formatCode>
                <c:ptCount val="4"/>
                <c:pt idx="0">
                  <c:v>0.10193413486670151</c:v>
                </c:pt>
                <c:pt idx="1">
                  <c:v>0.14914529914529914</c:v>
                </c:pt>
                <c:pt idx="2">
                  <c:v>7.7209302325581389E-2</c:v>
                </c:pt>
                <c:pt idx="3">
                  <c:v>8.8070175438596493E-2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8D39-49C1-BE29-E7D05A5A959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35"/>
        <c:overlap val="-47"/>
        <c:axId val="710301856"/>
        <c:axId val="710302184"/>
      </c:barChart>
      <c:lineChart>
        <c:grouping val="standard"/>
        <c:varyColors val="0"/>
        <c:ser>
          <c:idx val="1"/>
          <c:order val="1"/>
          <c:tx>
            <c:strRef>
              <c:f>Sheet1!$G$39</c:f>
              <c:strCache>
                <c:ptCount val="1"/>
                <c:pt idx="0">
                  <c:v>West of England</c:v>
                </c:pt>
              </c:strCache>
            </c:strRef>
          </c:tx>
          <c:spPr>
            <a:ln w="28575" cap="rnd">
              <a:solidFill>
                <a:srgbClr val="354753"/>
              </a:solidFill>
              <a:round/>
            </a:ln>
            <a:effectLst/>
          </c:spPr>
          <c:marker>
            <c:symbol val="none"/>
          </c:marker>
          <c:cat>
            <c:strRef>
              <c:f>Sheet1!$E$40:$E$43</c:f>
              <c:strCache>
                <c:ptCount val="4"/>
                <c:pt idx="0">
                  <c:v>Bath &amp; North
East Somerset</c:v>
                </c:pt>
                <c:pt idx="1">
                  <c:v>Bristol</c:v>
                </c:pt>
                <c:pt idx="2">
                  <c:v>North
Somerset</c:v>
                </c:pt>
                <c:pt idx="3">
                  <c:v>South
Gloucestershire</c:v>
                </c:pt>
              </c:strCache>
            </c:strRef>
          </c:cat>
          <c:val>
            <c:numRef>
              <c:f>Sheet1!$G$40:$G$43</c:f>
              <c:numCache>
                <c:formatCode>0.0%</c:formatCode>
                <c:ptCount val="4"/>
                <c:pt idx="0">
                  <c:v>0.11299922366945571</c:v>
                </c:pt>
                <c:pt idx="1">
                  <c:v>0.11299922366945571</c:v>
                </c:pt>
                <c:pt idx="2">
                  <c:v>0.11299922366945571</c:v>
                </c:pt>
                <c:pt idx="3">
                  <c:v>0.11299922366945571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8D39-49C1-BE29-E7D05A5A9594}"/>
            </c:ext>
          </c:extLst>
        </c:ser>
        <c:ser>
          <c:idx val="2"/>
          <c:order val="2"/>
          <c:tx>
            <c:strRef>
              <c:f>Sheet1!$H$39</c:f>
              <c:strCache>
                <c:ptCount val="1"/>
                <c:pt idx="0">
                  <c:v>South West</c:v>
                </c:pt>
              </c:strCache>
            </c:strRef>
          </c:tx>
          <c:spPr>
            <a:ln w="28575" cap="rnd">
              <a:solidFill>
                <a:srgbClr val="354753"/>
              </a:solidFill>
              <a:prstDash val="dash"/>
              <a:round/>
            </a:ln>
            <a:effectLst/>
          </c:spPr>
          <c:marker>
            <c:symbol val="none"/>
          </c:marker>
          <c:cat>
            <c:strRef>
              <c:f>Sheet1!$E$40:$E$43</c:f>
              <c:strCache>
                <c:ptCount val="4"/>
                <c:pt idx="0">
                  <c:v>Bath &amp; North
East Somerset</c:v>
                </c:pt>
                <c:pt idx="1">
                  <c:v>Bristol</c:v>
                </c:pt>
                <c:pt idx="2">
                  <c:v>North
Somerset</c:v>
                </c:pt>
                <c:pt idx="3">
                  <c:v>South
Gloucestershire</c:v>
                </c:pt>
              </c:strCache>
            </c:strRef>
          </c:cat>
          <c:val>
            <c:numRef>
              <c:f>Sheet1!$H$40:$H$43</c:f>
              <c:numCache>
                <c:formatCode>0.0%</c:formatCode>
                <c:ptCount val="4"/>
                <c:pt idx="0">
                  <c:v>8.4360734696811768E-2</c:v>
                </c:pt>
                <c:pt idx="1">
                  <c:v>8.4360734696811768E-2</c:v>
                </c:pt>
                <c:pt idx="2">
                  <c:v>8.4360734696811768E-2</c:v>
                </c:pt>
                <c:pt idx="3">
                  <c:v>8.4360734696811768E-2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A-8D39-49C1-BE29-E7D05A5A9594}"/>
            </c:ext>
          </c:extLst>
        </c:ser>
        <c:ser>
          <c:idx val="3"/>
          <c:order val="3"/>
          <c:tx>
            <c:strRef>
              <c:f>Sheet1!$I$39</c:f>
              <c:strCache>
                <c:ptCount val="1"/>
                <c:pt idx="0">
                  <c:v>Great Britain</c:v>
                </c:pt>
              </c:strCache>
            </c:strRef>
          </c:tx>
          <c:spPr>
            <a:ln w="28575" cap="rnd">
              <a:solidFill>
                <a:srgbClr val="354753"/>
              </a:solidFill>
              <a:prstDash val="sysDot"/>
              <a:round/>
            </a:ln>
            <a:effectLst/>
          </c:spPr>
          <c:marker>
            <c:symbol val="none"/>
          </c:marker>
          <c:cat>
            <c:strRef>
              <c:f>Sheet1!$E$40:$E$43</c:f>
              <c:strCache>
                <c:ptCount val="4"/>
                <c:pt idx="0">
                  <c:v>Bath &amp; North
East Somerset</c:v>
                </c:pt>
                <c:pt idx="1">
                  <c:v>Bristol</c:v>
                </c:pt>
                <c:pt idx="2">
                  <c:v>North
Somerset</c:v>
                </c:pt>
                <c:pt idx="3">
                  <c:v>South
Gloucestershire</c:v>
                </c:pt>
              </c:strCache>
            </c:strRef>
          </c:cat>
          <c:val>
            <c:numRef>
              <c:f>Sheet1!$I$40:$I$43</c:f>
              <c:numCache>
                <c:formatCode>0.0%</c:formatCode>
                <c:ptCount val="4"/>
                <c:pt idx="0">
                  <c:v>0.14690515561559184</c:v>
                </c:pt>
                <c:pt idx="1">
                  <c:v>0.14690515561559184</c:v>
                </c:pt>
                <c:pt idx="2">
                  <c:v>0.14690515561559184</c:v>
                </c:pt>
                <c:pt idx="3">
                  <c:v>0.14690515561559184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B-8D39-49C1-BE29-E7D05A5A959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99760504"/>
        <c:axId val="699759520"/>
      </c:lineChart>
      <c:catAx>
        <c:axId val="7103018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en-US"/>
          </a:p>
        </c:txPr>
        <c:crossAx val="710302184"/>
        <c:crosses val="autoZero"/>
        <c:auto val="1"/>
        <c:lblAlgn val="ctr"/>
        <c:lblOffset val="100"/>
        <c:noMultiLvlLbl val="0"/>
      </c:catAx>
      <c:valAx>
        <c:axId val="710302184"/>
        <c:scaling>
          <c:orientation val="minMax"/>
          <c:max val="0.15000000000000002"/>
          <c:min val="0"/>
        </c:scaling>
        <c:delete val="0"/>
        <c:axPos val="l"/>
        <c:numFmt formatCode="0%" sourceLinked="0"/>
        <c:majorTickMark val="out"/>
        <c:minorTickMark val="none"/>
        <c:tickLblPos val="nextTo"/>
        <c:spPr>
          <a:noFill/>
          <a:ln>
            <a:solidFill>
              <a:srgbClr val="C0C1CC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en-US"/>
          </a:p>
        </c:txPr>
        <c:crossAx val="710301856"/>
        <c:crosses val="autoZero"/>
        <c:crossBetween val="between"/>
        <c:majorUnit val="5.000000000000001E-2"/>
      </c:valAx>
      <c:valAx>
        <c:axId val="699759520"/>
        <c:scaling>
          <c:orientation val="minMax"/>
        </c:scaling>
        <c:delete val="1"/>
        <c:axPos val="r"/>
        <c:numFmt formatCode="0.0%" sourceLinked="1"/>
        <c:majorTickMark val="out"/>
        <c:minorTickMark val="none"/>
        <c:tickLblPos val="nextTo"/>
        <c:crossAx val="699760504"/>
        <c:crosses val="max"/>
        <c:crossBetween val="midCat"/>
      </c:valAx>
      <c:catAx>
        <c:axId val="699760504"/>
        <c:scaling>
          <c:orientation val="minMax"/>
        </c:scaling>
        <c:delete val="0"/>
        <c:axPos val="t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noFill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" b="0" i="0" u="none" strike="noStrike" kern="1200" baseline="0">
                <a:solidFill>
                  <a:schemeClr val="bg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en-US"/>
          </a:p>
        </c:txPr>
        <c:crossAx val="699759520"/>
        <c:crosses val="max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>
          <a:latin typeface="Arial" panose="020B0604020202020204" pitchFamily="34" charset="0"/>
          <a:cs typeface="Arial" panose="020B0604020202020204" pitchFamily="34" charset="0"/>
        </a:defRPr>
      </a:pPr>
      <a:endParaRPr lang="en-US"/>
    </a:p>
  </c:txPr>
  <c:externalData r:id="rId4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0" i="1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r>
              <a:rPr lang="en-GB" sz="1100" i="1"/>
              <a:t>Percentage of population aged 16+ who are unemployed</a:t>
            </a:r>
          </a:p>
        </c:rich>
      </c:tx>
      <c:layout>
        <c:manualLayout>
          <c:xMode val="edge"/>
          <c:yMode val="edge"/>
          <c:x val="0.11841856392525861"/>
          <c:y val="8.5100828757695768E-4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1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9.5116770879462673E-2"/>
          <c:y val="0.19264406019599309"/>
          <c:w val="0.86554506773609818"/>
          <c:h val="0.62692887007214559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Sheet1!$F$31</c:f>
              <c:strCache>
                <c:ptCount val="1"/>
                <c:pt idx="0">
                  <c:v>UNEMP 16-64 JUL21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Pt>
            <c:idx val="0"/>
            <c:invertIfNegative val="0"/>
            <c:bubble3D val="0"/>
            <c:spPr>
              <a:solidFill>
                <a:srgbClr val="6BD4F2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3E5B-4288-814B-CD26B8CC4DED}"/>
              </c:ext>
            </c:extLst>
          </c:dPt>
          <c:dPt>
            <c:idx val="1"/>
            <c:invertIfNegative val="0"/>
            <c:bubble3D val="0"/>
            <c:spPr>
              <a:solidFill>
                <a:srgbClr val="ED749D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3-3E5B-4288-814B-CD26B8CC4DED}"/>
              </c:ext>
            </c:extLst>
          </c:dPt>
          <c:dPt>
            <c:idx val="2"/>
            <c:invertIfNegative val="0"/>
            <c:bubble3D val="0"/>
            <c:spPr>
              <a:solidFill>
                <a:srgbClr val="FFD900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5-3E5B-4288-814B-CD26B8CC4DED}"/>
              </c:ext>
            </c:extLst>
          </c:dPt>
          <c:dPt>
            <c:idx val="3"/>
            <c:invertIfNegative val="0"/>
            <c:bubble3D val="0"/>
            <c:spPr>
              <a:solidFill>
                <a:srgbClr val="79DECC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7-3E5B-4288-814B-CD26B8CC4DED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Sheet1!$E$32:$E$35</c:f>
              <c:strCache>
                <c:ptCount val="4"/>
                <c:pt idx="0">
                  <c:v>Bath &amp; North
East Somerset</c:v>
                </c:pt>
                <c:pt idx="1">
                  <c:v>Bristol</c:v>
                </c:pt>
                <c:pt idx="2">
                  <c:v>North
Somerset</c:v>
                </c:pt>
                <c:pt idx="3">
                  <c:v>South
Gloucestershire</c:v>
                </c:pt>
              </c:strCache>
            </c:strRef>
          </c:cat>
          <c:val>
            <c:numRef>
              <c:f>Sheet1!$F$32:$F$35</c:f>
              <c:numCache>
                <c:formatCode>0.0%</c:formatCode>
                <c:ptCount val="4"/>
                <c:pt idx="0">
                  <c:v>2.1183800623052959E-2</c:v>
                </c:pt>
                <c:pt idx="1">
                  <c:v>3.081380036871214E-2</c:v>
                </c:pt>
                <c:pt idx="2">
                  <c:v>1.7603634298693924E-2</c:v>
                </c:pt>
                <c:pt idx="3">
                  <c:v>1.7226528854435832E-2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3E5B-4288-814B-CD26B8CC4DE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35"/>
        <c:overlap val="-47"/>
        <c:axId val="710301856"/>
        <c:axId val="710302184"/>
      </c:barChart>
      <c:lineChart>
        <c:grouping val="standard"/>
        <c:varyColors val="0"/>
        <c:ser>
          <c:idx val="1"/>
          <c:order val="1"/>
          <c:tx>
            <c:strRef>
              <c:f>Sheet1!$G$31</c:f>
              <c:strCache>
                <c:ptCount val="1"/>
                <c:pt idx="0">
                  <c:v>West of England</c:v>
                </c:pt>
              </c:strCache>
            </c:strRef>
          </c:tx>
          <c:spPr>
            <a:ln w="28575" cap="rnd">
              <a:solidFill>
                <a:srgbClr val="354753"/>
              </a:solidFill>
              <a:round/>
            </a:ln>
            <a:effectLst/>
          </c:spPr>
          <c:marker>
            <c:symbol val="none"/>
          </c:marker>
          <c:cat>
            <c:strRef>
              <c:f>Sheet1!$E$32:$E$35</c:f>
              <c:strCache>
                <c:ptCount val="4"/>
                <c:pt idx="0">
                  <c:v>Bath &amp; North
East Somerset</c:v>
                </c:pt>
                <c:pt idx="1">
                  <c:v>Bristol</c:v>
                </c:pt>
                <c:pt idx="2">
                  <c:v>North
Somerset</c:v>
                </c:pt>
                <c:pt idx="3">
                  <c:v>South
Gloucestershire</c:v>
                </c:pt>
              </c:strCache>
            </c:strRef>
          </c:cat>
          <c:val>
            <c:numRef>
              <c:f>Sheet1!$G$32:$G$35</c:f>
              <c:numCache>
                <c:formatCode>0.0%</c:formatCode>
                <c:ptCount val="4"/>
                <c:pt idx="0">
                  <c:v>2.3302404048924506E-2</c:v>
                </c:pt>
                <c:pt idx="1">
                  <c:v>2.3302404048924506E-2</c:v>
                </c:pt>
                <c:pt idx="2">
                  <c:v>2.3302404048924506E-2</c:v>
                </c:pt>
                <c:pt idx="3">
                  <c:v>2.3302404048924506E-2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3E5B-4288-814B-CD26B8CC4DED}"/>
            </c:ext>
          </c:extLst>
        </c:ser>
        <c:ser>
          <c:idx val="2"/>
          <c:order val="2"/>
          <c:tx>
            <c:strRef>
              <c:f>Sheet1!$H$31</c:f>
              <c:strCache>
                <c:ptCount val="1"/>
                <c:pt idx="0">
                  <c:v>South West</c:v>
                </c:pt>
              </c:strCache>
            </c:strRef>
          </c:tx>
          <c:spPr>
            <a:ln w="28575" cap="rnd">
              <a:solidFill>
                <a:srgbClr val="354753"/>
              </a:solidFill>
              <a:prstDash val="dash"/>
              <a:round/>
            </a:ln>
            <a:effectLst/>
          </c:spPr>
          <c:marker>
            <c:symbol val="none"/>
          </c:marker>
          <c:cat>
            <c:strRef>
              <c:f>Sheet1!$E$32:$E$35</c:f>
              <c:strCache>
                <c:ptCount val="4"/>
                <c:pt idx="0">
                  <c:v>Bath &amp; North
East Somerset</c:v>
                </c:pt>
                <c:pt idx="1">
                  <c:v>Bristol</c:v>
                </c:pt>
                <c:pt idx="2">
                  <c:v>North
Somerset</c:v>
                </c:pt>
                <c:pt idx="3">
                  <c:v>South
Gloucestershire</c:v>
                </c:pt>
              </c:strCache>
            </c:strRef>
          </c:cat>
          <c:val>
            <c:numRef>
              <c:f>Sheet1!$H$32:$H$35</c:f>
              <c:numCache>
                <c:formatCode>0.0%</c:formatCode>
                <c:ptCount val="4"/>
                <c:pt idx="0">
                  <c:v>2.353945870193571E-2</c:v>
                </c:pt>
                <c:pt idx="1">
                  <c:v>2.353945870193571E-2</c:v>
                </c:pt>
                <c:pt idx="2">
                  <c:v>2.353945870193571E-2</c:v>
                </c:pt>
                <c:pt idx="3">
                  <c:v>2.353945870193571E-2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A-3E5B-4288-814B-CD26B8CC4DED}"/>
            </c:ext>
          </c:extLst>
        </c:ser>
        <c:ser>
          <c:idx val="3"/>
          <c:order val="3"/>
          <c:tx>
            <c:strRef>
              <c:f>Sheet1!$I$31</c:f>
              <c:strCache>
                <c:ptCount val="1"/>
                <c:pt idx="0">
                  <c:v>Great Britain</c:v>
                </c:pt>
              </c:strCache>
            </c:strRef>
          </c:tx>
          <c:spPr>
            <a:ln w="28575" cap="rnd">
              <a:solidFill>
                <a:srgbClr val="354753"/>
              </a:solidFill>
              <a:prstDash val="sysDot"/>
              <a:round/>
            </a:ln>
            <a:effectLst/>
          </c:spPr>
          <c:marker>
            <c:symbol val="none"/>
          </c:marker>
          <c:cat>
            <c:strRef>
              <c:f>Sheet1!$E$32:$E$35</c:f>
              <c:strCache>
                <c:ptCount val="4"/>
                <c:pt idx="0">
                  <c:v>Bath &amp; North
East Somerset</c:v>
                </c:pt>
                <c:pt idx="1">
                  <c:v>Bristol</c:v>
                </c:pt>
                <c:pt idx="2">
                  <c:v>North
Somerset</c:v>
                </c:pt>
                <c:pt idx="3">
                  <c:v>South
Gloucestershire</c:v>
                </c:pt>
              </c:strCache>
            </c:strRef>
          </c:cat>
          <c:val>
            <c:numRef>
              <c:f>Sheet1!$I$32:$I$35</c:f>
              <c:numCache>
                <c:formatCode>0.0%</c:formatCode>
                <c:ptCount val="4"/>
                <c:pt idx="0">
                  <c:v>3.1558060376952572E-2</c:v>
                </c:pt>
                <c:pt idx="1">
                  <c:v>3.1558060376952572E-2</c:v>
                </c:pt>
                <c:pt idx="2">
                  <c:v>3.1558060376952572E-2</c:v>
                </c:pt>
                <c:pt idx="3">
                  <c:v>3.1558060376952572E-2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B-3E5B-4288-814B-CD26B8CC4DE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99760504"/>
        <c:axId val="699759520"/>
      </c:lineChart>
      <c:catAx>
        <c:axId val="7103018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en-US"/>
          </a:p>
        </c:txPr>
        <c:crossAx val="710302184"/>
        <c:crosses val="autoZero"/>
        <c:auto val="1"/>
        <c:lblAlgn val="ctr"/>
        <c:lblOffset val="100"/>
        <c:noMultiLvlLbl val="0"/>
      </c:catAx>
      <c:valAx>
        <c:axId val="710302184"/>
        <c:scaling>
          <c:orientation val="minMax"/>
          <c:max val="3.2000000000000008E-2"/>
          <c:min val="0"/>
        </c:scaling>
        <c:delete val="0"/>
        <c:axPos val="l"/>
        <c:numFmt formatCode="0%" sourceLinked="0"/>
        <c:majorTickMark val="out"/>
        <c:minorTickMark val="none"/>
        <c:tickLblPos val="nextTo"/>
        <c:spPr>
          <a:noFill/>
          <a:ln>
            <a:solidFill>
              <a:schemeClr val="bg1">
                <a:lumMod val="7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en-US"/>
          </a:p>
        </c:txPr>
        <c:crossAx val="710301856"/>
        <c:crosses val="autoZero"/>
        <c:crossBetween val="between"/>
        <c:majorUnit val="1.0000000000000002E-2"/>
      </c:valAx>
      <c:valAx>
        <c:axId val="699759520"/>
        <c:scaling>
          <c:orientation val="minMax"/>
        </c:scaling>
        <c:delete val="1"/>
        <c:axPos val="r"/>
        <c:numFmt formatCode="0.0%" sourceLinked="1"/>
        <c:majorTickMark val="out"/>
        <c:minorTickMark val="none"/>
        <c:tickLblPos val="nextTo"/>
        <c:crossAx val="699760504"/>
        <c:crosses val="max"/>
        <c:crossBetween val="midCat"/>
      </c:valAx>
      <c:catAx>
        <c:axId val="699760504"/>
        <c:scaling>
          <c:orientation val="minMax"/>
        </c:scaling>
        <c:delete val="0"/>
        <c:axPos val="t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noFill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" b="0" i="0" u="none" strike="noStrike" kern="1200" baseline="0">
                <a:solidFill>
                  <a:schemeClr val="bg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en-US"/>
          </a:p>
        </c:txPr>
        <c:crossAx val="699759520"/>
        <c:crosses val="max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>
          <a:latin typeface="Arial" panose="020B0604020202020204" pitchFamily="34" charset="0"/>
          <a:cs typeface="Arial" panose="020B0604020202020204" pitchFamily="34" charset="0"/>
        </a:defRPr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9CC2D1-BE75-49B1-9B3E-5D52F6163F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1461</TotalTime>
  <Pages>7</Pages>
  <Words>1676</Words>
  <Characters>9557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Kathryn Walters</dc:creator>
  <cp:keywords/>
  <dc:description/>
  <cp:lastModifiedBy>Kathryn Walters</cp:lastModifiedBy>
  <cp:revision>258</cp:revision>
  <dcterms:created xsi:type="dcterms:W3CDTF">2022-02-24T15:08:00Z</dcterms:created>
  <dcterms:modified xsi:type="dcterms:W3CDTF">2022-02-25T17:43:00Z</dcterms:modified>
</cp:coreProperties>
</file>