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AC903">
      <w:pPr>
        <w:rPr>
          <w:sz w:val="24"/>
          <w:szCs w:val="32"/>
        </w:rPr>
      </w:pPr>
      <w:r>
        <w:rPr>
          <w:rFonts w:hint="eastAsia" w:ascii="宋体" w:hAnsi="宋体" w:eastAsia="宋体" w:cs="宋体"/>
          <w:i w:val="0"/>
          <w:iCs w:val="0"/>
          <w:caps w:val="0"/>
          <w:color w:val="000000"/>
          <w:spacing w:val="0"/>
          <w:sz w:val="16"/>
          <w:szCs w:val="16"/>
        </w:rPr>
        <w:t>Dear Mrs. Senyun Kuang:</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The review on your manuscript, CYB-E-2025-10-3956, entitled "Harnessing Frequency-Aware Network for Crack Detection in Road-Perceptive Autonomous Vehicles Scene", submitted to IEEE Transactions on Cybernetics has been completed.</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Based on the referee reports and the Associate Editor's recommendation, I regret to inform you that your paper cannot be accepted in its current form.</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The reviewers' comments are attached below. You are encouraged to prepare and submit your revision within six weeks from today with a detailed response on how the concerns from reviewers (and the associate editor) have been addressed. If we receive the revised paper later than this time frame, it will be considered as a new paper. To ensure that the reviewers and Associate Editor can access your response, please also submit the detailed responses as supplementary materials or supporting documents. This is important as they may encounter issues viewing responses submitted under the “Author Response” type.</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When you are ready to submit your revision, visit the following link:</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https://ieee.atyponrex.com/submission/submissionBoard/REX-PROD-2-EEF1FABD-591A-4857-9584-462BF45A20FD-2F0C74E7-663F-46E4-85AE-28C85CF62908-00608/current?idtype=external</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Please note that by our journal's policy, this will be your last chance to satisfactorily address all the major concerns from the reviewers and/or associate editor. If reviewers (or the handling associate editor) are still not satisfied with your paper after next round review with some critical issues not fully addressed, then the paper will be declined for publication.</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Please note that during the revision process, adding or removing authors, or changing the author order arbitrarily is not permitted. All listed authors must have made substantial contributions to the manuscript, be aware of its submission status, and agree to its submission and publication. Any changes to authorship or author order during the revision must have the consent of all involved parties, documented with signed approval. Otherwise, the authors will be responsible for any issues arising later.</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Also, if any references are suggested by reviewers, unless they are closely related to your work and helpful to improve the presentation (justification is needed!), otherwise you do not have to cite them, and it will not affect the final publication decision of your paper.</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Please also be aware of TCYB page length policy, for a regular paper, with a cap of 10 pages (without charge), and additional 4 pages (maximal) with a charge of $175/page (mandatory). No paper over 14 pages in the IEEE two-column format will be accepted.</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Thank you for submitting to the IEEE Transactions on Cybernetics.</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Sincerely,</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Prof Peng Shi</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Editor-in-Chief, IEEE Transactions on Cybernetics</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https://mc.manuscriptcentral.com/cyb-ieee</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Associate Editor</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Comments to the Author:</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The revised manuscript has been substantially improved; however, further clarification is still needed regarding the representativeness of the visualizations, presentation of the proposed modules, and discussion of failure cases and limitations. I therefore recommend revision before acceptance.</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To put your contributions into the context of the most recent research, please update your Related Work section to include relevant references that have appeared in the past two years in conferences and journals, including from this Transaction.</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 Reviews **********************</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Referee: 1</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Comments to the Author</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In this paper, the authors propose FANet, a frequency–spatial synergistic framework for crack detection that integrates a Frequency-Aware Module (FAM), a Tri-Merge decoder (T-M), and a Hybrid Fusion Module (HFM). The revised manuscript provides expanded technical explanations, ablation studies involving low-/high-/full-frequency variants of FAM, and frequency-based visual comparisons. The work addresses a meaningful problem in pavement crack analysis and shows clear improvements over baseline models. However, several issues still require clarification or refinement before the paper can be accepted.</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1.The manuscript includes frequency-based visualizations (high/low/fusion), but the representativeness and selection criteria of these examples should be clarified. The authors should explicitly state whether the provided samples are typical, randomly selected, or chosen as illustrative cases, and each visualization should clearly label the specific configuration used. Adding the corresponding quantitative metric of each visualized sample to the caption would help readers connect qualitative and quantitative evidence more directly.</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2.The overall descriptions of FAM, T-M, and HFM—particularly in Sections III-B and III-C—remain verbose and would benefit from a clearer separation between intuition and formalism. Providing a concise, high-level explanation of each module’s purpose before introducing the mathematical expressions would significantly improve readability and help interdisciplinary readers better understand the design motivations.</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 xml:space="preserve">3.The paper would benefit from a short subsection discussing typical failure cases or limitations. Presenting a small </w:t>
      </w:r>
      <w:bookmarkStart w:id="0" w:name="_GoBack"/>
      <w:bookmarkEnd w:id="0"/>
      <w:r>
        <w:rPr>
          <w:rFonts w:hint="eastAsia" w:ascii="宋体" w:hAnsi="宋体" w:eastAsia="宋体" w:cs="宋体"/>
          <w:i w:val="0"/>
          <w:iCs w:val="0"/>
          <w:caps w:val="0"/>
          <w:color w:val="000000"/>
          <w:spacing w:val="0"/>
          <w:sz w:val="16"/>
          <w:szCs w:val="16"/>
        </w:rPr>
        <w:t>number of representative failure examples and briefly analyzing why FANet struggles in those conditions would provide a more balanced understanding of the model’s behavior and practical boundary conditions.</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Referee: 2</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Comments to the Author</w:t>
      </w:r>
      <w:r>
        <w:rPr>
          <w:rFonts w:hint="eastAsia" w:ascii="宋体" w:hAnsi="宋体" w:eastAsia="宋体" w:cs="宋体"/>
          <w:i w:val="0"/>
          <w:iCs w:val="0"/>
          <w:caps w:val="0"/>
          <w:color w:val="000000"/>
          <w:spacing w:val="0"/>
          <w:sz w:val="16"/>
          <w:szCs w:val="16"/>
        </w:rPr>
        <w:br w:type="textWrapping"/>
      </w:r>
      <w:r>
        <w:rPr>
          <w:rFonts w:hint="eastAsia" w:ascii="宋体" w:hAnsi="宋体" w:eastAsia="宋体" w:cs="宋体"/>
          <w:i w:val="0"/>
          <w:iCs w:val="0"/>
          <w:caps w:val="0"/>
          <w:color w:val="000000"/>
          <w:spacing w:val="0"/>
          <w:sz w:val="16"/>
          <w:szCs w:val="16"/>
        </w:rPr>
        <w:t>The authors have addressed all my concerns. I recommend acceptance. Thanks.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627421"/>
    <w:rsid w:val="73656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2026-07-15T03:05:49Z</dcterms:created>
  <dc:creator>27782</dc:creator>
  <cp:lastModifiedBy>旷森芸(2023310468)</cp:lastModifiedBy>
  <dcterms:modified xsi:type="dcterms:W3CDTF">2026-07-15T03:06:42Z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KSOTemplateDocerSaveRecord">
    <vt:lpwstr>eyJoZGlkIjoiZDgwODNiN2EzNDBhYWFlNjI3YzQwYzU5MGM3ZTk1ZDMiLCJ1c2VySWQiOiIxNTM1ODQwNzQxIn0=</vt:lpwstr>
  </property>
  <property fmtid="{D5CDD505-2E9C-101B-9397-08002B2CF9AE}" pid="4" name="ICV">
    <vt:lpwstr>AF067DFF74D44032A542F53CE089949F_12</vt:lpwstr>
  </property>
</Properties>
</file>