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CC09A" w14:textId="77777777" w:rsidR="00446414" w:rsidRDefault="0000628C">
      <w:pPr>
        <w:spacing w:after="0" w:line="259" w:lineRule="auto"/>
        <w:ind w:left="0" w:firstLine="0"/>
      </w:pPr>
      <w:r>
        <w:rPr>
          <w:rFonts w:ascii="Calibri" w:eastAsia="Calibri" w:hAnsi="Calibri" w:cs="Calibri"/>
        </w:rPr>
        <w:t xml:space="preserve"> </w:t>
      </w:r>
      <w:r>
        <w:rPr>
          <w:rFonts w:ascii="Calibri" w:eastAsia="Calibri" w:hAnsi="Calibri" w:cs="Calibri"/>
        </w:rPr>
        <w:tab/>
        <w:t xml:space="preserve"> </w:t>
      </w:r>
    </w:p>
    <w:p w14:paraId="59A59C1A" w14:textId="77777777" w:rsidR="00446414" w:rsidRDefault="0000628C">
      <w:pPr>
        <w:spacing w:after="127" w:line="259" w:lineRule="auto"/>
        <w:ind w:left="5" w:firstLine="0"/>
      </w:pPr>
      <w:r>
        <w:rPr>
          <w:rFonts w:ascii="Calibri" w:eastAsia="Calibri" w:hAnsi="Calibri" w:cs="Calibri"/>
        </w:rPr>
        <w:t xml:space="preserve"> </w:t>
      </w:r>
    </w:p>
    <w:p w14:paraId="41626836" w14:textId="77777777" w:rsidR="00446414" w:rsidRDefault="0000628C">
      <w:pPr>
        <w:spacing w:after="103" w:line="259" w:lineRule="auto"/>
        <w:ind w:left="0" w:right="685" w:firstLine="0"/>
        <w:jc w:val="right"/>
      </w:pPr>
      <w:r>
        <w:rPr>
          <w:noProof/>
        </w:rPr>
        <w:drawing>
          <wp:inline distT="0" distB="0" distL="0" distR="0" wp14:anchorId="35E1909C" wp14:editId="29758C50">
            <wp:extent cx="4703826" cy="112966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4703826" cy="1129665"/>
                    </a:xfrm>
                    <a:prstGeom prst="rect">
                      <a:avLst/>
                    </a:prstGeom>
                  </pic:spPr>
                </pic:pic>
              </a:graphicData>
            </a:graphic>
          </wp:inline>
        </w:drawing>
      </w:r>
      <w:r>
        <w:rPr>
          <w:rFonts w:ascii="Cambria" w:eastAsia="Cambria" w:hAnsi="Cambria" w:cs="Cambria"/>
          <w:sz w:val="32"/>
        </w:rPr>
        <w:t xml:space="preserve"> </w:t>
      </w:r>
      <w:r>
        <w:rPr>
          <w:rFonts w:ascii="Calibri" w:eastAsia="Calibri" w:hAnsi="Calibri" w:cs="Calibri"/>
        </w:rPr>
        <w:t xml:space="preserve"> </w:t>
      </w:r>
    </w:p>
    <w:p w14:paraId="7744C67E" w14:textId="77777777" w:rsidR="00446414" w:rsidRDefault="0000628C">
      <w:pPr>
        <w:spacing w:after="193" w:line="259" w:lineRule="auto"/>
        <w:ind w:left="78" w:firstLine="0"/>
        <w:jc w:val="center"/>
      </w:pPr>
      <w:r>
        <w:rPr>
          <w:rFonts w:ascii="Cambria" w:eastAsia="Cambria" w:hAnsi="Cambria" w:cs="Cambria"/>
          <w:sz w:val="32"/>
        </w:rPr>
        <w:t xml:space="preserve"> </w:t>
      </w:r>
    </w:p>
    <w:p w14:paraId="247FB8AD" w14:textId="77777777" w:rsidR="00446414" w:rsidRDefault="0000628C">
      <w:pPr>
        <w:spacing w:after="188" w:line="259" w:lineRule="auto"/>
        <w:ind w:left="78" w:firstLine="0"/>
        <w:jc w:val="center"/>
      </w:pPr>
      <w:r>
        <w:rPr>
          <w:rFonts w:ascii="Cambria" w:eastAsia="Cambria" w:hAnsi="Cambria" w:cs="Cambria"/>
          <w:sz w:val="32"/>
        </w:rPr>
        <w:t xml:space="preserve"> </w:t>
      </w:r>
    </w:p>
    <w:p w14:paraId="52DC83B6" w14:textId="77777777" w:rsidR="00446414" w:rsidRDefault="0000628C">
      <w:pPr>
        <w:spacing w:after="156" w:line="378" w:lineRule="auto"/>
        <w:ind w:left="3878" w:right="3747" w:hanging="10"/>
        <w:jc w:val="center"/>
      </w:pPr>
      <w:r>
        <w:rPr>
          <w:rFonts w:ascii="Cambria" w:eastAsia="Cambria" w:hAnsi="Cambria" w:cs="Cambria"/>
          <w:sz w:val="32"/>
        </w:rPr>
        <w:t xml:space="preserve">Report </w:t>
      </w:r>
      <w:r>
        <w:rPr>
          <w:rFonts w:ascii="Calibri" w:eastAsia="Calibri" w:hAnsi="Calibri" w:cs="Calibri"/>
        </w:rPr>
        <w:t xml:space="preserve"> </w:t>
      </w:r>
      <w:r>
        <w:rPr>
          <w:rFonts w:ascii="Cambria" w:eastAsia="Cambria" w:hAnsi="Cambria" w:cs="Cambria"/>
          <w:sz w:val="32"/>
        </w:rPr>
        <w:t xml:space="preserve">on </w:t>
      </w:r>
    </w:p>
    <w:p w14:paraId="70B5C62A" w14:textId="77777777" w:rsidR="00446414" w:rsidRDefault="0000628C">
      <w:pPr>
        <w:spacing w:after="160" w:line="277" w:lineRule="auto"/>
        <w:ind w:left="35" w:right="25" w:hanging="10"/>
        <w:jc w:val="center"/>
      </w:pPr>
      <w:r>
        <w:rPr>
          <w:rFonts w:ascii="Cambria" w:eastAsia="Cambria" w:hAnsi="Cambria" w:cs="Cambria"/>
          <w:b/>
          <w:sz w:val="48"/>
        </w:rPr>
        <w:t xml:space="preserve">Market Analysis on Co-Lending &amp; Direct Assignment in India: </w:t>
      </w:r>
    </w:p>
    <w:p w14:paraId="08802C6D" w14:textId="77777777" w:rsidR="00446414" w:rsidRDefault="0000628C">
      <w:pPr>
        <w:spacing w:after="160" w:line="277" w:lineRule="auto"/>
        <w:ind w:left="35" w:hanging="10"/>
        <w:jc w:val="center"/>
      </w:pPr>
      <w:r>
        <w:rPr>
          <w:rFonts w:ascii="Cambria" w:eastAsia="Cambria" w:hAnsi="Cambria" w:cs="Cambria"/>
          <w:b/>
          <w:sz w:val="48"/>
        </w:rPr>
        <w:t xml:space="preserve"> Competitor Analysis, Benchmarking, and Financial Overview </w:t>
      </w:r>
    </w:p>
    <w:p w14:paraId="38350C1E" w14:textId="77777777" w:rsidR="00446414" w:rsidRDefault="0000628C">
      <w:pPr>
        <w:spacing w:after="44" w:line="259" w:lineRule="auto"/>
        <w:ind w:left="113" w:firstLine="0"/>
        <w:jc w:val="center"/>
      </w:pPr>
      <w:r>
        <w:rPr>
          <w:rFonts w:ascii="Cambria" w:eastAsia="Cambria" w:hAnsi="Cambria" w:cs="Cambria"/>
          <w:sz w:val="48"/>
        </w:rPr>
        <w:t xml:space="preserve"> </w:t>
      </w:r>
    </w:p>
    <w:p w14:paraId="661EAF6A" w14:textId="77777777" w:rsidR="00446414" w:rsidRDefault="0000628C">
      <w:pPr>
        <w:spacing w:after="192" w:line="259" w:lineRule="auto"/>
        <w:ind w:left="23" w:hanging="10"/>
        <w:jc w:val="center"/>
      </w:pPr>
      <w:r>
        <w:rPr>
          <w:rFonts w:ascii="Cambria" w:eastAsia="Cambria" w:hAnsi="Cambria" w:cs="Cambria"/>
          <w:sz w:val="32"/>
        </w:rPr>
        <w:t xml:space="preserve">Written by </w:t>
      </w:r>
    </w:p>
    <w:p w14:paraId="423C7184" w14:textId="77777777" w:rsidR="00446414" w:rsidRDefault="0000628C">
      <w:pPr>
        <w:spacing w:after="342" w:line="259" w:lineRule="auto"/>
        <w:ind w:left="78" w:firstLine="0"/>
        <w:jc w:val="center"/>
      </w:pPr>
      <w:r>
        <w:rPr>
          <w:rFonts w:ascii="Cambria" w:eastAsia="Cambria" w:hAnsi="Cambria" w:cs="Cambria"/>
          <w:sz w:val="32"/>
        </w:rPr>
        <w:t xml:space="preserve"> </w:t>
      </w:r>
    </w:p>
    <w:p w14:paraId="23DBA009" w14:textId="77777777" w:rsidR="00446414" w:rsidRDefault="0000628C">
      <w:pPr>
        <w:spacing w:after="203" w:line="259" w:lineRule="auto"/>
        <w:ind w:left="20" w:right="2" w:hanging="10"/>
        <w:jc w:val="center"/>
      </w:pPr>
      <w:r>
        <w:rPr>
          <w:rFonts w:ascii="Cambria" w:eastAsia="Cambria" w:hAnsi="Cambria" w:cs="Cambria"/>
          <w:sz w:val="48"/>
        </w:rPr>
        <w:t xml:space="preserve">Revat Mehra </w:t>
      </w:r>
    </w:p>
    <w:p w14:paraId="3B972CE5" w14:textId="77777777" w:rsidR="00446414" w:rsidRDefault="0000628C">
      <w:pPr>
        <w:spacing w:after="0" w:line="259" w:lineRule="auto"/>
        <w:ind w:left="20" w:hanging="10"/>
        <w:jc w:val="center"/>
      </w:pPr>
      <w:r>
        <w:rPr>
          <w:rFonts w:ascii="Cambria" w:eastAsia="Cambria" w:hAnsi="Cambria" w:cs="Cambria"/>
          <w:sz w:val="48"/>
        </w:rPr>
        <w:t xml:space="preserve">Kathryn Pritika George </w:t>
      </w:r>
    </w:p>
    <w:p w14:paraId="31A22CCD" w14:textId="77777777" w:rsidR="00446414" w:rsidRDefault="0000628C">
      <w:pPr>
        <w:spacing w:after="165" w:line="259" w:lineRule="auto"/>
        <w:ind w:left="5" w:firstLine="0"/>
      </w:pPr>
      <w:r>
        <w:t xml:space="preserve"> </w:t>
      </w:r>
    </w:p>
    <w:p w14:paraId="359D859F" w14:textId="77777777" w:rsidR="00446414" w:rsidRDefault="0000628C">
      <w:pPr>
        <w:spacing w:after="170" w:line="259" w:lineRule="auto"/>
        <w:ind w:left="5" w:firstLine="0"/>
      </w:pPr>
      <w:r>
        <w:t xml:space="preserve"> </w:t>
      </w:r>
    </w:p>
    <w:p w14:paraId="771BF3BC" w14:textId="77777777" w:rsidR="00446414" w:rsidRDefault="0000628C">
      <w:pPr>
        <w:spacing w:after="170" w:line="259" w:lineRule="auto"/>
        <w:ind w:left="5" w:firstLine="0"/>
      </w:pPr>
      <w:r>
        <w:t xml:space="preserve"> </w:t>
      </w:r>
    </w:p>
    <w:p w14:paraId="06625E60" w14:textId="77777777" w:rsidR="00446414" w:rsidRDefault="0000628C">
      <w:pPr>
        <w:spacing w:after="170" w:line="259" w:lineRule="auto"/>
        <w:ind w:left="5" w:firstLine="0"/>
      </w:pPr>
      <w:r>
        <w:t xml:space="preserve"> </w:t>
      </w:r>
    </w:p>
    <w:p w14:paraId="06CB2BB8" w14:textId="77777777" w:rsidR="00446414" w:rsidRDefault="0000628C">
      <w:pPr>
        <w:spacing w:after="165" w:line="259" w:lineRule="auto"/>
        <w:ind w:left="5" w:firstLine="0"/>
      </w:pPr>
      <w:r>
        <w:t xml:space="preserve"> </w:t>
      </w:r>
    </w:p>
    <w:p w14:paraId="3B58F714" w14:textId="77777777" w:rsidR="00446414" w:rsidRDefault="0000628C">
      <w:pPr>
        <w:spacing w:after="0" w:line="259" w:lineRule="auto"/>
        <w:ind w:left="5" w:firstLine="0"/>
      </w:pPr>
      <w:r>
        <w:t xml:space="preserve"> </w:t>
      </w:r>
    </w:p>
    <w:p w14:paraId="5F0B8DCF" w14:textId="77777777" w:rsidR="00446414" w:rsidRDefault="0000628C">
      <w:pPr>
        <w:spacing w:after="170" w:line="259" w:lineRule="auto"/>
        <w:ind w:left="5" w:firstLine="0"/>
      </w:pPr>
      <w:r>
        <w:t xml:space="preserve"> </w:t>
      </w:r>
    </w:p>
    <w:p w14:paraId="594C2C58" w14:textId="77777777" w:rsidR="00446414" w:rsidRDefault="0000628C">
      <w:pPr>
        <w:spacing w:after="240" w:line="259" w:lineRule="auto"/>
        <w:ind w:left="5" w:firstLine="0"/>
      </w:pPr>
      <w:r>
        <w:t xml:space="preserve"> </w:t>
      </w:r>
    </w:p>
    <w:bookmarkStart w:id="0" w:name="_Toc30504" w:displacedByCustomXml="next"/>
    <w:sdt>
      <w:sdtPr>
        <w:rPr>
          <w:color w:val="000000"/>
          <w:sz w:val="24"/>
        </w:rPr>
        <w:id w:val="-279180585"/>
        <w:docPartObj>
          <w:docPartGallery w:val="Table of Contents"/>
        </w:docPartObj>
      </w:sdtPr>
      <w:sdtEndPr/>
      <w:sdtContent>
        <w:p w14:paraId="5A4E0642" w14:textId="77777777" w:rsidR="00446414" w:rsidRDefault="0000628C">
          <w:pPr>
            <w:pStyle w:val="Heading1"/>
            <w:spacing w:after="30" w:line="259" w:lineRule="auto"/>
            <w:ind w:left="4" w:firstLine="0"/>
            <w:jc w:val="center"/>
          </w:pPr>
          <w:r>
            <w:t xml:space="preserve">Table of Contents </w:t>
          </w:r>
          <w:bookmarkEnd w:id="0"/>
        </w:p>
        <w:p w14:paraId="7E52E717" w14:textId="77777777" w:rsidR="00446414" w:rsidRDefault="0000628C">
          <w:pPr>
            <w:pStyle w:val="TOC1"/>
            <w:tabs>
              <w:tab w:val="right" w:leader="dot" w:pos="9027"/>
            </w:tabs>
          </w:pPr>
          <w:r>
            <w:fldChar w:fldCharType="begin"/>
          </w:r>
          <w:r>
            <w:instrText xml:space="preserve"> TOC \o "1-2" \h \z \u </w:instrText>
          </w:r>
          <w:r>
            <w:fldChar w:fldCharType="separate"/>
          </w:r>
          <w:hyperlink w:anchor="_Toc30504">
            <w:r w:rsidR="00446414">
              <w:t>Table of Contents</w:t>
            </w:r>
            <w:r w:rsidR="00446414">
              <w:tab/>
            </w:r>
            <w:r w:rsidR="00446414">
              <w:fldChar w:fldCharType="begin"/>
            </w:r>
            <w:r w:rsidR="00446414">
              <w:instrText>PAGEREF _Toc30504 \h</w:instrText>
            </w:r>
            <w:r w:rsidR="00446414">
              <w:fldChar w:fldCharType="separate"/>
            </w:r>
            <w:r w:rsidR="00446414">
              <w:t xml:space="preserve">2 </w:t>
            </w:r>
            <w:r w:rsidR="00446414">
              <w:fldChar w:fldCharType="end"/>
            </w:r>
          </w:hyperlink>
        </w:p>
        <w:p w14:paraId="4D786ABF" w14:textId="77777777" w:rsidR="00446414" w:rsidRDefault="00446414">
          <w:pPr>
            <w:pStyle w:val="TOC1"/>
            <w:tabs>
              <w:tab w:val="right" w:leader="dot" w:pos="9027"/>
            </w:tabs>
          </w:pPr>
          <w:hyperlink w:anchor="_Toc30505">
            <w:r>
              <w:t>Introduction to Co-lending and Direct Assignment</w:t>
            </w:r>
            <w:r>
              <w:tab/>
            </w:r>
            <w:r>
              <w:fldChar w:fldCharType="begin"/>
            </w:r>
            <w:r>
              <w:instrText>PAGEREF _Toc30505 \h</w:instrText>
            </w:r>
            <w:r>
              <w:fldChar w:fldCharType="separate"/>
            </w:r>
            <w:r>
              <w:t xml:space="preserve">4 </w:t>
            </w:r>
            <w:r>
              <w:fldChar w:fldCharType="end"/>
            </w:r>
          </w:hyperlink>
        </w:p>
        <w:p w14:paraId="1FA3F1F0" w14:textId="77777777" w:rsidR="00446414" w:rsidRDefault="00446414">
          <w:pPr>
            <w:pStyle w:val="TOC1"/>
            <w:tabs>
              <w:tab w:val="right" w:leader="dot" w:pos="9027"/>
            </w:tabs>
          </w:pPr>
          <w:hyperlink w:anchor="_Toc30506">
            <w:r>
              <w:t>Market Scenario Analysis</w:t>
            </w:r>
            <w:r>
              <w:tab/>
            </w:r>
            <w:r>
              <w:fldChar w:fldCharType="begin"/>
            </w:r>
            <w:r>
              <w:instrText>PAGEREF _Toc30506 \h</w:instrText>
            </w:r>
            <w:r>
              <w:fldChar w:fldCharType="separate"/>
            </w:r>
            <w:r>
              <w:t xml:space="preserve">4 </w:t>
            </w:r>
            <w:r>
              <w:fldChar w:fldCharType="end"/>
            </w:r>
          </w:hyperlink>
        </w:p>
        <w:p w14:paraId="6F8541C7" w14:textId="77777777" w:rsidR="00446414" w:rsidRDefault="00446414">
          <w:pPr>
            <w:pStyle w:val="TOC2"/>
            <w:tabs>
              <w:tab w:val="right" w:leader="dot" w:pos="9027"/>
            </w:tabs>
          </w:pPr>
          <w:hyperlink w:anchor="_Toc30507">
            <w:r>
              <w:t>Recent Trends</w:t>
            </w:r>
            <w:r>
              <w:tab/>
            </w:r>
            <w:r>
              <w:fldChar w:fldCharType="begin"/>
            </w:r>
            <w:r>
              <w:instrText>PAGEREF _Toc30507 \h</w:instrText>
            </w:r>
            <w:r>
              <w:fldChar w:fldCharType="separate"/>
            </w:r>
            <w:r>
              <w:t xml:space="preserve">4 </w:t>
            </w:r>
            <w:r>
              <w:fldChar w:fldCharType="end"/>
            </w:r>
          </w:hyperlink>
        </w:p>
        <w:p w14:paraId="663954F8" w14:textId="77777777" w:rsidR="00446414" w:rsidRDefault="00446414">
          <w:pPr>
            <w:pStyle w:val="TOC2"/>
            <w:tabs>
              <w:tab w:val="right" w:leader="dot" w:pos="9027"/>
            </w:tabs>
          </w:pPr>
          <w:hyperlink w:anchor="_Toc30508">
            <w:r>
              <w:t>Growth Drivers</w:t>
            </w:r>
            <w:r>
              <w:tab/>
            </w:r>
            <w:r>
              <w:fldChar w:fldCharType="begin"/>
            </w:r>
            <w:r>
              <w:instrText>PAGEREF _Toc30508 \h</w:instrText>
            </w:r>
            <w:r>
              <w:fldChar w:fldCharType="separate"/>
            </w:r>
            <w:r>
              <w:t xml:space="preserve">5 </w:t>
            </w:r>
            <w:r>
              <w:fldChar w:fldCharType="end"/>
            </w:r>
          </w:hyperlink>
        </w:p>
        <w:p w14:paraId="407D9AAA" w14:textId="77777777" w:rsidR="00446414" w:rsidRDefault="00446414">
          <w:pPr>
            <w:pStyle w:val="TOC2"/>
            <w:tabs>
              <w:tab w:val="right" w:leader="dot" w:pos="9027"/>
            </w:tabs>
          </w:pPr>
          <w:hyperlink w:anchor="_Toc30509">
            <w:r>
              <w:t>Emerging Market Segments</w:t>
            </w:r>
            <w:r>
              <w:tab/>
            </w:r>
            <w:r>
              <w:fldChar w:fldCharType="begin"/>
            </w:r>
            <w:r>
              <w:instrText>PAGEREF _Toc30509 \h</w:instrText>
            </w:r>
            <w:r>
              <w:fldChar w:fldCharType="separate"/>
            </w:r>
            <w:r>
              <w:t xml:space="preserve">6 </w:t>
            </w:r>
            <w:r>
              <w:fldChar w:fldCharType="end"/>
            </w:r>
          </w:hyperlink>
        </w:p>
        <w:p w14:paraId="2DA34D2B" w14:textId="77777777" w:rsidR="00446414" w:rsidRDefault="00446414">
          <w:pPr>
            <w:pStyle w:val="TOC2"/>
            <w:tabs>
              <w:tab w:val="right" w:leader="dot" w:pos="9027"/>
            </w:tabs>
          </w:pPr>
          <w:hyperlink w:anchor="_Toc30510">
            <w:r>
              <w:t>Recent Regulations</w:t>
            </w:r>
            <w:r>
              <w:tab/>
            </w:r>
            <w:r>
              <w:fldChar w:fldCharType="begin"/>
            </w:r>
            <w:r>
              <w:instrText>PAGEREF _Toc30510 \h</w:instrText>
            </w:r>
            <w:r>
              <w:fldChar w:fldCharType="separate"/>
            </w:r>
            <w:r>
              <w:t xml:space="preserve">6 </w:t>
            </w:r>
            <w:r>
              <w:fldChar w:fldCharType="end"/>
            </w:r>
          </w:hyperlink>
        </w:p>
        <w:p w14:paraId="6CD42331" w14:textId="77777777" w:rsidR="00446414" w:rsidRDefault="00446414">
          <w:pPr>
            <w:pStyle w:val="TOC2"/>
            <w:tabs>
              <w:tab w:val="right" w:leader="dot" w:pos="9027"/>
            </w:tabs>
          </w:pPr>
          <w:hyperlink w:anchor="_Toc30511">
            <w:r>
              <w:t>Challenges and Risks</w:t>
            </w:r>
            <w:r>
              <w:tab/>
            </w:r>
            <w:r>
              <w:fldChar w:fldCharType="begin"/>
            </w:r>
            <w:r>
              <w:instrText>PAGEREF _Toc30511 \h</w:instrText>
            </w:r>
            <w:r>
              <w:fldChar w:fldCharType="separate"/>
            </w:r>
            <w:r>
              <w:t xml:space="preserve">6 </w:t>
            </w:r>
            <w:r>
              <w:fldChar w:fldCharType="end"/>
            </w:r>
          </w:hyperlink>
        </w:p>
        <w:p w14:paraId="2156EDF6" w14:textId="77777777" w:rsidR="00446414" w:rsidRDefault="00446414">
          <w:pPr>
            <w:pStyle w:val="TOC1"/>
            <w:tabs>
              <w:tab w:val="right" w:leader="dot" w:pos="9027"/>
            </w:tabs>
          </w:pPr>
          <w:hyperlink w:anchor="_Toc30512">
            <w:r>
              <w:t>Porter’s 5 Forces Analysis for Co-lending and DA Industry in India</w:t>
            </w:r>
            <w:r>
              <w:tab/>
            </w:r>
            <w:r>
              <w:fldChar w:fldCharType="begin"/>
            </w:r>
            <w:r>
              <w:instrText>PAGEREF _Toc30512 \h</w:instrText>
            </w:r>
            <w:r>
              <w:fldChar w:fldCharType="separate"/>
            </w:r>
            <w:r>
              <w:t xml:space="preserve">7 </w:t>
            </w:r>
            <w:r>
              <w:fldChar w:fldCharType="end"/>
            </w:r>
          </w:hyperlink>
        </w:p>
        <w:p w14:paraId="1EF3C438" w14:textId="77777777" w:rsidR="00446414" w:rsidRDefault="00446414">
          <w:pPr>
            <w:pStyle w:val="TOC1"/>
            <w:tabs>
              <w:tab w:val="right" w:leader="dot" w:pos="9027"/>
            </w:tabs>
          </w:pPr>
          <w:hyperlink w:anchor="_Toc30513">
            <w:r>
              <w:t>Competitor Analysis</w:t>
            </w:r>
            <w:r>
              <w:tab/>
            </w:r>
            <w:r>
              <w:fldChar w:fldCharType="begin"/>
            </w:r>
            <w:r>
              <w:instrText>PAGEREF _Toc30513 \h</w:instrText>
            </w:r>
            <w:r>
              <w:fldChar w:fldCharType="separate"/>
            </w:r>
            <w:r>
              <w:t xml:space="preserve">8 </w:t>
            </w:r>
            <w:r>
              <w:fldChar w:fldCharType="end"/>
            </w:r>
          </w:hyperlink>
        </w:p>
        <w:p w14:paraId="08BB679F" w14:textId="77777777" w:rsidR="00446414" w:rsidRDefault="00446414">
          <w:pPr>
            <w:pStyle w:val="TOC2"/>
            <w:tabs>
              <w:tab w:val="right" w:leader="dot" w:pos="9027"/>
            </w:tabs>
          </w:pPr>
          <w:hyperlink w:anchor="_Toc30514">
            <w:r>
              <w:t>Business Models &amp; Strategies</w:t>
            </w:r>
            <w:r>
              <w:tab/>
            </w:r>
            <w:r>
              <w:fldChar w:fldCharType="begin"/>
            </w:r>
            <w:r>
              <w:instrText>PAGEREF _Toc30514 \h</w:instrText>
            </w:r>
            <w:r>
              <w:fldChar w:fldCharType="separate"/>
            </w:r>
            <w:r>
              <w:t xml:space="preserve">9 </w:t>
            </w:r>
            <w:r>
              <w:fldChar w:fldCharType="end"/>
            </w:r>
          </w:hyperlink>
        </w:p>
        <w:p w14:paraId="1882F8FC" w14:textId="77777777" w:rsidR="00446414" w:rsidRDefault="00446414">
          <w:pPr>
            <w:pStyle w:val="TOC2"/>
            <w:tabs>
              <w:tab w:val="right" w:leader="dot" w:pos="9027"/>
            </w:tabs>
          </w:pPr>
          <w:hyperlink w:anchor="_Toc30515">
            <w:r>
              <w:t>SWOT Analysis</w:t>
            </w:r>
            <w:r>
              <w:tab/>
            </w:r>
            <w:r>
              <w:fldChar w:fldCharType="begin"/>
            </w:r>
            <w:r>
              <w:instrText>PAGEREF _Toc30515 \h</w:instrText>
            </w:r>
            <w:r>
              <w:fldChar w:fldCharType="separate"/>
            </w:r>
            <w:r>
              <w:t xml:space="preserve">9 </w:t>
            </w:r>
            <w:r>
              <w:fldChar w:fldCharType="end"/>
            </w:r>
          </w:hyperlink>
        </w:p>
        <w:p w14:paraId="73969431" w14:textId="77777777" w:rsidR="00446414" w:rsidRDefault="00446414">
          <w:pPr>
            <w:pStyle w:val="TOC1"/>
            <w:tabs>
              <w:tab w:val="right" w:leader="dot" w:pos="9027"/>
            </w:tabs>
          </w:pPr>
          <w:hyperlink w:anchor="_Toc30516">
            <w:r>
              <w:t>Deep Dive into Fintech Enablers</w:t>
            </w:r>
            <w:r>
              <w:tab/>
            </w:r>
            <w:r>
              <w:fldChar w:fldCharType="begin"/>
            </w:r>
            <w:r>
              <w:instrText>PAGEREF _Toc30516 \h</w:instrText>
            </w:r>
            <w:r>
              <w:fldChar w:fldCharType="separate"/>
            </w:r>
            <w:r>
              <w:t xml:space="preserve">11 </w:t>
            </w:r>
            <w:r>
              <w:fldChar w:fldCharType="end"/>
            </w:r>
          </w:hyperlink>
        </w:p>
        <w:p w14:paraId="72C001ED" w14:textId="77777777" w:rsidR="00446414" w:rsidRDefault="00446414">
          <w:pPr>
            <w:pStyle w:val="TOC1"/>
            <w:tabs>
              <w:tab w:val="right" w:leader="dot" w:pos="9027"/>
            </w:tabs>
          </w:pPr>
          <w:hyperlink w:anchor="_Toc30517">
            <w:r>
              <w:t>Key Performance Indicators (KPIs)</w:t>
            </w:r>
            <w:r>
              <w:tab/>
            </w:r>
            <w:r>
              <w:fldChar w:fldCharType="begin"/>
            </w:r>
            <w:r>
              <w:instrText>PAGEREF _Toc30517 \h</w:instrText>
            </w:r>
            <w:r>
              <w:fldChar w:fldCharType="separate"/>
            </w:r>
            <w:r>
              <w:t xml:space="preserve">12 </w:t>
            </w:r>
            <w:r>
              <w:fldChar w:fldCharType="end"/>
            </w:r>
          </w:hyperlink>
        </w:p>
        <w:p w14:paraId="4B16D11D" w14:textId="77777777" w:rsidR="00446414" w:rsidRDefault="00446414">
          <w:pPr>
            <w:pStyle w:val="TOC2"/>
            <w:tabs>
              <w:tab w:val="right" w:leader="dot" w:pos="9027"/>
            </w:tabs>
          </w:pPr>
          <w:hyperlink w:anchor="_Toc30518">
            <w:r>
              <w:t>Operational Efficiency Metrics</w:t>
            </w:r>
            <w:r>
              <w:tab/>
            </w:r>
            <w:r>
              <w:fldChar w:fldCharType="begin"/>
            </w:r>
            <w:r>
              <w:instrText>PAGEREF _Toc30518 \h</w:instrText>
            </w:r>
            <w:r>
              <w:fldChar w:fldCharType="separate"/>
            </w:r>
            <w:r>
              <w:t xml:space="preserve">12 </w:t>
            </w:r>
            <w:r>
              <w:fldChar w:fldCharType="end"/>
            </w:r>
          </w:hyperlink>
        </w:p>
        <w:p w14:paraId="456134A7" w14:textId="77777777" w:rsidR="00446414" w:rsidRDefault="00446414">
          <w:pPr>
            <w:pStyle w:val="TOC2"/>
            <w:tabs>
              <w:tab w:val="right" w:leader="dot" w:pos="9027"/>
            </w:tabs>
          </w:pPr>
          <w:hyperlink w:anchor="_Toc30519">
            <w:r>
              <w:t>Risk Management Metrics</w:t>
            </w:r>
            <w:r>
              <w:tab/>
            </w:r>
            <w:r>
              <w:fldChar w:fldCharType="begin"/>
            </w:r>
            <w:r>
              <w:instrText>PAGEREF _Toc30519 \h</w:instrText>
            </w:r>
            <w:r>
              <w:fldChar w:fldCharType="separate"/>
            </w:r>
            <w:r>
              <w:t xml:space="preserve">13 </w:t>
            </w:r>
            <w:r>
              <w:fldChar w:fldCharType="end"/>
            </w:r>
          </w:hyperlink>
        </w:p>
        <w:p w14:paraId="3D2DD2D2" w14:textId="77777777" w:rsidR="00446414" w:rsidRDefault="00446414">
          <w:pPr>
            <w:pStyle w:val="TOC2"/>
            <w:tabs>
              <w:tab w:val="right" w:leader="dot" w:pos="9027"/>
            </w:tabs>
          </w:pPr>
          <w:hyperlink w:anchor="_Toc30520">
            <w:r>
              <w:t>Financial Performance Metrics</w:t>
            </w:r>
            <w:r>
              <w:tab/>
            </w:r>
            <w:r>
              <w:fldChar w:fldCharType="begin"/>
            </w:r>
            <w:r>
              <w:instrText>PAGEREF _Toc30520 \h</w:instrText>
            </w:r>
            <w:r>
              <w:fldChar w:fldCharType="separate"/>
            </w:r>
            <w:r>
              <w:t xml:space="preserve">13 </w:t>
            </w:r>
            <w:r>
              <w:fldChar w:fldCharType="end"/>
            </w:r>
          </w:hyperlink>
        </w:p>
        <w:p w14:paraId="21FD8833" w14:textId="77777777" w:rsidR="00446414" w:rsidRDefault="00446414">
          <w:pPr>
            <w:pStyle w:val="TOC2"/>
            <w:tabs>
              <w:tab w:val="right" w:leader="dot" w:pos="9027"/>
            </w:tabs>
          </w:pPr>
          <w:hyperlink w:anchor="_Toc30521">
            <w:r>
              <w:t>Platform Adoption Metrics</w:t>
            </w:r>
            <w:r>
              <w:tab/>
            </w:r>
            <w:r>
              <w:fldChar w:fldCharType="begin"/>
            </w:r>
            <w:r>
              <w:instrText>PAGEREF _Toc30521 \h</w:instrText>
            </w:r>
            <w:r>
              <w:fldChar w:fldCharType="separate"/>
            </w:r>
            <w:r>
              <w:t xml:space="preserve">13 </w:t>
            </w:r>
            <w:r>
              <w:fldChar w:fldCharType="end"/>
            </w:r>
          </w:hyperlink>
        </w:p>
        <w:p w14:paraId="165ED210" w14:textId="77777777" w:rsidR="00446414" w:rsidRDefault="00446414">
          <w:pPr>
            <w:pStyle w:val="TOC2"/>
            <w:tabs>
              <w:tab w:val="right" w:leader="dot" w:pos="9027"/>
            </w:tabs>
          </w:pPr>
          <w:hyperlink w:anchor="_Toc30522">
            <w:r>
              <w:t>Customer Experience Metrics</w:t>
            </w:r>
            <w:r>
              <w:tab/>
            </w:r>
            <w:r>
              <w:fldChar w:fldCharType="begin"/>
            </w:r>
            <w:r>
              <w:instrText>PAGEREF _Toc30522 \h</w:instrText>
            </w:r>
            <w:r>
              <w:fldChar w:fldCharType="separate"/>
            </w:r>
            <w:r>
              <w:t xml:space="preserve">13 </w:t>
            </w:r>
            <w:r>
              <w:fldChar w:fldCharType="end"/>
            </w:r>
          </w:hyperlink>
        </w:p>
        <w:p w14:paraId="4EAD78DE" w14:textId="77777777" w:rsidR="00446414" w:rsidRDefault="00446414">
          <w:pPr>
            <w:pStyle w:val="TOC2"/>
            <w:tabs>
              <w:tab w:val="right" w:leader="dot" w:pos="9027"/>
            </w:tabs>
          </w:pPr>
          <w:hyperlink w:anchor="_Toc30523">
            <w:r>
              <w:t>Best Practices</w:t>
            </w:r>
            <w:r>
              <w:tab/>
            </w:r>
            <w:r>
              <w:fldChar w:fldCharType="begin"/>
            </w:r>
            <w:r>
              <w:instrText>PAGEREF _Toc30523 \h</w:instrText>
            </w:r>
            <w:r>
              <w:fldChar w:fldCharType="separate"/>
            </w:r>
            <w:r>
              <w:t xml:space="preserve">13 </w:t>
            </w:r>
            <w:r>
              <w:fldChar w:fldCharType="end"/>
            </w:r>
          </w:hyperlink>
        </w:p>
        <w:p w14:paraId="7002BA4E" w14:textId="77777777" w:rsidR="00446414" w:rsidRDefault="00446414">
          <w:pPr>
            <w:pStyle w:val="TOC2"/>
            <w:tabs>
              <w:tab w:val="right" w:leader="dot" w:pos="9027"/>
            </w:tabs>
          </w:pPr>
          <w:hyperlink w:anchor="_Toc30524">
            <w:r>
              <w:t>Performance Gaps</w:t>
            </w:r>
            <w:r>
              <w:tab/>
            </w:r>
            <w:r>
              <w:fldChar w:fldCharType="begin"/>
            </w:r>
            <w:r>
              <w:instrText>PAGEREF _Toc30524 \h</w:instrText>
            </w:r>
            <w:r>
              <w:fldChar w:fldCharType="separate"/>
            </w:r>
            <w:r>
              <w:t xml:space="preserve">14 </w:t>
            </w:r>
            <w:r>
              <w:fldChar w:fldCharType="end"/>
            </w:r>
          </w:hyperlink>
        </w:p>
        <w:p w14:paraId="33B2447D" w14:textId="77777777" w:rsidR="00446414" w:rsidRDefault="00446414">
          <w:pPr>
            <w:pStyle w:val="TOC1"/>
            <w:tabs>
              <w:tab w:val="right" w:leader="dot" w:pos="9027"/>
            </w:tabs>
          </w:pPr>
          <w:hyperlink w:anchor="_Toc30525">
            <w:r>
              <w:t>Financial Overview of Co-Lending and Direct Assignment (DA) Players</w:t>
            </w:r>
            <w:r>
              <w:tab/>
            </w:r>
            <w:r>
              <w:fldChar w:fldCharType="begin"/>
            </w:r>
            <w:r>
              <w:instrText>PAGEREF _Toc30525 \h</w:instrText>
            </w:r>
            <w:r>
              <w:fldChar w:fldCharType="separate"/>
            </w:r>
            <w:r>
              <w:t xml:space="preserve">14 </w:t>
            </w:r>
            <w:r>
              <w:fldChar w:fldCharType="end"/>
            </w:r>
          </w:hyperlink>
        </w:p>
        <w:p w14:paraId="58FA3684" w14:textId="77777777" w:rsidR="00446414" w:rsidRDefault="00446414">
          <w:pPr>
            <w:pStyle w:val="TOC2"/>
            <w:tabs>
              <w:tab w:val="right" w:leader="dot" w:pos="9027"/>
            </w:tabs>
          </w:pPr>
          <w:hyperlink w:anchor="_Toc30526">
            <w:r>
              <w:t>Banks (e.g., SBI, RBL Bank, Bank of Baroda)</w:t>
            </w:r>
            <w:r>
              <w:tab/>
            </w:r>
            <w:r>
              <w:fldChar w:fldCharType="begin"/>
            </w:r>
            <w:r>
              <w:instrText>PAGEREF _Toc30526 \h</w:instrText>
            </w:r>
            <w:r>
              <w:fldChar w:fldCharType="separate"/>
            </w:r>
            <w:r>
              <w:t xml:space="preserve">14 </w:t>
            </w:r>
            <w:r>
              <w:fldChar w:fldCharType="end"/>
            </w:r>
          </w:hyperlink>
        </w:p>
        <w:p w14:paraId="120A4E42" w14:textId="77777777" w:rsidR="00446414" w:rsidRDefault="00446414">
          <w:pPr>
            <w:pStyle w:val="TOC2"/>
            <w:tabs>
              <w:tab w:val="right" w:leader="dot" w:pos="9027"/>
            </w:tabs>
          </w:pPr>
          <w:hyperlink w:anchor="_Toc30527">
            <w:r>
              <w:t>NBFCs (e.g., UGRO Capital, Piramal Finance, Shriram Housing Finance)</w:t>
            </w:r>
            <w:r>
              <w:tab/>
            </w:r>
            <w:r>
              <w:fldChar w:fldCharType="begin"/>
            </w:r>
            <w:r>
              <w:instrText>PAGEREF _Toc30527 \h</w:instrText>
            </w:r>
            <w:r>
              <w:fldChar w:fldCharType="separate"/>
            </w:r>
            <w:r>
              <w:t xml:space="preserve">15 </w:t>
            </w:r>
            <w:r>
              <w:fldChar w:fldCharType="end"/>
            </w:r>
          </w:hyperlink>
        </w:p>
        <w:p w14:paraId="3068E776" w14:textId="77777777" w:rsidR="00446414" w:rsidRDefault="00446414">
          <w:pPr>
            <w:pStyle w:val="TOC2"/>
            <w:tabs>
              <w:tab w:val="right" w:leader="dot" w:pos="9027"/>
            </w:tabs>
          </w:pPr>
          <w:hyperlink w:anchor="_Toc30528">
            <w:r>
              <w:t>Fintechs (e.g., Yubi, Aumnee, Knight Fintech, SimSmart)</w:t>
            </w:r>
            <w:r>
              <w:tab/>
            </w:r>
            <w:r>
              <w:fldChar w:fldCharType="begin"/>
            </w:r>
            <w:r>
              <w:instrText>PAGEREF _Toc30528 \h</w:instrText>
            </w:r>
            <w:r>
              <w:fldChar w:fldCharType="separate"/>
            </w:r>
            <w:r>
              <w:t xml:space="preserve">15 </w:t>
            </w:r>
            <w:r>
              <w:fldChar w:fldCharType="end"/>
            </w:r>
          </w:hyperlink>
        </w:p>
        <w:p w14:paraId="43845729" w14:textId="77777777" w:rsidR="00446414" w:rsidRDefault="00446414">
          <w:pPr>
            <w:pStyle w:val="TOC2"/>
            <w:tabs>
              <w:tab w:val="right" w:leader="dot" w:pos="9027"/>
            </w:tabs>
          </w:pPr>
          <w:hyperlink w:anchor="_Toc30529">
            <w:r>
              <w:t>Comparative Financial Metrics</w:t>
            </w:r>
            <w:r>
              <w:tab/>
            </w:r>
            <w:r>
              <w:fldChar w:fldCharType="begin"/>
            </w:r>
            <w:r>
              <w:instrText>PAGEREF _Toc30529 \h</w:instrText>
            </w:r>
            <w:r>
              <w:fldChar w:fldCharType="separate"/>
            </w:r>
            <w:r>
              <w:t xml:space="preserve">16 </w:t>
            </w:r>
            <w:r>
              <w:fldChar w:fldCharType="end"/>
            </w:r>
          </w:hyperlink>
        </w:p>
        <w:p w14:paraId="471089B3" w14:textId="77777777" w:rsidR="00446414" w:rsidRDefault="00446414">
          <w:pPr>
            <w:pStyle w:val="TOC2"/>
            <w:tabs>
              <w:tab w:val="right" w:leader="dot" w:pos="9027"/>
            </w:tabs>
          </w:pPr>
          <w:hyperlink w:anchor="_Toc30530">
            <w:r>
              <w:t>Risk Mitigation Strategies</w:t>
            </w:r>
            <w:r>
              <w:tab/>
            </w:r>
            <w:r>
              <w:fldChar w:fldCharType="begin"/>
            </w:r>
            <w:r>
              <w:instrText>PAGEREF _Toc30530 \h</w:instrText>
            </w:r>
            <w:r>
              <w:fldChar w:fldCharType="separate"/>
            </w:r>
            <w:r>
              <w:t xml:space="preserve">16 </w:t>
            </w:r>
            <w:r>
              <w:fldChar w:fldCharType="end"/>
            </w:r>
          </w:hyperlink>
        </w:p>
        <w:p w14:paraId="607F6EA5" w14:textId="77777777" w:rsidR="00446414" w:rsidRDefault="00446414">
          <w:pPr>
            <w:pStyle w:val="TOC1"/>
            <w:tabs>
              <w:tab w:val="right" w:leader="dot" w:pos="9027"/>
            </w:tabs>
          </w:pPr>
          <w:hyperlink w:anchor="_Toc30531">
            <w:r>
              <w:t>Market Segmentation</w:t>
            </w:r>
            <w:r>
              <w:tab/>
            </w:r>
            <w:r>
              <w:fldChar w:fldCharType="begin"/>
            </w:r>
            <w:r>
              <w:instrText>PAGEREF _Toc30531 \h</w:instrText>
            </w:r>
            <w:r>
              <w:fldChar w:fldCharType="separate"/>
            </w:r>
            <w:r>
              <w:t xml:space="preserve">16 </w:t>
            </w:r>
            <w:r>
              <w:fldChar w:fldCharType="end"/>
            </w:r>
          </w:hyperlink>
        </w:p>
        <w:p w14:paraId="13C488E2" w14:textId="77777777" w:rsidR="00446414" w:rsidRDefault="00446414">
          <w:pPr>
            <w:pStyle w:val="TOC1"/>
            <w:tabs>
              <w:tab w:val="right" w:leader="dot" w:pos="9027"/>
            </w:tabs>
          </w:pPr>
          <w:hyperlink w:anchor="_Toc30532">
            <w:r>
              <w:t>Technology as an Enabler</w:t>
            </w:r>
            <w:r>
              <w:tab/>
            </w:r>
            <w:r>
              <w:fldChar w:fldCharType="begin"/>
            </w:r>
            <w:r>
              <w:instrText>PAGEREF _Toc30532 \h</w:instrText>
            </w:r>
            <w:r>
              <w:fldChar w:fldCharType="separate"/>
            </w:r>
            <w:r>
              <w:t xml:space="preserve">17 </w:t>
            </w:r>
            <w:r>
              <w:fldChar w:fldCharType="end"/>
            </w:r>
          </w:hyperlink>
        </w:p>
        <w:p w14:paraId="75C410E1" w14:textId="77777777" w:rsidR="00446414" w:rsidRDefault="00446414">
          <w:pPr>
            <w:pStyle w:val="TOC1"/>
            <w:tabs>
              <w:tab w:val="right" w:leader="dot" w:pos="9027"/>
            </w:tabs>
          </w:pPr>
          <w:hyperlink w:anchor="_Toc30533">
            <w:r>
              <w:t>Strategic Partnerships</w:t>
            </w:r>
            <w:r>
              <w:tab/>
            </w:r>
            <w:r>
              <w:fldChar w:fldCharType="begin"/>
            </w:r>
            <w:r>
              <w:instrText>PAGEREF _Toc30533 \h</w:instrText>
            </w:r>
            <w:r>
              <w:fldChar w:fldCharType="separate"/>
            </w:r>
            <w:r>
              <w:t xml:space="preserve">17 </w:t>
            </w:r>
            <w:r>
              <w:fldChar w:fldCharType="end"/>
            </w:r>
          </w:hyperlink>
        </w:p>
        <w:p w14:paraId="7DC86C37" w14:textId="77777777" w:rsidR="00446414" w:rsidRDefault="00446414">
          <w:pPr>
            <w:pStyle w:val="TOC1"/>
            <w:tabs>
              <w:tab w:val="right" w:leader="dot" w:pos="9027"/>
            </w:tabs>
          </w:pPr>
          <w:hyperlink w:anchor="_Toc30534">
            <w:r>
              <w:t>Future Trends</w:t>
            </w:r>
            <w:r>
              <w:tab/>
            </w:r>
            <w:r>
              <w:fldChar w:fldCharType="begin"/>
            </w:r>
            <w:r>
              <w:instrText>PAGEREF _Toc30534 \h</w:instrText>
            </w:r>
            <w:r>
              <w:fldChar w:fldCharType="separate"/>
            </w:r>
            <w:r>
              <w:t xml:space="preserve">17 </w:t>
            </w:r>
            <w:r>
              <w:fldChar w:fldCharType="end"/>
            </w:r>
          </w:hyperlink>
        </w:p>
        <w:p w14:paraId="0CEC6A27" w14:textId="77777777" w:rsidR="00446414" w:rsidRDefault="00446414">
          <w:pPr>
            <w:pStyle w:val="TOC1"/>
            <w:tabs>
              <w:tab w:val="right" w:leader="dot" w:pos="9027"/>
            </w:tabs>
          </w:pPr>
          <w:hyperlink w:anchor="_Toc30535">
            <w:r>
              <w:t>Strategic Recommendations for Middleware Success</w:t>
            </w:r>
            <w:r>
              <w:tab/>
            </w:r>
            <w:r>
              <w:fldChar w:fldCharType="begin"/>
            </w:r>
            <w:r>
              <w:instrText>PAGEREF _Toc30535 \h</w:instrText>
            </w:r>
            <w:r>
              <w:fldChar w:fldCharType="separate"/>
            </w:r>
            <w:r>
              <w:t xml:space="preserve">18 </w:t>
            </w:r>
            <w:r>
              <w:fldChar w:fldCharType="end"/>
            </w:r>
          </w:hyperlink>
        </w:p>
        <w:p w14:paraId="64B10A7F" w14:textId="77777777" w:rsidR="00446414" w:rsidRDefault="00446414">
          <w:pPr>
            <w:pStyle w:val="TOC1"/>
            <w:tabs>
              <w:tab w:val="right" w:leader="dot" w:pos="9027"/>
            </w:tabs>
          </w:pPr>
          <w:hyperlink w:anchor="_Toc30536">
            <w:r>
              <w:t>Opportunities for International Expansion</w:t>
            </w:r>
            <w:r>
              <w:tab/>
            </w:r>
            <w:r>
              <w:fldChar w:fldCharType="begin"/>
            </w:r>
            <w:r>
              <w:instrText>PAGEREF _Toc30536 \h</w:instrText>
            </w:r>
            <w:r>
              <w:fldChar w:fldCharType="separate"/>
            </w:r>
            <w:r>
              <w:t xml:space="preserve">18 </w:t>
            </w:r>
            <w:r>
              <w:fldChar w:fldCharType="end"/>
            </w:r>
          </w:hyperlink>
        </w:p>
        <w:p w14:paraId="76EC8A0B" w14:textId="77777777" w:rsidR="00446414" w:rsidRDefault="00446414">
          <w:pPr>
            <w:pStyle w:val="TOC1"/>
            <w:tabs>
              <w:tab w:val="right" w:leader="dot" w:pos="9027"/>
            </w:tabs>
          </w:pPr>
          <w:hyperlink w:anchor="_Toc30537">
            <w:r>
              <w:t>Conclusion</w:t>
            </w:r>
            <w:r>
              <w:tab/>
            </w:r>
            <w:r>
              <w:fldChar w:fldCharType="begin"/>
            </w:r>
            <w:r>
              <w:instrText>PAGEREF _Toc30537 \h</w:instrText>
            </w:r>
            <w:r>
              <w:fldChar w:fldCharType="separate"/>
            </w:r>
            <w:r>
              <w:t xml:space="preserve">19 </w:t>
            </w:r>
            <w:r>
              <w:fldChar w:fldCharType="end"/>
            </w:r>
          </w:hyperlink>
        </w:p>
        <w:p w14:paraId="6B78B504" w14:textId="77777777" w:rsidR="00446414" w:rsidRDefault="00446414">
          <w:pPr>
            <w:pStyle w:val="TOC1"/>
            <w:tabs>
              <w:tab w:val="right" w:leader="dot" w:pos="9027"/>
            </w:tabs>
          </w:pPr>
          <w:hyperlink w:anchor="_Toc30538">
            <w:r>
              <w:t>References:</w:t>
            </w:r>
            <w:r>
              <w:tab/>
            </w:r>
            <w:r>
              <w:fldChar w:fldCharType="begin"/>
            </w:r>
            <w:r>
              <w:instrText>PAGEREF _Toc30538 \h</w:instrText>
            </w:r>
            <w:r>
              <w:fldChar w:fldCharType="separate"/>
            </w:r>
            <w:r>
              <w:t xml:space="preserve">19 </w:t>
            </w:r>
            <w:r>
              <w:fldChar w:fldCharType="end"/>
            </w:r>
          </w:hyperlink>
        </w:p>
        <w:p w14:paraId="10C53F62" w14:textId="77777777" w:rsidR="00446414" w:rsidRDefault="0000628C">
          <w:r>
            <w:fldChar w:fldCharType="end"/>
          </w:r>
        </w:p>
      </w:sdtContent>
    </w:sdt>
    <w:p w14:paraId="7A1D5FD9" w14:textId="77777777" w:rsidR="00446414" w:rsidRDefault="0000628C">
      <w:pPr>
        <w:spacing w:after="183" w:line="259" w:lineRule="auto"/>
        <w:ind w:left="5" w:firstLine="0"/>
      </w:pPr>
      <w:r>
        <w:rPr>
          <w:rFonts w:ascii="Calibri" w:eastAsia="Calibri" w:hAnsi="Calibri" w:cs="Calibri"/>
        </w:rPr>
        <w:t xml:space="preserve"> </w:t>
      </w:r>
    </w:p>
    <w:p w14:paraId="53F31273" w14:textId="77777777" w:rsidR="00446414" w:rsidRDefault="0000628C">
      <w:pPr>
        <w:spacing w:after="184" w:line="259" w:lineRule="auto"/>
        <w:ind w:left="5" w:firstLine="0"/>
      </w:pPr>
      <w:r>
        <w:rPr>
          <w:rFonts w:ascii="Calibri" w:eastAsia="Calibri" w:hAnsi="Calibri" w:cs="Calibri"/>
        </w:rPr>
        <w:t xml:space="preserve"> </w:t>
      </w:r>
    </w:p>
    <w:p w14:paraId="2F17A11E" w14:textId="77777777" w:rsidR="00446414" w:rsidRDefault="0000628C">
      <w:pPr>
        <w:spacing w:after="184" w:line="259" w:lineRule="auto"/>
        <w:ind w:left="5" w:firstLine="0"/>
      </w:pPr>
      <w:r>
        <w:rPr>
          <w:rFonts w:ascii="Calibri" w:eastAsia="Calibri" w:hAnsi="Calibri" w:cs="Calibri"/>
        </w:rPr>
        <w:t xml:space="preserve"> </w:t>
      </w:r>
    </w:p>
    <w:p w14:paraId="388CBF7C" w14:textId="77777777" w:rsidR="00446414" w:rsidRDefault="0000628C">
      <w:pPr>
        <w:spacing w:after="184" w:line="259" w:lineRule="auto"/>
        <w:ind w:left="5" w:firstLine="0"/>
      </w:pPr>
      <w:r>
        <w:rPr>
          <w:rFonts w:ascii="Calibri" w:eastAsia="Calibri" w:hAnsi="Calibri" w:cs="Calibri"/>
        </w:rPr>
        <w:t xml:space="preserve"> </w:t>
      </w:r>
    </w:p>
    <w:p w14:paraId="0A9ACBBF" w14:textId="77777777" w:rsidR="00446414" w:rsidRDefault="0000628C">
      <w:pPr>
        <w:spacing w:after="184" w:line="259" w:lineRule="auto"/>
        <w:ind w:left="5" w:firstLine="0"/>
      </w:pPr>
      <w:r>
        <w:rPr>
          <w:rFonts w:ascii="Calibri" w:eastAsia="Calibri" w:hAnsi="Calibri" w:cs="Calibri"/>
        </w:rPr>
        <w:t xml:space="preserve"> </w:t>
      </w:r>
    </w:p>
    <w:p w14:paraId="6F870DBD" w14:textId="77777777" w:rsidR="00446414" w:rsidRDefault="0000628C">
      <w:pPr>
        <w:spacing w:after="184" w:line="259" w:lineRule="auto"/>
        <w:ind w:left="5" w:firstLine="0"/>
      </w:pPr>
      <w:r>
        <w:rPr>
          <w:rFonts w:ascii="Calibri" w:eastAsia="Calibri" w:hAnsi="Calibri" w:cs="Calibri"/>
        </w:rPr>
        <w:t xml:space="preserve"> </w:t>
      </w:r>
    </w:p>
    <w:p w14:paraId="2B270412" w14:textId="77777777" w:rsidR="00446414" w:rsidRDefault="0000628C">
      <w:pPr>
        <w:spacing w:after="189" w:line="259" w:lineRule="auto"/>
        <w:ind w:left="5" w:firstLine="0"/>
      </w:pPr>
      <w:r>
        <w:rPr>
          <w:rFonts w:ascii="Calibri" w:eastAsia="Calibri" w:hAnsi="Calibri" w:cs="Calibri"/>
        </w:rPr>
        <w:t xml:space="preserve"> </w:t>
      </w:r>
    </w:p>
    <w:p w14:paraId="12D3FC7C" w14:textId="77777777" w:rsidR="00446414" w:rsidRDefault="0000628C">
      <w:pPr>
        <w:spacing w:after="184" w:line="259" w:lineRule="auto"/>
        <w:ind w:left="5" w:firstLine="0"/>
      </w:pPr>
      <w:r>
        <w:rPr>
          <w:rFonts w:ascii="Calibri" w:eastAsia="Calibri" w:hAnsi="Calibri" w:cs="Calibri"/>
        </w:rPr>
        <w:t xml:space="preserve"> </w:t>
      </w:r>
    </w:p>
    <w:p w14:paraId="6989E1A2" w14:textId="77777777" w:rsidR="00446414" w:rsidRDefault="0000628C">
      <w:pPr>
        <w:spacing w:after="184" w:line="259" w:lineRule="auto"/>
        <w:ind w:left="5" w:firstLine="0"/>
      </w:pPr>
      <w:r>
        <w:rPr>
          <w:rFonts w:ascii="Calibri" w:eastAsia="Calibri" w:hAnsi="Calibri" w:cs="Calibri"/>
        </w:rPr>
        <w:t xml:space="preserve"> </w:t>
      </w:r>
    </w:p>
    <w:p w14:paraId="69A1F3B8" w14:textId="77777777" w:rsidR="00446414" w:rsidRDefault="0000628C">
      <w:pPr>
        <w:spacing w:after="184" w:line="259" w:lineRule="auto"/>
        <w:ind w:left="5" w:firstLine="0"/>
      </w:pPr>
      <w:r>
        <w:rPr>
          <w:rFonts w:ascii="Calibri" w:eastAsia="Calibri" w:hAnsi="Calibri" w:cs="Calibri"/>
        </w:rPr>
        <w:t xml:space="preserve"> </w:t>
      </w:r>
    </w:p>
    <w:p w14:paraId="050FBAF4" w14:textId="77777777" w:rsidR="00446414" w:rsidRDefault="0000628C">
      <w:pPr>
        <w:spacing w:after="184" w:line="259" w:lineRule="auto"/>
        <w:ind w:left="5" w:firstLine="0"/>
      </w:pPr>
      <w:r>
        <w:rPr>
          <w:rFonts w:ascii="Calibri" w:eastAsia="Calibri" w:hAnsi="Calibri" w:cs="Calibri"/>
        </w:rPr>
        <w:t xml:space="preserve"> </w:t>
      </w:r>
    </w:p>
    <w:p w14:paraId="4783E5B4" w14:textId="77777777" w:rsidR="00446414" w:rsidRDefault="0000628C">
      <w:pPr>
        <w:spacing w:after="184" w:line="259" w:lineRule="auto"/>
        <w:ind w:left="5" w:firstLine="0"/>
      </w:pPr>
      <w:r>
        <w:rPr>
          <w:rFonts w:ascii="Calibri" w:eastAsia="Calibri" w:hAnsi="Calibri" w:cs="Calibri"/>
        </w:rPr>
        <w:t xml:space="preserve"> </w:t>
      </w:r>
    </w:p>
    <w:p w14:paraId="2A0FF3AC" w14:textId="77777777" w:rsidR="00446414" w:rsidRDefault="0000628C">
      <w:pPr>
        <w:spacing w:after="184" w:line="259" w:lineRule="auto"/>
        <w:ind w:left="5" w:firstLine="0"/>
      </w:pPr>
      <w:r>
        <w:rPr>
          <w:rFonts w:ascii="Calibri" w:eastAsia="Calibri" w:hAnsi="Calibri" w:cs="Calibri"/>
        </w:rPr>
        <w:t xml:space="preserve"> </w:t>
      </w:r>
    </w:p>
    <w:p w14:paraId="4103D9B0" w14:textId="77777777" w:rsidR="00446414" w:rsidRDefault="0000628C">
      <w:pPr>
        <w:spacing w:after="184" w:line="259" w:lineRule="auto"/>
        <w:ind w:left="5" w:firstLine="0"/>
      </w:pPr>
      <w:r>
        <w:rPr>
          <w:rFonts w:ascii="Calibri" w:eastAsia="Calibri" w:hAnsi="Calibri" w:cs="Calibri"/>
        </w:rPr>
        <w:t xml:space="preserve"> </w:t>
      </w:r>
    </w:p>
    <w:p w14:paraId="4BC3045C" w14:textId="77777777" w:rsidR="00446414" w:rsidRDefault="0000628C">
      <w:pPr>
        <w:spacing w:after="189" w:line="259" w:lineRule="auto"/>
        <w:ind w:left="5" w:firstLine="0"/>
      </w:pPr>
      <w:r>
        <w:rPr>
          <w:rFonts w:ascii="Calibri" w:eastAsia="Calibri" w:hAnsi="Calibri" w:cs="Calibri"/>
        </w:rPr>
        <w:t xml:space="preserve"> </w:t>
      </w:r>
    </w:p>
    <w:p w14:paraId="138B2BF2" w14:textId="77777777" w:rsidR="00446414" w:rsidRDefault="0000628C">
      <w:pPr>
        <w:spacing w:after="184" w:line="259" w:lineRule="auto"/>
        <w:ind w:left="5" w:firstLine="0"/>
      </w:pPr>
      <w:r>
        <w:rPr>
          <w:rFonts w:ascii="Calibri" w:eastAsia="Calibri" w:hAnsi="Calibri" w:cs="Calibri"/>
        </w:rPr>
        <w:t xml:space="preserve"> </w:t>
      </w:r>
    </w:p>
    <w:p w14:paraId="5D219351" w14:textId="77777777" w:rsidR="00446414" w:rsidRDefault="0000628C">
      <w:pPr>
        <w:spacing w:after="184" w:line="259" w:lineRule="auto"/>
        <w:ind w:left="5" w:firstLine="0"/>
      </w:pPr>
      <w:r>
        <w:rPr>
          <w:rFonts w:ascii="Calibri" w:eastAsia="Calibri" w:hAnsi="Calibri" w:cs="Calibri"/>
        </w:rPr>
        <w:t xml:space="preserve"> </w:t>
      </w:r>
    </w:p>
    <w:p w14:paraId="6C1D714D" w14:textId="77777777" w:rsidR="00446414" w:rsidRDefault="0000628C">
      <w:pPr>
        <w:spacing w:after="184" w:line="259" w:lineRule="auto"/>
        <w:ind w:left="5" w:firstLine="0"/>
      </w:pPr>
      <w:r>
        <w:rPr>
          <w:rFonts w:ascii="Calibri" w:eastAsia="Calibri" w:hAnsi="Calibri" w:cs="Calibri"/>
        </w:rPr>
        <w:t xml:space="preserve"> </w:t>
      </w:r>
    </w:p>
    <w:p w14:paraId="40907FDF" w14:textId="77777777" w:rsidR="00446414" w:rsidRDefault="0000628C">
      <w:pPr>
        <w:spacing w:after="184" w:line="259" w:lineRule="auto"/>
        <w:ind w:left="5" w:firstLine="0"/>
      </w:pPr>
      <w:r>
        <w:rPr>
          <w:rFonts w:ascii="Calibri" w:eastAsia="Calibri" w:hAnsi="Calibri" w:cs="Calibri"/>
        </w:rPr>
        <w:t xml:space="preserve"> </w:t>
      </w:r>
    </w:p>
    <w:p w14:paraId="0286733E" w14:textId="77777777" w:rsidR="00446414" w:rsidRDefault="0000628C">
      <w:pPr>
        <w:spacing w:after="184" w:line="259" w:lineRule="auto"/>
        <w:ind w:left="5" w:firstLine="0"/>
      </w:pPr>
      <w:r>
        <w:rPr>
          <w:rFonts w:ascii="Calibri" w:eastAsia="Calibri" w:hAnsi="Calibri" w:cs="Calibri"/>
        </w:rPr>
        <w:t xml:space="preserve"> </w:t>
      </w:r>
    </w:p>
    <w:p w14:paraId="7AFFD435" w14:textId="77777777" w:rsidR="00446414" w:rsidRDefault="0000628C">
      <w:pPr>
        <w:spacing w:after="183" w:line="259" w:lineRule="auto"/>
        <w:ind w:left="5" w:firstLine="0"/>
      </w:pPr>
      <w:r>
        <w:rPr>
          <w:rFonts w:ascii="Calibri" w:eastAsia="Calibri" w:hAnsi="Calibri" w:cs="Calibri"/>
        </w:rPr>
        <w:t xml:space="preserve"> </w:t>
      </w:r>
    </w:p>
    <w:p w14:paraId="437CE86C" w14:textId="77777777" w:rsidR="00446414" w:rsidRDefault="0000628C">
      <w:pPr>
        <w:spacing w:after="0" w:line="259" w:lineRule="auto"/>
        <w:ind w:left="5" w:firstLine="0"/>
      </w:pPr>
      <w:r>
        <w:rPr>
          <w:rFonts w:ascii="Calibri" w:eastAsia="Calibri" w:hAnsi="Calibri" w:cs="Calibri"/>
        </w:rPr>
        <w:t xml:space="preserve"> </w:t>
      </w:r>
    </w:p>
    <w:p w14:paraId="29ED48AF" w14:textId="77777777" w:rsidR="00446414" w:rsidRDefault="0000628C">
      <w:pPr>
        <w:spacing w:after="38" w:line="259" w:lineRule="auto"/>
        <w:ind w:left="5" w:firstLine="0"/>
      </w:pPr>
      <w:r>
        <w:rPr>
          <w:rFonts w:ascii="Calibri" w:eastAsia="Calibri" w:hAnsi="Calibri" w:cs="Calibri"/>
          <w:color w:val="0F4761"/>
          <w:sz w:val="32"/>
        </w:rPr>
        <w:t xml:space="preserve"> </w:t>
      </w:r>
    </w:p>
    <w:p w14:paraId="0F0A2610" w14:textId="77777777" w:rsidR="00446414" w:rsidRDefault="0000628C">
      <w:pPr>
        <w:spacing w:after="244" w:line="259" w:lineRule="auto"/>
        <w:ind w:left="5" w:firstLine="0"/>
      </w:pPr>
      <w:r>
        <w:rPr>
          <w:rFonts w:ascii="Calibri" w:eastAsia="Calibri" w:hAnsi="Calibri" w:cs="Calibri"/>
        </w:rPr>
        <w:t xml:space="preserve"> </w:t>
      </w:r>
    </w:p>
    <w:p w14:paraId="1362E80A" w14:textId="77777777" w:rsidR="00446414" w:rsidRDefault="0000628C">
      <w:pPr>
        <w:pStyle w:val="Heading1"/>
        <w:spacing w:after="15"/>
        <w:ind w:left="0"/>
      </w:pPr>
      <w:bookmarkStart w:id="1" w:name="_Toc30505"/>
      <w:r>
        <w:t xml:space="preserve">Introduction to Co-lending and Direct Assignment </w:t>
      </w:r>
      <w:bookmarkEnd w:id="1"/>
    </w:p>
    <w:p w14:paraId="546C9243" w14:textId="77777777" w:rsidR="00446414" w:rsidRDefault="0000628C">
      <w:pPr>
        <w:ind w:left="5" w:firstLine="0"/>
      </w:pPr>
      <w:r>
        <w:t>India’s financial ecosystem has undergone transformative changes in recent years, driven by innovative lending models such as co-lending and direct assignment (DA). These frameworks have emerged as critical mechanisms to address the country’s $330 billion credit gap, particularly in priority sectors like MSMEs, agriculture, and affordable housing. Co-lending fosters collaboration between banks, Non-Banking Financial Companies (NBFCs), and fintechs, combining banks’ low-cost funds with NBFCs’ distribution re</w:t>
      </w:r>
      <w:r>
        <w:t xml:space="preserve">ach to extend credit to underserved borrowers. Meanwhile, DA enables NBFCs to sell loan portfolios directly to banks, providing liquidity for originators while helping banks meet their Priority Sector Lending (PSL) obligations. </w:t>
      </w:r>
    </w:p>
    <w:p w14:paraId="6433EAE1" w14:textId="77777777" w:rsidR="00446414" w:rsidRDefault="0000628C">
      <w:pPr>
        <w:spacing w:after="10" w:line="259" w:lineRule="auto"/>
        <w:ind w:left="5" w:firstLine="0"/>
      </w:pPr>
      <w:r>
        <w:t xml:space="preserve"> </w:t>
      </w:r>
    </w:p>
    <w:p w14:paraId="36C6B213" w14:textId="77777777" w:rsidR="00446414" w:rsidRDefault="0000628C">
      <w:pPr>
        <w:ind w:left="5" w:firstLine="0"/>
      </w:pPr>
      <w:r>
        <w:t xml:space="preserve">The Reserve Bank of India (RBI) introduced the Co-Lending Model (CLM) in 2020 to replace the earlier co-origination framework. This model allows banks and NBFCs to share risks and rewards on an 80:20 basis while leveraging technology-driven platforms for seamless execution. DA transactions, on the other hand, focus primarily on secured loans such as housing or MSME credit, simplifying portfolio transfers without requiring Special Purpose Vehicles (SPVs). </w:t>
      </w:r>
    </w:p>
    <w:p w14:paraId="7FAA51CC" w14:textId="77777777" w:rsidR="00446414" w:rsidRDefault="0000628C">
      <w:pPr>
        <w:spacing w:after="10" w:line="259" w:lineRule="auto"/>
        <w:ind w:left="5" w:firstLine="0"/>
      </w:pPr>
      <w:r>
        <w:t xml:space="preserve"> </w:t>
      </w:r>
    </w:p>
    <w:p w14:paraId="44110994" w14:textId="77777777" w:rsidR="00446414" w:rsidRDefault="0000628C">
      <w:pPr>
        <w:ind w:left="5" w:firstLine="0"/>
      </w:pPr>
      <w:r>
        <w:t xml:space="preserve">Both co-lending and DA have gained significant traction due to their ability to expand financial inclusion and optimize operational efficiency. As India’s lending landscape evolves, these models are expected to play a pivotal role in bridging credit gaps and driving sustainable economic growth. </w:t>
      </w:r>
    </w:p>
    <w:p w14:paraId="5CA94004" w14:textId="77777777" w:rsidR="00446414" w:rsidRDefault="0000628C">
      <w:pPr>
        <w:spacing w:after="240" w:line="259" w:lineRule="auto"/>
        <w:ind w:left="5" w:firstLine="0"/>
      </w:pPr>
      <w:r>
        <w:t xml:space="preserve"> </w:t>
      </w:r>
    </w:p>
    <w:p w14:paraId="6409BDB5" w14:textId="77777777" w:rsidR="00446414" w:rsidRDefault="0000628C">
      <w:pPr>
        <w:pStyle w:val="Heading1"/>
        <w:ind w:left="0"/>
      </w:pPr>
      <w:bookmarkStart w:id="2" w:name="_Toc30506"/>
      <w:r>
        <w:t xml:space="preserve">Market Scenario Analysis </w:t>
      </w:r>
      <w:bookmarkEnd w:id="2"/>
    </w:p>
    <w:p w14:paraId="64BFA3F1" w14:textId="77777777" w:rsidR="00446414" w:rsidRDefault="0000628C">
      <w:pPr>
        <w:spacing w:after="237"/>
        <w:ind w:left="5" w:firstLine="0"/>
      </w:pPr>
      <w:r>
        <w:t xml:space="preserve">Co-lending disbursements surged by 134% year-on-year in FY24, with public sector banks like State Bank of India (SBI) and Bank of Baroda (BoB) channeling over ₹25,000 crore through partnerships [1]. CRISIL projects a 35–40% CAGR for co-lending, driven by rising demand in MSME and home loan segments [2]. Direct assignment volumes, however, plateaued at ₹2–2.5 lakh crore post-FY20 due to regulatory scrutiny and shifting lender preferences toward unsecured credit. Sectorally, co-lending has diversified beyond </w:t>
      </w:r>
      <w:r>
        <w:t xml:space="preserve">personal loans (34% share) into agriculture (25%) and MSMEs (18%), reflecting aligned policy incentives and risk diversification strategies. </w:t>
      </w:r>
    </w:p>
    <w:p w14:paraId="27013091" w14:textId="77777777" w:rsidR="00446414" w:rsidRDefault="0000628C">
      <w:pPr>
        <w:pStyle w:val="Heading2"/>
        <w:ind w:left="0"/>
      </w:pPr>
      <w:bookmarkStart w:id="3" w:name="_Toc30507"/>
      <w:r>
        <w:t xml:space="preserve">Recent Trends </w:t>
      </w:r>
      <w:bookmarkEnd w:id="3"/>
    </w:p>
    <w:p w14:paraId="73B0E03F" w14:textId="77777777" w:rsidR="00446414" w:rsidRDefault="0000628C">
      <w:pPr>
        <w:numPr>
          <w:ilvl w:val="0"/>
          <w:numId w:val="1"/>
        </w:numPr>
        <w:ind w:hanging="361"/>
      </w:pPr>
      <w:r>
        <w:rPr>
          <w:b/>
        </w:rPr>
        <w:t xml:space="preserve">Priority Sector Lending (PSL) Focus: </w:t>
      </w:r>
      <w:r>
        <w:t xml:space="preserve">Co-lending portfolios are increasingly prioritizing MSMEs and affordable housing, with public sector banks directing ₹11,497 crore toward MSME credit in 2024 [2]. Despite personal loans dominating 65–75% of colending AUM, strategic shifts toward PSL-compliant sectors are accelerating, driven by economic imperatives and risk diversification [3]. Direct assignments, particularly in </w:t>
      </w:r>
    </w:p>
    <w:p w14:paraId="6397CC38" w14:textId="77777777" w:rsidR="00446414" w:rsidRDefault="0000628C">
      <w:pPr>
        <w:spacing w:after="41"/>
        <w:ind w:left="366" w:firstLine="0"/>
      </w:pPr>
      <w:r>
        <w:t xml:space="preserve">secured retail loans, reached ₹2–2.5 lakh crore by FY23, reflecting demand for scalable credit solutions. </w:t>
      </w:r>
    </w:p>
    <w:p w14:paraId="51825995" w14:textId="77777777" w:rsidR="00446414" w:rsidRDefault="0000628C">
      <w:pPr>
        <w:numPr>
          <w:ilvl w:val="0"/>
          <w:numId w:val="1"/>
        </w:numPr>
        <w:spacing w:after="44"/>
        <w:ind w:hanging="361"/>
      </w:pPr>
      <w:r>
        <w:rPr>
          <w:b/>
        </w:rPr>
        <w:t xml:space="preserve">Hyperlocal Penetration in Tier-2/3 Cities: </w:t>
      </w:r>
      <w:r>
        <w:t xml:space="preserve">NBFCs’ localized distribution networks are unlocking credit access in tier-2/3 regions, where 74% of co-lending disbursements target underserved micro-enterprises and agri-borrowers. Digital infrastructure, including 97 crore internet users and FASTag adoption, enables seamless loan processing in these geographies. </w:t>
      </w:r>
    </w:p>
    <w:p w14:paraId="10B38FC9" w14:textId="77777777" w:rsidR="00446414" w:rsidRDefault="0000628C">
      <w:pPr>
        <w:numPr>
          <w:ilvl w:val="0"/>
          <w:numId w:val="1"/>
        </w:numPr>
        <w:ind w:hanging="361"/>
      </w:pPr>
      <w:r>
        <w:rPr>
          <w:b/>
        </w:rPr>
        <w:t>Shift in Securitization Preferences</w:t>
      </w:r>
      <w:r>
        <w:t xml:space="preserve">: India’s securitisation market has undergone a structural shift, with the share of Direct Assignments (DAs) declining over the past few years as Pass-Through Certificates (PTCs) gain prominence. In FY2024, DAs accounted for 45% of total securitisation volumes, down from 58% in FY2023. This decline is attributed to the growing preference for PTCs, which offer greater flexibility, credit enhancements, and tradability in secondary markets.  </w:t>
      </w:r>
    </w:p>
    <w:p w14:paraId="539FBFA6" w14:textId="77777777" w:rsidR="00446414" w:rsidRDefault="0000628C">
      <w:pPr>
        <w:spacing w:after="6" w:line="259" w:lineRule="auto"/>
        <w:ind w:left="5" w:firstLine="0"/>
      </w:pPr>
      <w:r>
        <w:t xml:space="preserve"> </w:t>
      </w:r>
    </w:p>
    <w:p w14:paraId="328834E6" w14:textId="77777777" w:rsidR="00446414" w:rsidRDefault="0000628C">
      <w:pPr>
        <w:spacing w:after="0" w:line="259" w:lineRule="auto"/>
        <w:ind w:left="67" w:firstLine="0"/>
        <w:jc w:val="center"/>
      </w:pPr>
      <w:r>
        <w:t xml:space="preserve"> </w:t>
      </w:r>
      <w:r>
        <w:rPr>
          <w:noProof/>
        </w:rPr>
        <w:drawing>
          <wp:inline distT="0" distB="0" distL="0" distR="0" wp14:anchorId="1D949229" wp14:editId="67B7F21A">
            <wp:extent cx="4305173" cy="2506980"/>
            <wp:effectExtent l="0" t="0" r="0" b="0"/>
            <wp:docPr id="666" name="Picture 666"/>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8"/>
                    <a:stretch>
                      <a:fillRect/>
                    </a:stretch>
                  </pic:blipFill>
                  <pic:spPr>
                    <a:xfrm>
                      <a:off x="0" y="0"/>
                      <a:ext cx="4305173" cy="2506980"/>
                    </a:xfrm>
                    <a:prstGeom prst="rect">
                      <a:avLst/>
                    </a:prstGeom>
                  </pic:spPr>
                </pic:pic>
              </a:graphicData>
            </a:graphic>
          </wp:inline>
        </w:drawing>
      </w:r>
      <w:r>
        <w:t xml:space="preserve"> </w:t>
      </w:r>
    </w:p>
    <w:p w14:paraId="2E621D1E" w14:textId="77777777" w:rsidR="00446414" w:rsidRDefault="0000628C">
      <w:pPr>
        <w:spacing w:after="31" w:line="259" w:lineRule="auto"/>
        <w:ind w:left="0" w:right="1" w:firstLine="0"/>
        <w:jc w:val="center"/>
      </w:pPr>
      <w:r>
        <w:rPr>
          <w:i/>
        </w:rPr>
        <w:t xml:space="preserve">Source: CRISIL Research </w:t>
      </w:r>
    </w:p>
    <w:p w14:paraId="0503DF45" w14:textId="77777777" w:rsidR="00446414" w:rsidRDefault="0000628C">
      <w:pPr>
        <w:numPr>
          <w:ilvl w:val="0"/>
          <w:numId w:val="1"/>
        </w:numPr>
        <w:spacing w:after="235"/>
        <w:ind w:hanging="361"/>
      </w:pPr>
      <w:r>
        <w:rPr>
          <w:b/>
        </w:rPr>
        <w:t xml:space="preserve">Technological Integration: </w:t>
      </w:r>
      <w:r>
        <w:t xml:space="preserve">AI-driven underwriting, blockchain-based documentation, and UPI-enabled disbursements are reducing operational costs.  </w:t>
      </w:r>
    </w:p>
    <w:p w14:paraId="0099059B" w14:textId="77777777" w:rsidR="00446414" w:rsidRDefault="0000628C">
      <w:pPr>
        <w:pStyle w:val="Heading2"/>
        <w:ind w:left="0"/>
      </w:pPr>
      <w:bookmarkStart w:id="4" w:name="_Toc30508"/>
      <w:r>
        <w:t xml:space="preserve">Growth Drivers </w:t>
      </w:r>
      <w:bookmarkEnd w:id="4"/>
    </w:p>
    <w:p w14:paraId="0978ACE1" w14:textId="77777777" w:rsidR="00446414" w:rsidRDefault="0000628C">
      <w:pPr>
        <w:numPr>
          <w:ilvl w:val="0"/>
          <w:numId w:val="2"/>
        </w:numPr>
        <w:spacing w:after="32"/>
        <w:ind w:hanging="361"/>
      </w:pPr>
      <w:r>
        <w:rPr>
          <w:b/>
        </w:rPr>
        <w:t xml:space="preserve">Economic Expansion and Infrastructure Investments: </w:t>
      </w:r>
      <w:r>
        <w:t xml:space="preserve">India’s GDP growth (6.4% projected for FY25) and initiatives like PM Gati Shakti are fuelling credit demand in logistics, MSMEs, and rural markets. The Urban Infrastructure Development Fund (₹10,000 crore annually) is catalyzing tier-2 and tier-3 city development, creating new lending opportunities. </w:t>
      </w:r>
    </w:p>
    <w:p w14:paraId="758CF599" w14:textId="77777777" w:rsidR="00446414" w:rsidRDefault="0000628C">
      <w:pPr>
        <w:numPr>
          <w:ilvl w:val="0"/>
          <w:numId w:val="2"/>
        </w:numPr>
        <w:ind w:hanging="361"/>
      </w:pPr>
      <w:r>
        <w:rPr>
          <w:b/>
        </w:rPr>
        <w:t xml:space="preserve">Cost Efficiency and Liquidity Management: </w:t>
      </w:r>
      <w:r>
        <w:t xml:space="preserve">Co-lending combines banks’ low-cost funds (3–7% interest) with NBFCs’ distribution reach, reducing dependency on high-cost NBFC liquidity. Direct assignments allow banks to acquire pre-vetted portfolios swiftly, optimizing capital deployment. </w:t>
      </w:r>
    </w:p>
    <w:p w14:paraId="3BB6ED53" w14:textId="77777777" w:rsidR="00446414" w:rsidRDefault="0000628C">
      <w:pPr>
        <w:numPr>
          <w:ilvl w:val="0"/>
          <w:numId w:val="2"/>
        </w:numPr>
        <w:spacing w:after="248" w:line="273" w:lineRule="auto"/>
        <w:ind w:hanging="361"/>
      </w:pPr>
      <w:r>
        <w:rPr>
          <w:b/>
        </w:rPr>
        <w:t xml:space="preserve">Digital Public Infrastructure (DPI): </w:t>
      </w:r>
      <w:r>
        <w:t xml:space="preserve">The JAM Trinity (Jan Dhan, Aadhaar, Mobile) and e-KYC systems have slashed onboarding costs by 40%, enabling faster loan approvals for 74% of tier-2/3 borrowers. AI-powered risk models enhance credit scoring accuracy, particularly for new-to-credit (NTC) customers. </w:t>
      </w:r>
    </w:p>
    <w:p w14:paraId="73BB593F" w14:textId="77777777" w:rsidR="00446414" w:rsidRDefault="0000628C">
      <w:pPr>
        <w:spacing w:after="165" w:line="259" w:lineRule="auto"/>
        <w:ind w:left="5" w:firstLine="0"/>
      </w:pPr>
      <w:r>
        <w:t xml:space="preserve"> </w:t>
      </w:r>
    </w:p>
    <w:p w14:paraId="755BCCC1" w14:textId="77777777" w:rsidR="00446414" w:rsidRDefault="0000628C">
      <w:pPr>
        <w:pStyle w:val="Heading2"/>
        <w:ind w:left="0"/>
      </w:pPr>
      <w:bookmarkStart w:id="5" w:name="_Toc30509"/>
      <w:r>
        <w:t xml:space="preserve">Emerging Market Segments </w:t>
      </w:r>
      <w:bookmarkEnd w:id="5"/>
    </w:p>
    <w:p w14:paraId="5DCB0684" w14:textId="77777777" w:rsidR="00446414" w:rsidRDefault="0000628C">
      <w:pPr>
        <w:numPr>
          <w:ilvl w:val="0"/>
          <w:numId w:val="3"/>
        </w:numPr>
        <w:ind w:hanging="361"/>
      </w:pPr>
      <w:r>
        <w:rPr>
          <w:b/>
        </w:rPr>
        <w:t xml:space="preserve">MSME Financing: </w:t>
      </w:r>
      <w:r>
        <w:t xml:space="preserve">Co-lending AUM for MSMEs is projected to grow at 35–40% annually, targeting a $300 billion SME market by 2025 [3]. Banks like SBI are forming committees to streamline MSME credit bottlenecks, emphasizing secured and unsecured loans.  </w:t>
      </w:r>
    </w:p>
    <w:p w14:paraId="50C5E047" w14:textId="77777777" w:rsidR="00446414" w:rsidRDefault="0000628C">
      <w:pPr>
        <w:numPr>
          <w:ilvl w:val="0"/>
          <w:numId w:val="3"/>
        </w:numPr>
        <w:ind w:hanging="361"/>
      </w:pPr>
      <w:r>
        <w:rPr>
          <w:b/>
        </w:rPr>
        <w:t xml:space="preserve">Affordable Housing: </w:t>
      </w:r>
      <w:r>
        <w:t xml:space="preserve">Housing loans constitute 20% of co-lending portfolios, supported by partnerships with housing finance companies (HFCs) and government subsidies. Direct assignments in this segment are rising due to stable collateral-backed returns. </w:t>
      </w:r>
    </w:p>
    <w:p w14:paraId="5239D3F7" w14:textId="77777777" w:rsidR="00446414" w:rsidRDefault="0000628C">
      <w:pPr>
        <w:numPr>
          <w:ilvl w:val="0"/>
          <w:numId w:val="3"/>
        </w:numPr>
        <w:ind w:hanging="361"/>
      </w:pPr>
      <w:r>
        <w:rPr>
          <w:b/>
        </w:rPr>
        <w:t xml:space="preserve">Green Financing: </w:t>
      </w:r>
      <w:r>
        <w:t xml:space="preserve">Emerging collaborations focus on renewable energy and EV projects, aligning with India’s net-zero goals. Co-lending models are channelling funds into solar installations and electric vehicle fleets, though this segment remains nascent. </w:t>
      </w:r>
    </w:p>
    <w:p w14:paraId="0F859236" w14:textId="77777777" w:rsidR="00446414" w:rsidRDefault="0000628C">
      <w:pPr>
        <w:numPr>
          <w:ilvl w:val="0"/>
          <w:numId w:val="3"/>
        </w:numPr>
        <w:spacing w:after="236"/>
        <w:ind w:hanging="361"/>
      </w:pPr>
      <w:r>
        <w:rPr>
          <w:b/>
        </w:rPr>
        <w:t xml:space="preserve">Agri-Value Chain Financing: </w:t>
      </w:r>
      <w:r>
        <w:t xml:space="preserve">Partnerships between banks and agri-focused NBFCs are improving credit access for small farmers, leveraging IoT and satellite data for crop yield assessments. </w:t>
      </w:r>
    </w:p>
    <w:p w14:paraId="1246CF2D" w14:textId="77777777" w:rsidR="00446414" w:rsidRDefault="0000628C">
      <w:pPr>
        <w:pStyle w:val="Heading2"/>
        <w:ind w:left="0"/>
      </w:pPr>
      <w:bookmarkStart w:id="6" w:name="_Toc30510"/>
      <w:r>
        <w:t xml:space="preserve">Recent Regulations </w:t>
      </w:r>
      <w:bookmarkEnd w:id="6"/>
    </w:p>
    <w:p w14:paraId="4186B59C" w14:textId="77777777" w:rsidR="00446414" w:rsidRDefault="0000628C">
      <w:pPr>
        <w:numPr>
          <w:ilvl w:val="0"/>
          <w:numId w:val="4"/>
        </w:numPr>
        <w:ind w:hanging="361"/>
      </w:pPr>
      <w:r>
        <w:rPr>
          <w:b/>
        </w:rPr>
        <w:t xml:space="preserve">Expanded Co-Lending Model (CLM) Framework (2020): </w:t>
      </w:r>
      <w:r>
        <w:t xml:space="preserve">The RBI replaced the coorigination model with CLM, allowing all NBFCs (including HFCs) to partner with banks for priority sector lending (PSL). This broadened participation, enabling banks to leverage NBFCs’ distribution networks while sharing risks in an 80:20 ratio. </w:t>
      </w:r>
    </w:p>
    <w:p w14:paraId="67F1E75A" w14:textId="77777777" w:rsidR="00446414" w:rsidRDefault="0000628C">
      <w:pPr>
        <w:numPr>
          <w:ilvl w:val="0"/>
          <w:numId w:val="4"/>
        </w:numPr>
        <w:spacing w:after="0" w:line="273" w:lineRule="auto"/>
        <w:ind w:hanging="361"/>
      </w:pPr>
      <w:r>
        <w:rPr>
          <w:b/>
        </w:rPr>
        <w:t xml:space="preserve">Risk Weight Adjustments (2025): </w:t>
      </w:r>
      <w:r>
        <w:t xml:space="preserve">The RBI reduced risk weights on bank loans to NBFCs from 125% to 100%, lowering capital costs for banks and incentivizing colending partnerships [4].  </w:t>
      </w:r>
    </w:p>
    <w:p w14:paraId="4645650D" w14:textId="77777777" w:rsidR="00446414" w:rsidRDefault="0000628C">
      <w:pPr>
        <w:numPr>
          <w:ilvl w:val="0"/>
          <w:numId w:val="4"/>
        </w:numPr>
        <w:spacing w:after="5" w:line="259" w:lineRule="auto"/>
        <w:ind w:hanging="361"/>
      </w:pPr>
      <w:r>
        <w:rPr>
          <w:b/>
        </w:rPr>
        <w:t>Revised Priority Sector Lending (PSL) Norms (2025):</w:t>
      </w:r>
      <w:r>
        <w:t xml:space="preserve">  </w:t>
      </w:r>
    </w:p>
    <w:p w14:paraId="6F427923" w14:textId="77777777" w:rsidR="00446414" w:rsidRDefault="0000628C">
      <w:pPr>
        <w:numPr>
          <w:ilvl w:val="1"/>
          <w:numId w:val="4"/>
        </w:numPr>
        <w:ind w:hanging="360"/>
      </w:pPr>
      <w:r>
        <w:t xml:space="preserve">Increased loan limits for affordable housing, education, and renewable energy.  </w:t>
      </w:r>
    </w:p>
    <w:p w14:paraId="642E369D" w14:textId="77777777" w:rsidR="00446414" w:rsidRDefault="0000628C">
      <w:pPr>
        <w:numPr>
          <w:ilvl w:val="1"/>
          <w:numId w:val="4"/>
        </w:numPr>
        <w:ind w:hanging="360"/>
      </w:pPr>
      <w:r>
        <w:t xml:space="preserve">Removal of interest rate caps on securitized loans, enhancing liquidity in direct assignments [5]. </w:t>
      </w:r>
    </w:p>
    <w:p w14:paraId="5BF20B76" w14:textId="77777777" w:rsidR="00446414" w:rsidRDefault="0000628C">
      <w:pPr>
        <w:numPr>
          <w:ilvl w:val="0"/>
          <w:numId w:val="4"/>
        </w:numPr>
        <w:ind w:hanging="361"/>
      </w:pPr>
      <w:r>
        <w:rPr>
          <w:b/>
        </w:rPr>
        <w:t xml:space="preserve">Scrutiny on NBFC Practices (2025): </w:t>
      </w:r>
      <w:r>
        <w:t xml:space="preserve">The RBI directed large NBFCs to halt new lines of credit due to concerns over disguised stress, emphasizing stricter due diligence in partnerships [6].  </w:t>
      </w:r>
    </w:p>
    <w:p w14:paraId="6FAE9351" w14:textId="77777777" w:rsidR="00446414" w:rsidRDefault="0000628C">
      <w:pPr>
        <w:numPr>
          <w:ilvl w:val="0"/>
          <w:numId w:val="4"/>
        </w:numPr>
        <w:spacing w:after="237"/>
        <w:ind w:hanging="361"/>
      </w:pPr>
      <w:r>
        <w:rPr>
          <w:b/>
        </w:rPr>
        <w:t xml:space="preserve">Guidelines on Co-Lending Structures (2025): </w:t>
      </w:r>
      <w:r>
        <w:t xml:space="preserve">Increased oversight of </w:t>
      </w:r>
      <w:r>
        <w:rPr>
          <w:b/>
        </w:rPr>
        <w:t>CLM 2</w:t>
      </w:r>
      <w:r>
        <w:t xml:space="preserve"> (postdisbursement bank reimbursement) to prevent higher borrower interest rates and ensure underwriting quality [7]. </w:t>
      </w:r>
    </w:p>
    <w:p w14:paraId="17568862" w14:textId="77777777" w:rsidR="00446414" w:rsidRDefault="0000628C">
      <w:pPr>
        <w:pStyle w:val="Heading2"/>
        <w:ind w:left="0"/>
      </w:pPr>
      <w:bookmarkStart w:id="7" w:name="_Toc30511"/>
      <w:r>
        <w:t xml:space="preserve">Challenges and Risks </w:t>
      </w:r>
      <w:bookmarkEnd w:id="7"/>
    </w:p>
    <w:p w14:paraId="6DBAD81D" w14:textId="77777777" w:rsidR="00446414" w:rsidRDefault="0000628C">
      <w:pPr>
        <w:numPr>
          <w:ilvl w:val="0"/>
          <w:numId w:val="5"/>
        </w:numPr>
        <w:spacing w:after="250" w:line="259" w:lineRule="auto"/>
        <w:ind w:hanging="361"/>
      </w:pPr>
      <w:r>
        <w:rPr>
          <w:b/>
        </w:rPr>
        <w:t>Regulatory Arbitrage Concerns:</w:t>
      </w:r>
      <w:r>
        <w:t xml:space="preserve"> </w:t>
      </w:r>
    </w:p>
    <w:p w14:paraId="3401B970" w14:textId="77777777" w:rsidR="00446414" w:rsidRDefault="0000628C">
      <w:pPr>
        <w:ind w:left="5" w:firstLine="0"/>
      </w:pPr>
      <w:r>
        <w:t xml:space="preserve">Ambiguity in CLM 2 structures and NBFC-to-NBFC co-lending has led to uneven risk distribution, prompting RBI scrutiny.  </w:t>
      </w:r>
    </w:p>
    <w:p w14:paraId="4133BC8D" w14:textId="77777777" w:rsidR="00446414" w:rsidRDefault="0000628C">
      <w:pPr>
        <w:numPr>
          <w:ilvl w:val="0"/>
          <w:numId w:val="5"/>
        </w:numPr>
        <w:spacing w:after="250" w:line="259" w:lineRule="auto"/>
        <w:ind w:hanging="361"/>
      </w:pPr>
      <w:r>
        <w:rPr>
          <w:b/>
        </w:rPr>
        <w:t>Margin Pressures:</w:t>
      </w:r>
      <w:r>
        <w:t xml:space="preserve"> </w:t>
      </w:r>
    </w:p>
    <w:p w14:paraId="78D55645" w14:textId="77777777" w:rsidR="00446414" w:rsidRDefault="0000628C">
      <w:pPr>
        <w:spacing w:after="236"/>
        <w:ind w:left="5" w:firstLine="0"/>
      </w:pPr>
      <w:r>
        <w:t xml:space="preserve">Stricter FLDG norms and risk-weight adjustments compress yields for NBFCs, particularly in unsecured personal loans.  </w:t>
      </w:r>
    </w:p>
    <w:p w14:paraId="2B5B883C" w14:textId="77777777" w:rsidR="00446414" w:rsidRDefault="0000628C">
      <w:pPr>
        <w:numPr>
          <w:ilvl w:val="0"/>
          <w:numId w:val="5"/>
        </w:numPr>
        <w:spacing w:after="250" w:line="259" w:lineRule="auto"/>
        <w:ind w:hanging="361"/>
      </w:pPr>
      <w:r>
        <w:rPr>
          <w:b/>
        </w:rPr>
        <w:t>Data Security Risks:</w:t>
      </w:r>
      <w:r>
        <w:t xml:space="preserve"> </w:t>
      </w:r>
    </w:p>
    <w:p w14:paraId="71862050" w14:textId="77777777" w:rsidR="00446414" w:rsidRDefault="0000628C">
      <w:pPr>
        <w:spacing w:after="336"/>
        <w:ind w:left="5" w:firstLine="0"/>
      </w:pPr>
      <w:r>
        <w:t xml:space="preserve">Increased data sharing between banks and fintechs raises cybersecurity concerns, necessitating investments in encryption and fraud detection. </w:t>
      </w:r>
    </w:p>
    <w:p w14:paraId="419297F2" w14:textId="77777777" w:rsidR="00446414" w:rsidRDefault="0000628C">
      <w:pPr>
        <w:pStyle w:val="Heading1"/>
        <w:spacing w:after="15"/>
        <w:ind w:left="0"/>
      </w:pPr>
      <w:bookmarkStart w:id="8" w:name="_Toc30512"/>
      <w:r>
        <w:t xml:space="preserve">Porter’s 5 Forces Analysis for Co-lending and DA Industry in India </w:t>
      </w:r>
      <w:bookmarkEnd w:id="8"/>
    </w:p>
    <w:p w14:paraId="2FDBF48F" w14:textId="77777777" w:rsidR="00446414" w:rsidRDefault="0000628C">
      <w:pPr>
        <w:spacing w:after="169" w:line="259" w:lineRule="auto"/>
        <w:ind w:left="5" w:firstLine="0"/>
      </w:pPr>
      <w:r>
        <w:t xml:space="preserve"> </w:t>
      </w:r>
    </w:p>
    <w:p w14:paraId="2441DD08" w14:textId="77777777" w:rsidR="00446414" w:rsidRDefault="0000628C">
      <w:pPr>
        <w:numPr>
          <w:ilvl w:val="0"/>
          <w:numId w:val="6"/>
        </w:numPr>
        <w:spacing w:after="199" w:line="259" w:lineRule="auto"/>
        <w:ind w:hanging="240"/>
      </w:pPr>
      <w:r>
        <w:rPr>
          <w:b/>
        </w:rPr>
        <w:t xml:space="preserve">Competitive Rivalry (High) </w:t>
      </w:r>
    </w:p>
    <w:p w14:paraId="0DC92F89" w14:textId="77777777" w:rsidR="00446414" w:rsidRDefault="0000628C">
      <w:pPr>
        <w:numPr>
          <w:ilvl w:val="1"/>
          <w:numId w:val="6"/>
        </w:numPr>
        <w:spacing w:after="38"/>
        <w:ind w:hanging="360"/>
      </w:pPr>
      <w:r>
        <w:rPr>
          <w:b/>
        </w:rPr>
        <w:t>Increasing Participation</w:t>
      </w:r>
      <w:r>
        <w:t xml:space="preserve">: Major banks (SBI, RBL Bank), NBFCs (UGRO Capital, Piramal Finance), and fintechs (Yubi, Knight Fintech) are competing to expand their co-lending portfolios. </w:t>
      </w:r>
    </w:p>
    <w:p w14:paraId="7A315403" w14:textId="77777777" w:rsidR="00446414" w:rsidRDefault="0000628C">
      <w:pPr>
        <w:numPr>
          <w:ilvl w:val="1"/>
          <w:numId w:val="6"/>
        </w:numPr>
        <w:ind w:hanging="360"/>
      </w:pPr>
      <w:r>
        <w:rPr>
          <w:b/>
        </w:rPr>
        <w:t>Regulatory Push</w:t>
      </w:r>
      <w:r>
        <w:t xml:space="preserve">: The RBI’s 2020 Co-Lending Model (CLM) and government initiatives like the </w:t>
      </w:r>
      <w:r>
        <w:rPr>
          <w:b/>
        </w:rPr>
        <w:t xml:space="preserve">PM </w:t>
      </w:r>
      <w:r>
        <w:rPr>
          <w:b/>
        </w:rPr>
        <w:t>Gati Shakti</w:t>
      </w:r>
      <w:r>
        <w:t xml:space="preserve"> scheme have intensified competition to serve priority sectors (MSMEs, agriculture). </w:t>
      </w:r>
    </w:p>
    <w:p w14:paraId="5170EE9A" w14:textId="77777777" w:rsidR="00446414" w:rsidRDefault="0000628C">
      <w:pPr>
        <w:numPr>
          <w:ilvl w:val="1"/>
          <w:numId w:val="6"/>
        </w:numPr>
        <w:ind w:hanging="360"/>
      </w:pPr>
      <w:r>
        <w:rPr>
          <w:b/>
        </w:rPr>
        <w:t>Operational Challenges</w:t>
      </w:r>
      <w:r>
        <w:t xml:space="preserve">: Differences in risk perception between banks and NBFCs, coupled with slow tech integration, heighten rivalry for reliable partnerships. </w:t>
      </w:r>
    </w:p>
    <w:p w14:paraId="747E58FE" w14:textId="77777777" w:rsidR="00446414" w:rsidRDefault="0000628C">
      <w:pPr>
        <w:numPr>
          <w:ilvl w:val="0"/>
          <w:numId w:val="6"/>
        </w:numPr>
        <w:spacing w:after="197" w:line="259" w:lineRule="auto"/>
        <w:ind w:hanging="240"/>
      </w:pPr>
      <w:r>
        <w:rPr>
          <w:b/>
        </w:rPr>
        <w:t xml:space="preserve">Threat of New Entrants (Moderate) </w:t>
      </w:r>
    </w:p>
    <w:p w14:paraId="2E28FA51" w14:textId="77777777" w:rsidR="00446414" w:rsidRDefault="0000628C">
      <w:pPr>
        <w:numPr>
          <w:ilvl w:val="1"/>
          <w:numId w:val="6"/>
        </w:numPr>
        <w:spacing w:after="5" w:line="259" w:lineRule="auto"/>
        <w:ind w:hanging="360"/>
      </w:pPr>
      <w:r>
        <w:rPr>
          <w:b/>
        </w:rPr>
        <w:t>Barriers</w:t>
      </w:r>
      <w:r>
        <w:t xml:space="preserve">:  </w:t>
      </w:r>
    </w:p>
    <w:p w14:paraId="7517BA95" w14:textId="77777777" w:rsidR="00446414" w:rsidRDefault="0000628C">
      <w:pPr>
        <w:numPr>
          <w:ilvl w:val="2"/>
          <w:numId w:val="6"/>
        </w:numPr>
        <w:spacing w:after="27"/>
        <w:ind w:hanging="360"/>
      </w:pPr>
      <w:r>
        <w:rPr>
          <w:b/>
        </w:rPr>
        <w:t>Regulatory Compliance</w:t>
      </w:r>
      <w:r>
        <w:t xml:space="preserve">: RBI guidelines (e.g., 20% risk retention for banks, FLDG caps) create entry hurdles for smaller players.  </w:t>
      </w:r>
      <w:r>
        <w:rPr>
          <w:rFonts w:ascii="Courier New" w:eastAsia="Courier New" w:hAnsi="Courier New" w:cs="Courier New"/>
        </w:rPr>
        <w:t>o</w:t>
      </w:r>
      <w:r>
        <w:rPr>
          <w:rFonts w:ascii="Arial" w:eastAsia="Arial" w:hAnsi="Arial" w:cs="Arial"/>
        </w:rPr>
        <w:t xml:space="preserve"> </w:t>
      </w:r>
      <w:r>
        <w:rPr>
          <w:b/>
        </w:rPr>
        <w:t>Tech Infrastructure</w:t>
      </w:r>
      <w:r>
        <w:t xml:space="preserve">: Established platforms like YubiCo.Lend and Knight Utopia dominate with AI/API-driven solutions, raising capital and expertise requirements for new entrants. </w:t>
      </w:r>
    </w:p>
    <w:p w14:paraId="2A5DD912" w14:textId="77777777" w:rsidR="00446414" w:rsidRDefault="0000628C">
      <w:pPr>
        <w:numPr>
          <w:ilvl w:val="1"/>
          <w:numId w:val="6"/>
        </w:numPr>
        <w:spacing w:after="5" w:line="259" w:lineRule="auto"/>
        <w:ind w:hanging="360"/>
      </w:pPr>
      <w:r>
        <w:rPr>
          <w:b/>
        </w:rPr>
        <w:t>Opportunities</w:t>
      </w:r>
      <w:r>
        <w:t xml:space="preserve">:  </w:t>
      </w:r>
    </w:p>
    <w:p w14:paraId="6D5D5397" w14:textId="77777777" w:rsidR="00446414" w:rsidRDefault="0000628C">
      <w:pPr>
        <w:numPr>
          <w:ilvl w:val="2"/>
          <w:numId w:val="6"/>
        </w:numPr>
        <w:ind w:hanging="360"/>
      </w:pPr>
      <w:r>
        <w:rPr>
          <w:b/>
        </w:rPr>
        <w:t>Niche Segments</w:t>
      </w:r>
      <w:r>
        <w:t xml:space="preserve">: Green financing and agri-tech startups (e.g., Namdev Finvest) can exploit gaps in underserved markets. </w:t>
      </w:r>
    </w:p>
    <w:p w14:paraId="305CAFB5" w14:textId="77777777" w:rsidR="00446414" w:rsidRDefault="0000628C">
      <w:pPr>
        <w:numPr>
          <w:ilvl w:val="2"/>
          <w:numId w:val="6"/>
        </w:numPr>
        <w:spacing w:after="30" w:line="259" w:lineRule="auto"/>
        <w:ind w:hanging="360"/>
      </w:pPr>
      <w:r>
        <w:rPr>
          <w:b/>
        </w:rPr>
        <w:t>Government Support</w:t>
      </w:r>
      <w:r>
        <w:t xml:space="preserve">: Schemes like the </w:t>
      </w:r>
      <w:r>
        <w:rPr>
          <w:b/>
        </w:rPr>
        <w:t xml:space="preserve">Urban Infrastructure </w:t>
      </w:r>
    </w:p>
    <w:p w14:paraId="6ECD834D" w14:textId="77777777" w:rsidR="00446414" w:rsidRDefault="0000628C">
      <w:pPr>
        <w:ind w:left="1446" w:firstLine="0"/>
      </w:pPr>
      <w:r>
        <w:rPr>
          <w:b/>
        </w:rPr>
        <w:t>Development Fund</w:t>
      </w:r>
      <w:r>
        <w:t xml:space="preserve"> incentivize new NBFC-fintech collaborations. </w:t>
      </w:r>
    </w:p>
    <w:p w14:paraId="5D3304ED" w14:textId="77777777" w:rsidR="00446414" w:rsidRDefault="0000628C">
      <w:pPr>
        <w:numPr>
          <w:ilvl w:val="0"/>
          <w:numId w:val="6"/>
        </w:numPr>
        <w:spacing w:after="201" w:line="259" w:lineRule="auto"/>
        <w:ind w:hanging="240"/>
      </w:pPr>
      <w:r>
        <w:rPr>
          <w:b/>
        </w:rPr>
        <w:t xml:space="preserve">Threat of Substitutes (Moderate) </w:t>
      </w:r>
    </w:p>
    <w:p w14:paraId="0950DDEE" w14:textId="77777777" w:rsidR="00446414" w:rsidRDefault="0000628C">
      <w:pPr>
        <w:numPr>
          <w:ilvl w:val="1"/>
          <w:numId w:val="6"/>
        </w:numPr>
        <w:spacing w:after="5" w:line="259" w:lineRule="auto"/>
        <w:ind w:hanging="360"/>
      </w:pPr>
      <w:r>
        <w:rPr>
          <w:b/>
        </w:rPr>
        <w:t>Key Substitutes</w:t>
      </w:r>
      <w:r>
        <w:t xml:space="preserve">:  </w:t>
      </w:r>
    </w:p>
    <w:p w14:paraId="7E5EA12A" w14:textId="77777777" w:rsidR="00446414" w:rsidRDefault="0000628C">
      <w:pPr>
        <w:numPr>
          <w:ilvl w:val="2"/>
          <w:numId w:val="6"/>
        </w:numPr>
        <w:ind w:hanging="360"/>
      </w:pPr>
      <w:r>
        <w:rPr>
          <w:b/>
        </w:rPr>
        <w:t>Informal Lending</w:t>
      </w:r>
      <w:r>
        <w:t xml:space="preserve">: Still prevalent in rural areas, accounting for ~30% of MSME credit.  </w:t>
      </w:r>
      <w:r>
        <w:rPr>
          <w:rFonts w:ascii="Courier New" w:eastAsia="Courier New" w:hAnsi="Courier New" w:cs="Courier New"/>
        </w:rPr>
        <w:t>o</w:t>
      </w:r>
      <w:r>
        <w:rPr>
          <w:rFonts w:ascii="Arial" w:eastAsia="Arial" w:hAnsi="Arial" w:cs="Arial"/>
        </w:rPr>
        <w:t xml:space="preserve"> </w:t>
      </w:r>
      <w:r>
        <w:rPr>
          <w:b/>
        </w:rPr>
        <w:t>Digital Lending Apps</w:t>
      </w:r>
      <w:r>
        <w:t xml:space="preserve">: Fintechs like Paytm and BharatPe offer unsecured loans, diverting demand from co-lending models. </w:t>
      </w:r>
    </w:p>
    <w:p w14:paraId="0F59C0D2" w14:textId="77777777" w:rsidR="00446414" w:rsidRDefault="0000628C">
      <w:pPr>
        <w:numPr>
          <w:ilvl w:val="1"/>
          <w:numId w:val="6"/>
        </w:numPr>
        <w:ind w:hanging="360"/>
      </w:pPr>
      <w:r>
        <w:rPr>
          <w:b/>
        </w:rPr>
        <w:t>Mitigating Factors</w:t>
      </w:r>
      <w:r>
        <w:t xml:space="preserve">: Regulatory focus on PSL mandates and collaborative risksharing reduces substitution risks over time </w:t>
      </w:r>
    </w:p>
    <w:p w14:paraId="0146F5CF" w14:textId="77777777" w:rsidR="00446414" w:rsidRDefault="0000628C">
      <w:pPr>
        <w:numPr>
          <w:ilvl w:val="0"/>
          <w:numId w:val="6"/>
        </w:numPr>
        <w:spacing w:after="5" w:line="259" w:lineRule="auto"/>
        <w:ind w:hanging="240"/>
      </w:pPr>
      <w:r>
        <w:rPr>
          <w:b/>
        </w:rPr>
        <w:t xml:space="preserve">Bargaining Power of Suppliers (High) </w:t>
      </w:r>
    </w:p>
    <w:p w14:paraId="1A50BE8C" w14:textId="77777777" w:rsidR="00446414" w:rsidRDefault="00446414">
      <w:pPr>
        <w:sectPr w:rsidR="00446414">
          <w:headerReference w:type="even" r:id="rId9"/>
          <w:headerReference w:type="default" r:id="rId10"/>
          <w:headerReference w:type="first" r:id="rId11"/>
          <w:pgSz w:w="11905" w:h="16840"/>
          <w:pgMar w:top="720" w:right="1442" w:bottom="1484" w:left="1436" w:header="720" w:footer="720" w:gutter="0"/>
          <w:cols w:space="720"/>
        </w:sectPr>
      </w:pPr>
    </w:p>
    <w:p w14:paraId="26AACB1E" w14:textId="77777777" w:rsidR="00446414" w:rsidRDefault="0000628C">
      <w:pPr>
        <w:ind w:left="1091" w:right="296"/>
      </w:pPr>
      <w:r>
        <w:rPr>
          <w:b/>
        </w:rPr>
        <w:t>Suppliers (Banks)</w:t>
      </w:r>
      <w:r>
        <w:t xml:space="preserve">:  </w:t>
      </w:r>
      <w:r>
        <w:rPr>
          <w:rFonts w:ascii="Courier New" w:eastAsia="Courier New" w:hAnsi="Courier New" w:cs="Courier New"/>
        </w:rPr>
        <w:t>o</w:t>
      </w:r>
      <w:r>
        <w:rPr>
          <w:rFonts w:ascii="Arial" w:eastAsia="Arial" w:hAnsi="Arial" w:cs="Arial"/>
        </w:rPr>
        <w:t xml:space="preserve"> </w:t>
      </w:r>
      <w:r>
        <w:t xml:space="preserve">Banks control </w:t>
      </w:r>
      <w:r>
        <w:rPr>
          <w:b/>
        </w:rPr>
        <w:t>low-cost funds</w:t>
      </w:r>
      <w:r>
        <w:t xml:space="preserve"> (3–7% interest rates) and dictate terms in colending agreements (e.g., 80% exposure in CLM1) </w:t>
      </w:r>
    </w:p>
    <w:p w14:paraId="013EFD1B" w14:textId="77777777" w:rsidR="00446414" w:rsidRDefault="0000628C">
      <w:pPr>
        <w:ind w:left="1441"/>
      </w:pPr>
      <w:r>
        <w:rPr>
          <w:rFonts w:ascii="Courier New" w:eastAsia="Courier New" w:hAnsi="Courier New" w:cs="Courier New"/>
        </w:rPr>
        <w:t>o</w:t>
      </w:r>
      <w:r>
        <w:rPr>
          <w:rFonts w:ascii="Arial" w:eastAsia="Arial" w:hAnsi="Arial" w:cs="Arial"/>
        </w:rPr>
        <w:t xml:space="preserve"> </w:t>
      </w:r>
      <w:r>
        <w:t xml:space="preserve">Public sector banks (e.g., SBI, PNB) drive PSL targets, forcing NBFCs to align with their risk policies. </w:t>
      </w:r>
    </w:p>
    <w:p w14:paraId="68809D4E" w14:textId="77777777" w:rsidR="00446414" w:rsidRDefault="0000628C">
      <w:pPr>
        <w:numPr>
          <w:ilvl w:val="1"/>
          <w:numId w:val="6"/>
        </w:numPr>
        <w:spacing w:after="5" w:line="259" w:lineRule="auto"/>
        <w:ind w:hanging="360"/>
      </w:pPr>
      <w:r>
        <w:rPr>
          <w:b/>
        </w:rPr>
        <w:t>Fintechs/NBFCs</w:t>
      </w:r>
      <w:r>
        <w:t xml:space="preserve">:  </w:t>
      </w:r>
    </w:p>
    <w:p w14:paraId="291FAD24" w14:textId="77777777" w:rsidR="00446414" w:rsidRDefault="0000628C">
      <w:pPr>
        <w:numPr>
          <w:ilvl w:val="2"/>
          <w:numId w:val="6"/>
        </w:numPr>
        <w:ind w:hanging="360"/>
      </w:pPr>
      <w:r>
        <w:t xml:space="preserve">Tech-driven NBFCs (e.g., UGRO Capital) leverage hyperlocal distribution networks to negotiate better terms in tier-2/3 markets. </w:t>
      </w:r>
    </w:p>
    <w:p w14:paraId="3F4205B6" w14:textId="77777777" w:rsidR="00446414" w:rsidRDefault="0000628C">
      <w:pPr>
        <w:numPr>
          <w:ilvl w:val="0"/>
          <w:numId w:val="6"/>
        </w:numPr>
        <w:spacing w:after="201" w:line="259" w:lineRule="auto"/>
        <w:ind w:hanging="240"/>
      </w:pPr>
      <w:r>
        <w:rPr>
          <w:b/>
        </w:rPr>
        <w:t xml:space="preserve">Bargaining Power of Buyers (Low) </w:t>
      </w:r>
    </w:p>
    <w:p w14:paraId="62E1E378" w14:textId="77777777" w:rsidR="00446414" w:rsidRDefault="0000628C">
      <w:pPr>
        <w:numPr>
          <w:ilvl w:val="1"/>
          <w:numId w:val="6"/>
        </w:numPr>
        <w:spacing w:after="5" w:line="259" w:lineRule="auto"/>
        <w:ind w:hanging="360"/>
      </w:pPr>
      <w:r>
        <w:rPr>
          <w:b/>
        </w:rPr>
        <w:t>Buyers (Borrowers)</w:t>
      </w:r>
      <w:r>
        <w:t xml:space="preserve">:  </w:t>
      </w:r>
    </w:p>
    <w:p w14:paraId="0EE04FF5" w14:textId="77777777" w:rsidR="00446414" w:rsidRDefault="0000628C">
      <w:pPr>
        <w:numPr>
          <w:ilvl w:val="2"/>
          <w:numId w:val="6"/>
        </w:numPr>
        <w:ind w:hanging="360"/>
      </w:pPr>
      <w:r>
        <w:rPr>
          <w:b/>
        </w:rPr>
        <w:t>Underserved Segments</w:t>
      </w:r>
      <w:r>
        <w:t xml:space="preserve">: MSMEs and rural borrowers have limited alternatives, reducing their negotiating power. </w:t>
      </w:r>
    </w:p>
    <w:p w14:paraId="4E6829EB" w14:textId="77777777" w:rsidR="00446414" w:rsidRDefault="0000628C">
      <w:pPr>
        <w:numPr>
          <w:ilvl w:val="2"/>
          <w:numId w:val="6"/>
        </w:numPr>
        <w:ind w:hanging="360"/>
      </w:pPr>
      <w:r>
        <w:rPr>
          <w:b/>
        </w:rPr>
        <w:t>Price Sensitivity</w:t>
      </w:r>
      <w:r>
        <w:t xml:space="preserve">: Despite higher interest rates in co-lending (12–18%), borrowers prioritize accessibility over terms. </w:t>
      </w:r>
    </w:p>
    <w:p w14:paraId="0D1CF3E4" w14:textId="77777777" w:rsidR="00446414" w:rsidRDefault="0000628C">
      <w:pPr>
        <w:numPr>
          <w:ilvl w:val="1"/>
          <w:numId w:val="6"/>
        </w:numPr>
        <w:spacing w:after="5" w:line="259" w:lineRule="auto"/>
        <w:ind w:hanging="360"/>
      </w:pPr>
      <w:r>
        <w:rPr>
          <w:b/>
        </w:rPr>
        <w:t>Institutional Buyers (DA)</w:t>
      </w:r>
      <w:r>
        <w:t xml:space="preserve">:  </w:t>
      </w:r>
    </w:p>
    <w:p w14:paraId="2AC52B4D" w14:textId="77777777" w:rsidR="00446414" w:rsidRDefault="0000628C">
      <w:pPr>
        <w:numPr>
          <w:ilvl w:val="2"/>
          <w:numId w:val="6"/>
        </w:numPr>
        <w:spacing w:after="229"/>
        <w:ind w:hanging="360"/>
      </w:pPr>
      <w:r>
        <w:t xml:space="preserve">Banks purchasing DA portfolios demand strict due diligence, forcing NBFCs to absorb losses via FLDG. </w:t>
      </w:r>
    </w:p>
    <w:p w14:paraId="691AE8A9" w14:textId="77777777" w:rsidR="00446414" w:rsidRDefault="0000628C">
      <w:pPr>
        <w:spacing w:after="302"/>
        <w:ind w:left="0" w:firstLine="0"/>
      </w:pPr>
      <w:r>
        <w:t xml:space="preserve">The co-lending and DA industry faces </w:t>
      </w:r>
      <w:r>
        <w:rPr>
          <w:b/>
        </w:rPr>
        <w:t>high competitive rivalry</w:t>
      </w:r>
      <w:r>
        <w:t xml:space="preserve"> and </w:t>
      </w:r>
      <w:r>
        <w:rPr>
          <w:b/>
        </w:rPr>
        <w:t>supplier power</w:t>
      </w:r>
      <w:r>
        <w:t xml:space="preserve">, balanced by </w:t>
      </w:r>
      <w:r>
        <w:rPr>
          <w:b/>
        </w:rPr>
        <w:t>moderate threats</w:t>
      </w:r>
      <w:r>
        <w:t xml:space="preserve"> from new entrants and substitutes. While regulatory support and tech innovation drive growth, challenges like risk misalignment and borrower dependency on institutional lenders shape the sector’s dynamics. Strategic collaborations and niche market targeting will be critical for sustained competitiveness. </w:t>
      </w:r>
    </w:p>
    <w:p w14:paraId="485C845E" w14:textId="77777777" w:rsidR="00446414" w:rsidRDefault="0000628C">
      <w:pPr>
        <w:pStyle w:val="Heading1"/>
        <w:spacing w:after="21"/>
        <w:ind w:left="0"/>
      </w:pPr>
      <w:bookmarkStart w:id="9" w:name="_Toc30513"/>
      <w:r>
        <w:t xml:space="preserve">Competitor Analysis </w:t>
      </w:r>
      <w:bookmarkEnd w:id="9"/>
    </w:p>
    <w:p w14:paraId="204EF659" w14:textId="77777777" w:rsidR="00446414" w:rsidRDefault="0000628C">
      <w:pPr>
        <w:spacing w:after="199" w:line="259" w:lineRule="auto"/>
        <w:ind w:left="0" w:hanging="10"/>
      </w:pPr>
      <w:r>
        <w:rPr>
          <w:b/>
        </w:rPr>
        <w:t>Banks:</w:t>
      </w:r>
      <w:r>
        <w:t xml:space="preserve">  </w:t>
      </w:r>
    </w:p>
    <w:p w14:paraId="104D72E7" w14:textId="77777777" w:rsidR="00446414" w:rsidRDefault="0000628C">
      <w:pPr>
        <w:numPr>
          <w:ilvl w:val="0"/>
          <w:numId w:val="7"/>
        </w:numPr>
        <w:spacing w:after="26"/>
        <w:ind w:hanging="360"/>
      </w:pPr>
      <w:r>
        <w:rPr>
          <w:b/>
        </w:rPr>
        <w:t>State Bank of India (SBI)</w:t>
      </w:r>
      <w:r>
        <w:t xml:space="preserve">: India's largest lender with 22,230 branches and 64,122 ATMs/CDMs.  </w:t>
      </w:r>
    </w:p>
    <w:p w14:paraId="063DAEBC" w14:textId="77777777" w:rsidR="00446414" w:rsidRDefault="0000628C">
      <w:pPr>
        <w:numPr>
          <w:ilvl w:val="0"/>
          <w:numId w:val="7"/>
        </w:numPr>
        <w:ind w:hanging="360"/>
      </w:pPr>
      <w:r>
        <w:rPr>
          <w:b/>
        </w:rPr>
        <w:t>Bank of Baroda (BoB)</w:t>
      </w:r>
      <w:r>
        <w:t xml:space="preserve">: Major PSU bank actively expanding co-lending operations.  </w:t>
      </w:r>
    </w:p>
    <w:p w14:paraId="07651939" w14:textId="77777777" w:rsidR="00446414" w:rsidRDefault="0000628C">
      <w:pPr>
        <w:numPr>
          <w:ilvl w:val="0"/>
          <w:numId w:val="7"/>
        </w:numPr>
        <w:spacing w:after="26"/>
        <w:ind w:hanging="360"/>
      </w:pPr>
      <w:r>
        <w:rPr>
          <w:b/>
        </w:rPr>
        <w:t>Union Bank of India</w:t>
      </w:r>
      <w:r>
        <w:t xml:space="preserve">: Established partnerships with NBFCs like Capri Global Capital.  </w:t>
      </w:r>
    </w:p>
    <w:p w14:paraId="4C8558A7" w14:textId="77777777" w:rsidR="00446414" w:rsidRDefault="0000628C">
      <w:pPr>
        <w:numPr>
          <w:ilvl w:val="0"/>
          <w:numId w:val="7"/>
        </w:numPr>
        <w:ind w:hanging="360"/>
      </w:pPr>
      <w:r>
        <w:rPr>
          <w:b/>
        </w:rPr>
        <w:t>RBL Bank</w:t>
      </w:r>
      <w:r>
        <w:t xml:space="preserve">: Private sector bank focusing on underserved segments.  </w:t>
      </w:r>
    </w:p>
    <w:p w14:paraId="32A6DA4E" w14:textId="77777777" w:rsidR="00446414" w:rsidRDefault="0000628C">
      <w:pPr>
        <w:numPr>
          <w:ilvl w:val="0"/>
          <w:numId w:val="7"/>
        </w:numPr>
        <w:spacing w:after="199"/>
        <w:ind w:hanging="360"/>
      </w:pPr>
      <w:r>
        <w:rPr>
          <w:b/>
        </w:rPr>
        <w:t>Central Bank of India</w:t>
      </w:r>
      <w:r>
        <w:t xml:space="preserve">: Participating in co-lending with various NBFCs. </w:t>
      </w:r>
    </w:p>
    <w:p w14:paraId="4611C1CB" w14:textId="77777777" w:rsidR="00446414" w:rsidRDefault="0000628C">
      <w:pPr>
        <w:spacing w:after="274" w:line="259" w:lineRule="auto"/>
        <w:ind w:left="0" w:hanging="10"/>
      </w:pPr>
      <w:r>
        <w:rPr>
          <w:b/>
        </w:rPr>
        <w:t>NBFCs:</w:t>
      </w:r>
      <w:r>
        <w:t xml:space="preserve">  </w:t>
      </w:r>
    </w:p>
    <w:p w14:paraId="32447252" w14:textId="77777777" w:rsidR="00446414" w:rsidRDefault="0000628C">
      <w:pPr>
        <w:numPr>
          <w:ilvl w:val="0"/>
          <w:numId w:val="7"/>
        </w:numPr>
        <w:ind w:hanging="360"/>
      </w:pPr>
      <w:r>
        <w:rPr>
          <w:b/>
        </w:rPr>
        <w:t>Adani Capital</w:t>
      </w:r>
      <w:r>
        <w:t xml:space="preserve">: Small NBFC partnered with SBI for farmer loans.  </w:t>
      </w:r>
    </w:p>
    <w:p w14:paraId="06E28B02" w14:textId="77777777" w:rsidR="00446414" w:rsidRDefault="0000628C">
      <w:pPr>
        <w:numPr>
          <w:ilvl w:val="0"/>
          <w:numId w:val="7"/>
        </w:numPr>
        <w:ind w:hanging="360"/>
      </w:pPr>
      <w:r>
        <w:rPr>
          <w:b/>
        </w:rPr>
        <w:t>U GRO Capital</w:t>
      </w:r>
      <w:r>
        <w:t xml:space="preserve">: MSME-focused lender with significant co-lending portfolio.  </w:t>
      </w:r>
    </w:p>
    <w:p w14:paraId="3BFB8FB0" w14:textId="77777777" w:rsidR="00446414" w:rsidRDefault="0000628C">
      <w:pPr>
        <w:numPr>
          <w:ilvl w:val="0"/>
          <w:numId w:val="7"/>
        </w:numPr>
        <w:ind w:hanging="360"/>
      </w:pPr>
      <w:r>
        <w:rPr>
          <w:b/>
        </w:rPr>
        <w:t>Capri Global Capital Ltd (CGCL)</w:t>
      </w:r>
      <w:r>
        <w:t xml:space="preserve">: Partners with Union Bank for MSME loans.  </w:t>
      </w:r>
    </w:p>
    <w:p w14:paraId="3CC4231C" w14:textId="77777777" w:rsidR="00446414" w:rsidRDefault="0000628C">
      <w:pPr>
        <w:numPr>
          <w:ilvl w:val="0"/>
          <w:numId w:val="7"/>
        </w:numPr>
        <w:ind w:hanging="360"/>
      </w:pPr>
      <w:r>
        <w:rPr>
          <w:b/>
        </w:rPr>
        <w:t>Vedika Credit Capital Ltd (VCCL)</w:t>
      </w:r>
      <w:r>
        <w:t xml:space="preserve">: Co-lending focus on priority sectors.  </w:t>
      </w:r>
    </w:p>
    <w:p w14:paraId="4B83D0A6" w14:textId="77777777" w:rsidR="00446414" w:rsidRDefault="0000628C">
      <w:pPr>
        <w:numPr>
          <w:ilvl w:val="0"/>
          <w:numId w:val="7"/>
        </w:numPr>
        <w:spacing w:after="200"/>
        <w:ind w:hanging="360"/>
      </w:pPr>
      <w:r>
        <w:rPr>
          <w:b/>
        </w:rPr>
        <w:t>Paisalo Digital Ltd</w:t>
      </w:r>
      <w:r>
        <w:t xml:space="preserve">: Digital NBFC partnering with multiple banks. </w:t>
      </w:r>
    </w:p>
    <w:p w14:paraId="1AE8443A" w14:textId="77777777" w:rsidR="00446414" w:rsidRDefault="0000628C">
      <w:pPr>
        <w:spacing w:after="5" w:line="259" w:lineRule="auto"/>
        <w:ind w:left="0" w:hanging="10"/>
      </w:pPr>
      <w:r>
        <w:rPr>
          <w:b/>
        </w:rPr>
        <w:t xml:space="preserve">Fintech Enablers: </w:t>
      </w:r>
    </w:p>
    <w:p w14:paraId="5B8E2954" w14:textId="77777777" w:rsidR="00446414" w:rsidRDefault="0000628C">
      <w:pPr>
        <w:spacing w:after="26"/>
        <w:ind w:left="721" w:firstLine="0"/>
      </w:pPr>
      <w:r>
        <w:rPr>
          <w:b/>
        </w:rPr>
        <w:t>Yubi (formerly CredAvenue)</w:t>
      </w:r>
      <w:r>
        <w:t xml:space="preserve">: Leading co-lending marketplace platform, facilitating CLM1, CLM2, and DA with blockchain and AI-driven risk assessment. </w:t>
      </w:r>
    </w:p>
    <w:p w14:paraId="77D4678F" w14:textId="77777777" w:rsidR="00446414" w:rsidRDefault="0000628C">
      <w:pPr>
        <w:numPr>
          <w:ilvl w:val="0"/>
          <w:numId w:val="7"/>
        </w:numPr>
        <w:spacing w:after="26"/>
        <w:ind w:hanging="360"/>
      </w:pPr>
      <w:r>
        <w:rPr>
          <w:b/>
        </w:rPr>
        <w:t>Knight Fintech</w:t>
      </w:r>
      <w:r>
        <w:t xml:space="preserve">: Provides middleware (Knight Utopia Co-Lend) for seamless collaboration between banks and NBFCs, focusing on CLM1/CLM2.  </w:t>
      </w:r>
    </w:p>
    <w:p w14:paraId="2A95D64E" w14:textId="77777777" w:rsidR="00446414" w:rsidRDefault="0000628C">
      <w:pPr>
        <w:numPr>
          <w:ilvl w:val="0"/>
          <w:numId w:val="7"/>
        </w:numPr>
        <w:spacing w:after="347"/>
        <w:ind w:hanging="360"/>
      </w:pPr>
      <w:r>
        <w:rPr>
          <w:b/>
        </w:rPr>
        <w:t>Aumnee (Saison Omni)</w:t>
      </w:r>
      <w:r>
        <w:t xml:space="preserve">: Specializes in CLM2 partnerships for urban MSMEs, digitizing and streamlining co-lending processes. </w:t>
      </w:r>
    </w:p>
    <w:p w14:paraId="514B43D4" w14:textId="77777777" w:rsidR="00446414" w:rsidRDefault="0000628C">
      <w:pPr>
        <w:pStyle w:val="Heading2"/>
        <w:spacing w:after="225"/>
        <w:ind w:left="0" w:firstLine="0"/>
      </w:pPr>
      <w:bookmarkStart w:id="10" w:name="_Toc30514"/>
      <w:r>
        <w:rPr>
          <w:b/>
          <w:sz w:val="32"/>
        </w:rPr>
        <w:t xml:space="preserve">Business Models &amp; Strategies </w:t>
      </w:r>
      <w:bookmarkEnd w:id="10"/>
    </w:p>
    <w:p w14:paraId="4F75FF85" w14:textId="77777777" w:rsidR="00446414" w:rsidRDefault="0000628C">
      <w:pPr>
        <w:numPr>
          <w:ilvl w:val="0"/>
          <w:numId w:val="8"/>
        </w:numPr>
        <w:spacing w:after="279" w:line="259" w:lineRule="auto"/>
        <w:ind w:hanging="240"/>
      </w:pPr>
      <w:r>
        <w:rPr>
          <w:b/>
        </w:rPr>
        <w:t>Banks (e.g., SBI, BoB)</w:t>
      </w:r>
      <w:r>
        <w:t xml:space="preserve">  </w:t>
      </w:r>
    </w:p>
    <w:p w14:paraId="7CD8738B" w14:textId="77777777" w:rsidR="00446414" w:rsidRDefault="0000628C">
      <w:pPr>
        <w:numPr>
          <w:ilvl w:val="1"/>
          <w:numId w:val="8"/>
        </w:numPr>
        <w:spacing w:after="26"/>
        <w:ind w:hanging="360"/>
      </w:pPr>
      <w:r>
        <w:rPr>
          <w:b/>
        </w:rPr>
        <w:t>Business Model</w:t>
      </w:r>
      <w:r>
        <w:t xml:space="preserve">: Provide low-cost funds (80% of loans) while leveraging NBFCs' distribution networks.  </w:t>
      </w:r>
    </w:p>
    <w:p w14:paraId="16D5A0B9" w14:textId="77777777" w:rsidR="00446414" w:rsidRDefault="0000628C">
      <w:pPr>
        <w:numPr>
          <w:ilvl w:val="1"/>
          <w:numId w:val="8"/>
        </w:numPr>
        <w:spacing w:after="42"/>
        <w:ind w:hanging="360"/>
      </w:pPr>
      <w:r>
        <w:rPr>
          <w:b/>
        </w:rPr>
        <w:t>Strategic Initiatives</w:t>
      </w:r>
      <w:r>
        <w:t xml:space="preserve">: Established master agreements with multiple NBFCs to expand reach.  </w:t>
      </w:r>
    </w:p>
    <w:p w14:paraId="1C838B30" w14:textId="77777777" w:rsidR="00446414" w:rsidRDefault="0000628C">
      <w:pPr>
        <w:numPr>
          <w:ilvl w:val="1"/>
          <w:numId w:val="8"/>
        </w:numPr>
        <w:spacing w:after="33"/>
        <w:ind w:hanging="360"/>
      </w:pPr>
      <w:r>
        <w:rPr>
          <w:b/>
        </w:rPr>
        <w:t>Market Share</w:t>
      </w:r>
      <w:r>
        <w:t xml:space="preserve">: SBI and BoB recorded combined co-lending of ₹25,000 crores in FY23, up from ₹5,000 crores in FY22 [1].  </w:t>
      </w:r>
    </w:p>
    <w:p w14:paraId="7D7F69D4" w14:textId="77777777" w:rsidR="00446414" w:rsidRDefault="0000628C">
      <w:pPr>
        <w:numPr>
          <w:ilvl w:val="1"/>
          <w:numId w:val="8"/>
        </w:numPr>
        <w:spacing w:after="237"/>
        <w:ind w:hanging="360"/>
      </w:pPr>
      <w:r>
        <w:rPr>
          <w:b/>
        </w:rPr>
        <w:t>Competitive Advantage</w:t>
      </w:r>
      <w:r>
        <w:t xml:space="preserve">: Extensive branch networks and lower cost of funds (3-7% interest rates). </w:t>
      </w:r>
    </w:p>
    <w:p w14:paraId="1C0BEF77" w14:textId="77777777" w:rsidR="00446414" w:rsidRDefault="0000628C">
      <w:pPr>
        <w:numPr>
          <w:ilvl w:val="0"/>
          <w:numId w:val="8"/>
        </w:numPr>
        <w:spacing w:after="279" w:line="259" w:lineRule="auto"/>
        <w:ind w:hanging="240"/>
      </w:pPr>
      <w:r>
        <w:rPr>
          <w:b/>
        </w:rPr>
        <w:t>NBFCs (e.g., Adani Capital, U GRO Capital)</w:t>
      </w:r>
      <w:r>
        <w:t xml:space="preserve">  </w:t>
      </w:r>
    </w:p>
    <w:p w14:paraId="10EE6F0A" w14:textId="77777777" w:rsidR="00446414" w:rsidRDefault="0000628C">
      <w:pPr>
        <w:numPr>
          <w:ilvl w:val="1"/>
          <w:numId w:val="8"/>
        </w:numPr>
        <w:spacing w:after="26"/>
        <w:ind w:hanging="360"/>
      </w:pPr>
      <w:r>
        <w:rPr>
          <w:b/>
        </w:rPr>
        <w:t>Business Model</w:t>
      </w:r>
      <w:r>
        <w:t xml:space="preserve">: Contribute 20% of loan value while providing distribution and origination expertise.  </w:t>
      </w:r>
    </w:p>
    <w:p w14:paraId="26269F10" w14:textId="77777777" w:rsidR="00446414" w:rsidRDefault="0000628C">
      <w:pPr>
        <w:numPr>
          <w:ilvl w:val="1"/>
          <w:numId w:val="8"/>
        </w:numPr>
        <w:spacing w:after="63"/>
        <w:ind w:hanging="360"/>
      </w:pPr>
      <w:r>
        <w:rPr>
          <w:b/>
        </w:rPr>
        <w:t>Strategic Initiatives</w:t>
      </w:r>
      <w:r>
        <w:t xml:space="preserve">: Focusing on niche segments (agriculture, MSMEs) with specialized underwriting.  </w:t>
      </w:r>
    </w:p>
    <w:p w14:paraId="32B0E6C8" w14:textId="77777777" w:rsidR="00446414" w:rsidRDefault="0000628C">
      <w:pPr>
        <w:numPr>
          <w:ilvl w:val="1"/>
          <w:numId w:val="8"/>
        </w:numPr>
        <w:spacing w:after="26"/>
        <w:ind w:hanging="360"/>
      </w:pPr>
      <w:r>
        <w:rPr>
          <w:b/>
        </w:rPr>
        <w:t>Market Share</w:t>
      </w:r>
      <w:r>
        <w:t xml:space="preserve">: Smaller individual footprints (e.g., Adani Capital's ₹1,000 crore portfolio) but growing rapidly through bank partnerships.  </w:t>
      </w:r>
    </w:p>
    <w:p w14:paraId="47924273" w14:textId="77777777" w:rsidR="00446414" w:rsidRDefault="0000628C">
      <w:pPr>
        <w:numPr>
          <w:ilvl w:val="1"/>
          <w:numId w:val="8"/>
        </w:numPr>
        <w:spacing w:after="237"/>
        <w:ind w:hanging="360"/>
      </w:pPr>
      <w:r>
        <w:rPr>
          <w:b/>
        </w:rPr>
        <w:t>Competitive Advantage</w:t>
      </w:r>
      <w:r>
        <w:t xml:space="preserve">: Hyperlocal presence and expertise in underserved markets beyond tier-2 centers. </w:t>
      </w:r>
    </w:p>
    <w:p w14:paraId="510C0DAB" w14:textId="77777777" w:rsidR="00446414" w:rsidRDefault="0000628C">
      <w:pPr>
        <w:numPr>
          <w:ilvl w:val="0"/>
          <w:numId w:val="8"/>
        </w:numPr>
        <w:spacing w:after="279" w:line="259" w:lineRule="auto"/>
        <w:ind w:hanging="240"/>
      </w:pPr>
      <w:r>
        <w:rPr>
          <w:b/>
        </w:rPr>
        <w:t>Technology Platforms (e.g., Yubi, Aumnee)</w:t>
      </w:r>
      <w:r>
        <w:t xml:space="preserve">  </w:t>
      </w:r>
    </w:p>
    <w:p w14:paraId="5675356F" w14:textId="77777777" w:rsidR="00446414" w:rsidRDefault="0000628C">
      <w:pPr>
        <w:numPr>
          <w:ilvl w:val="1"/>
          <w:numId w:val="8"/>
        </w:numPr>
        <w:ind w:hanging="360"/>
      </w:pPr>
      <w:r>
        <w:rPr>
          <w:b/>
        </w:rPr>
        <w:t>Business Model</w:t>
      </w:r>
      <w:r>
        <w:t xml:space="preserve">: Facilitate discovery and seamless integration between co-lenders.  </w:t>
      </w:r>
    </w:p>
    <w:p w14:paraId="698FB4C5" w14:textId="77777777" w:rsidR="00446414" w:rsidRDefault="0000628C">
      <w:pPr>
        <w:numPr>
          <w:ilvl w:val="1"/>
          <w:numId w:val="8"/>
        </w:numPr>
        <w:spacing w:after="46"/>
        <w:ind w:hanging="360"/>
      </w:pPr>
      <w:r>
        <w:rPr>
          <w:b/>
        </w:rPr>
        <w:t>Strategic Initiatives</w:t>
      </w:r>
      <w:r>
        <w:t xml:space="preserve">: Developing blockchain and AI-enabled platforms for colending.  </w:t>
      </w:r>
    </w:p>
    <w:p w14:paraId="4916D46A" w14:textId="77777777" w:rsidR="00446414" w:rsidRDefault="0000628C">
      <w:pPr>
        <w:numPr>
          <w:ilvl w:val="1"/>
          <w:numId w:val="8"/>
        </w:numPr>
        <w:ind w:hanging="360"/>
      </w:pPr>
      <w:r>
        <w:rPr>
          <w:b/>
        </w:rPr>
        <w:t>Market Share</w:t>
      </w:r>
      <w:r>
        <w:t xml:space="preserve">: Yubi platform facilitated ₹3,000 crores in co-lending transactions in FY22 [1].  </w:t>
      </w:r>
    </w:p>
    <w:p w14:paraId="0BDFC11A" w14:textId="77777777" w:rsidR="00446414" w:rsidRDefault="0000628C">
      <w:pPr>
        <w:numPr>
          <w:ilvl w:val="1"/>
          <w:numId w:val="8"/>
        </w:numPr>
        <w:ind w:hanging="360"/>
      </w:pPr>
      <w:r>
        <w:rPr>
          <w:b/>
        </w:rPr>
        <w:t>Competitive Advantage</w:t>
      </w:r>
      <w:r>
        <w:t xml:space="preserve">: Technology-driven processes reducing operational costs and enabling faster loan approvals. </w:t>
      </w:r>
    </w:p>
    <w:p w14:paraId="21FFA6B6" w14:textId="77777777" w:rsidR="00446414" w:rsidRDefault="0000628C">
      <w:pPr>
        <w:spacing w:after="290" w:line="259" w:lineRule="auto"/>
        <w:ind w:left="0" w:firstLine="0"/>
      </w:pPr>
      <w:r>
        <w:t xml:space="preserve"> </w:t>
      </w:r>
    </w:p>
    <w:p w14:paraId="67AB6AA8" w14:textId="77777777" w:rsidR="00446414" w:rsidRDefault="0000628C">
      <w:pPr>
        <w:pStyle w:val="Heading2"/>
        <w:spacing w:after="291"/>
        <w:ind w:left="-5"/>
      </w:pPr>
      <w:bookmarkStart w:id="11" w:name="_Toc30515"/>
      <w:r>
        <w:rPr>
          <w:b/>
        </w:rPr>
        <w:t xml:space="preserve">SWOT Analysis </w:t>
      </w:r>
      <w:bookmarkEnd w:id="11"/>
    </w:p>
    <w:p w14:paraId="3627A75E" w14:textId="77777777" w:rsidR="00446414" w:rsidRDefault="0000628C">
      <w:pPr>
        <w:spacing w:after="5" w:line="259" w:lineRule="auto"/>
        <w:ind w:left="0" w:hanging="10"/>
      </w:pPr>
      <w:r>
        <w:rPr>
          <w:b/>
        </w:rPr>
        <w:t>State Bank of India (SBI)</w:t>
      </w:r>
      <w:r>
        <w:t xml:space="preserve">  </w:t>
      </w:r>
    </w:p>
    <w:p w14:paraId="2A4C900D" w14:textId="77777777" w:rsidR="00446414" w:rsidRDefault="0000628C">
      <w:pPr>
        <w:spacing w:after="5" w:line="259" w:lineRule="auto"/>
        <w:ind w:left="731" w:hanging="10"/>
      </w:pPr>
      <w:r>
        <w:rPr>
          <w:b/>
        </w:rPr>
        <w:t>Strengths</w:t>
      </w:r>
      <w:r>
        <w:t xml:space="preserve">:  </w:t>
      </w:r>
    </w:p>
    <w:p w14:paraId="563F0076" w14:textId="77777777" w:rsidR="00446414" w:rsidRDefault="0000628C">
      <w:pPr>
        <w:numPr>
          <w:ilvl w:val="0"/>
          <w:numId w:val="9"/>
        </w:numPr>
        <w:ind w:right="441" w:firstLine="0"/>
      </w:pPr>
      <w:r>
        <w:t xml:space="preserve">Largest banking network (22,230 branches, 70,786 BC outlets)[3].  </w:t>
      </w:r>
      <w:r>
        <w:rPr>
          <w:rFonts w:ascii="Courier New" w:eastAsia="Courier New" w:hAnsi="Courier New" w:cs="Courier New"/>
        </w:rPr>
        <w:t>o</w:t>
      </w:r>
      <w:r>
        <w:rPr>
          <w:rFonts w:ascii="Arial" w:eastAsia="Arial" w:hAnsi="Arial" w:cs="Arial"/>
        </w:rPr>
        <w:t xml:space="preserve"> </w:t>
      </w:r>
      <w:r>
        <w:t xml:space="preserve">Low-cost funds enabling competitive lending rates.  </w:t>
      </w:r>
    </w:p>
    <w:p w14:paraId="4A01A27B" w14:textId="77777777" w:rsidR="00446414" w:rsidRDefault="0000628C">
      <w:pPr>
        <w:numPr>
          <w:ilvl w:val="0"/>
          <w:numId w:val="9"/>
        </w:numPr>
        <w:spacing w:after="49"/>
        <w:ind w:right="441" w:firstLine="0"/>
      </w:pPr>
      <w:r>
        <w:t xml:space="preserve">Strong government backing and customer trust. </w:t>
      </w:r>
    </w:p>
    <w:p w14:paraId="3BC32CF0" w14:textId="77777777" w:rsidR="00446414" w:rsidRDefault="0000628C">
      <w:pPr>
        <w:numPr>
          <w:ilvl w:val="0"/>
          <w:numId w:val="10"/>
        </w:numPr>
        <w:spacing w:after="5" w:line="259" w:lineRule="auto"/>
        <w:ind w:hanging="360"/>
      </w:pPr>
      <w:r>
        <w:rPr>
          <w:b/>
        </w:rPr>
        <w:t>Weaknesses</w:t>
      </w:r>
      <w:r>
        <w:t xml:space="preserve">:  </w:t>
      </w:r>
    </w:p>
    <w:p w14:paraId="499FCE60" w14:textId="77777777" w:rsidR="00446414" w:rsidRDefault="0000628C">
      <w:pPr>
        <w:numPr>
          <w:ilvl w:val="1"/>
          <w:numId w:val="10"/>
        </w:numPr>
        <w:ind w:firstLine="0"/>
      </w:pPr>
      <w:r>
        <w:t xml:space="preserve">Bureaucratic processes slowing loan approvals.  </w:t>
      </w:r>
      <w:r>
        <w:rPr>
          <w:rFonts w:ascii="Courier New" w:eastAsia="Courier New" w:hAnsi="Courier New" w:cs="Courier New"/>
        </w:rPr>
        <w:t>o</w:t>
      </w:r>
      <w:r>
        <w:rPr>
          <w:rFonts w:ascii="Arial" w:eastAsia="Arial" w:hAnsi="Arial" w:cs="Arial"/>
        </w:rPr>
        <w:t xml:space="preserve"> </w:t>
      </w:r>
      <w:r>
        <w:t xml:space="preserve">Limited expertise in specialized segments like agriculture.  </w:t>
      </w:r>
    </w:p>
    <w:p w14:paraId="12BD14E4" w14:textId="77777777" w:rsidR="00446414" w:rsidRDefault="0000628C">
      <w:pPr>
        <w:numPr>
          <w:ilvl w:val="1"/>
          <w:numId w:val="10"/>
        </w:numPr>
        <w:spacing w:after="44"/>
        <w:ind w:firstLine="0"/>
      </w:pPr>
      <w:r>
        <w:t xml:space="preserve">Conservative risk assessment potentially limiting reach. </w:t>
      </w:r>
    </w:p>
    <w:p w14:paraId="7AD72466" w14:textId="77777777" w:rsidR="00446414" w:rsidRDefault="0000628C">
      <w:pPr>
        <w:numPr>
          <w:ilvl w:val="0"/>
          <w:numId w:val="10"/>
        </w:numPr>
        <w:spacing w:after="5" w:line="259" w:lineRule="auto"/>
        <w:ind w:hanging="360"/>
      </w:pPr>
      <w:r>
        <w:rPr>
          <w:b/>
        </w:rPr>
        <w:t>Opportunities</w:t>
      </w:r>
      <w:r>
        <w:t xml:space="preserve">:  </w:t>
      </w:r>
    </w:p>
    <w:p w14:paraId="2A9C5863" w14:textId="77777777" w:rsidR="00446414" w:rsidRDefault="0000628C">
      <w:pPr>
        <w:numPr>
          <w:ilvl w:val="1"/>
          <w:numId w:val="10"/>
        </w:numPr>
        <w:ind w:firstLine="0"/>
      </w:pPr>
      <w:r>
        <w:t xml:space="preserve">Expanding into underserved rural markets via NBFC partnerships.  </w:t>
      </w:r>
      <w:r>
        <w:rPr>
          <w:rFonts w:ascii="Courier New" w:eastAsia="Courier New" w:hAnsi="Courier New" w:cs="Courier New"/>
        </w:rPr>
        <w:t>o</w:t>
      </w:r>
      <w:r>
        <w:rPr>
          <w:rFonts w:ascii="Arial" w:eastAsia="Arial" w:hAnsi="Arial" w:cs="Arial"/>
        </w:rPr>
        <w:t xml:space="preserve"> </w:t>
      </w:r>
      <w:r>
        <w:t xml:space="preserve">Meeting priority sector lending targets efficiently.  </w:t>
      </w:r>
    </w:p>
    <w:p w14:paraId="4AF7A734" w14:textId="77777777" w:rsidR="00446414" w:rsidRDefault="0000628C">
      <w:pPr>
        <w:numPr>
          <w:ilvl w:val="1"/>
          <w:numId w:val="10"/>
        </w:numPr>
        <w:spacing w:after="51"/>
        <w:ind w:firstLine="0"/>
      </w:pPr>
      <w:r>
        <w:t xml:space="preserve">Leveraging technology for process optimization. </w:t>
      </w:r>
    </w:p>
    <w:p w14:paraId="19D65C8C" w14:textId="77777777" w:rsidR="00446414" w:rsidRDefault="0000628C">
      <w:pPr>
        <w:numPr>
          <w:ilvl w:val="0"/>
          <w:numId w:val="10"/>
        </w:numPr>
        <w:spacing w:after="5" w:line="259" w:lineRule="auto"/>
        <w:ind w:hanging="360"/>
      </w:pPr>
      <w:r>
        <w:rPr>
          <w:b/>
        </w:rPr>
        <w:t>Threats</w:t>
      </w:r>
      <w:r>
        <w:t xml:space="preserve">:  </w:t>
      </w:r>
    </w:p>
    <w:p w14:paraId="4FA9147D" w14:textId="77777777" w:rsidR="00446414" w:rsidRDefault="0000628C">
      <w:pPr>
        <w:numPr>
          <w:ilvl w:val="1"/>
          <w:numId w:val="10"/>
        </w:numPr>
        <w:ind w:firstLine="0"/>
      </w:pPr>
      <w:r>
        <w:t xml:space="preserve">80% risk exposure in co-lending arrangements.  </w:t>
      </w:r>
    </w:p>
    <w:p w14:paraId="2483F101" w14:textId="77777777" w:rsidR="00446414" w:rsidRDefault="0000628C">
      <w:pPr>
        <w:numPr>
          <w:ilvl w:val="1"/>
          <w:numId w:val="10"/>
        </w:numPr>
        <w:spacing w:after="253"/>
        <w:ind w:firstLine="0"/>
      </w:pPr>
      <w:r>
        <w:t xml:space="preserve">Potential for higher NPAs if NBFC underwriting is weak.  </w:t>
      </w:r>
      <w:r>
        <w:rPr>
          <w:rFonts w:ascii="Courier New" w:eastAsia="Courier New" w:hAnsi="Courier New" w:cs="Courier New"/>
        </w:rPr>
        <w:t>o</w:t>
      </w:r>
      <w:r>
        <w:rPr>
          <w:rFonts w:ascii="Arial" w:eastAsia="Arial" w:hAnsi="Arial" w:cs="Arial"/>
        </w:rPr>
        <w:t xml:space="preserve"> </w:t>
      </w:r>
      <w:r>
        <w:t xml:space="preserve">Regulatory changes affecting co-lending models. </w:t>
      </w:r>
    </w:p>
    <w:p w14:paraId="74C174EC" w14:textId="77777777" w:rsidR="00446414" w:rsidRDefault="0000628C">
      <w:pPr>
        <w:spacing w:after="277" w:line="259" w:lineRule="auto"/>
        <w:ind w:left="0" w:hanging="10"/>
      </w:pPr>
      <w:r>
        <w:rPr>
          <w:b/>
        </w:rPr>
        <w:t>UGRO Capital (NBFC)</w:t>
      </w:r>
      <w:r>
        <w:t xml:space="preserve">  </w:t>
      </w:r>
    </w:p>
    <w:p w14:paraId="3CAF7F77" w14:textId="77777777" w:rsidR="00446414" w:rsidRDefault="0000628C">
      <w:pPr>
        <w:numPr>
          <w:ilvl w:val="0"/>
          <w:numId w:val="10"/>
        </w:numPr>
        <w:spacing w:after="5" w:line="259" w:lineRule="auto"/>
        <w:ind w:hanging="360"/>
      </w:pPr>
      <w:r>
        <w:rPr>
          <w:b/>
        </w:rPr>
        <w:t>Strengths</w:t>
      </w:r>
      <w:r>
        <w:t xml:space="preserve">:  </w:t>
      </w:r>
    </w:p>
    <w:p w14:paraId="33B9CA47" w14:textId="77777777" w:rsidR="00446414" w:rsidRDefault="0000628C">
      <w:pPr>
        <w:numPr>
          <w:ilvl w:val="1"/>
          <w:numId w:val="10"/>
        </w:numPr>
        <w:ind w:firstLine="0"/>
      </w:pPr>
      <w:r>
        <w:t xml:space="preserve">Specialized MSME lending expertise.  </w:t>
      </w:r>
    </w:p>
    <w:p w14:paraId="7991DBA8" w14:textId="77777777" w:rsidR="00446414" w:rsidRDefault="0000628C">
      <w:pPr>
        <w:numPr>
          <w:ilvl w:val="1"/>
          <w:numId w:val="10"/>
        </w:numPr>
        <w:spacing w:after="44"/>
        <w:ind w:firstLine="0"/>
      </w:pPr>
      <w:r>
        <w:t xml:space="preserve">Digital-first approach to loan origination.  </w:t>
      </w:r>
    </w:p>
    <w:p w14:paraId="6BA4C260" w14:textId="77777777" w:rsidR="00446414" w:rsidRDefault="0000628C">
      <w:pPr>
        <w:numPr>
          <w:ilvl w:val="0"/>
          <w:numId w:val="10"/>
        </w:numPr>
        <w:spacing w:after="5" w:line="259" w:lineRule="auto"/>
        <w:ind w:hanging="360"/>
      </w:pPr>
      <w:r>
        <w:rPr>
          <w:b/>
        </w:rPr>
        <w:t>Weaknesses</w:t>
      </w:r>
      <w:r>
        <w:t xml:space="preserve">:  </w:t>
      </w:r>
    </w:p>
    <w:p w14:paraId="2AC1D0F1" w14:textId="77777777" w:rsidR="00446414" w:rsidRDefault="0000628C">
      <w:pPr>
        <w:numPr>
          <w:ilvl w:val="1"/>
          <w:numId w:val="10"/>
        </w:numPr>
        <w:ind w:firstLine="0"/>
      </w:pPr>
      <w:r>
        <w:t xml:space="preserve">Higher cost of funds compared to banks.  </w:t>
      </w:r>
      <w:r>
        <w:rPr>
          <w:rFonts w:ascii="Courier New" w:eastAsia="Courier New" w:hAnsi="Courier New" w:cs="Courier New"/>
        </w:rPr>
        <w:t>o</w:t>
      </w:r>
      <w:r>
        <w:rPr>
          <w:rFonts w:ascii="Arial" w:eastAsia="Arial" w:hAnsi="Arial" w:cs="Arial"/>
        </w:rPr>
        <w:t xml:space="preserve"> </w:t>
      </w:r>
      <w:r>
        <w:t xml:space="preserve">Limited balance sheet capacity.  </w:t>
      </w:r>
    </w:p>
    <w:p w14:paraId="68796EF6" w14:textId="77777777" w:rsidR="00446414" w:rsidRDefault="0000628C">
      <w:pPr>
        <w:numPr>
          <w:ilvl w:val="1"/>
          <w:numId w:val="10"/>
        </w:numPr>
        <w:spacing w:after="49"/>
        <w:ind w:firstLine="0"/>
      </w:pPr>
      <w:r>
        <w:t xml:space="preserve">Must retain 20% of loans on books. </w:t>
      </w:r>
    </w:p>
    <w:p w14:paraId="15A2C32A" w14:textId="77777777" w:rsidR="00446414" w:rsidRDefault="0000628C">
      <w:pPr>
        <w:numPr>
          <w:ilvl w:val="0"/>
          <w:numId w:val="10"/>
        </w:numPr>
        <w:spacing w:after="5" w:line="259" w:lineRule="auto"/>
        <w:ind w:hanging="360"/>
      </w:pPr>
      <w:r>
        <w:rPr>
          <w:b/>
        </w:rPr>
        <w:t>Opportunities</w:t>
      </w:r>
      <w:r>
        <w:t xml:space="preserve">:  </w:t>
      </w:r>
    </w:p>
    <w:p w14:paraId="2025D609" w14:textId="77777777" w:rsidR="00446414" w:rsidRDefault="0000628C">
      <w:pPr>
        <w:numPr>
          <w:ilvl w:val="1"/>
          <w:numId w:val="10"/>
        </w:numPr>
        <w:ind w:firstLine="0"/>
      </w:pPr>
      <w:r>
        <w:t xml:space="preserve">Access to cheaper funds through bank partnerships.  </w:t>
      </w:r>
      <w:r>
        <w:rPr>
          <w:rFonts w:ascii="Courier New" w:eastAsia="Courier New" w:hAnsi="Courier New" w:cs="Courier New"/>
        </w:rPr>
        <w:t>o</w:t>
      </w:r>
      <w:r>
        <w:rPr>
          <w:rFonts w:ascii="Arial" w:eastAsia="Arial" w:hAnsi="Arial" w:cs="Arial"/>
        </w:rPr>
        <w:t xml:space="preserve"> </w:t>
      </w:r>
      <w:r>
        <w:t xml:space="preserve">Scaling operations beyond current capacity.  </w:t>
      </w:r>
    </w:p>
    <w:p w14:paraId="6690DE73" w14:textId="77777777" w:rsidR="00446414" w:rsidRDefault="0000628C">
      <w:pPr>
        <w:numPr>
          <w:ilvl w:val="1"/>
          <w:numId w:val="10"/>
        </w:numPr>
        <w:spacing w:after="51"/>
        <w:ind w:firstLine="0"/>
      </w:pPr>
      <w:r>
        <w:t xml:space="preserve">Credit enhancement options to increase bank confidence. </w:t>
      </w:r>
    </w:p>
    <w:p w14:paraId="5EB2D10B" w14:textId="77777777" w:rsidR="00446414" w:rsidRDefault="0000628C">
      <w:pPr>
        <w:numPr>
          <w:ilvl w:val="0"/>
          <w:numId w:val="10"/>
        </w:numPr>
        <w:spacing w:after="5" w:line="259" w:lineRule="auto"/>
        <w:ind w:hanging="360"/>
      </w:pPr>
      <w:r>
        <w:rPr>
          <w:b/>
        </w:rPr>
        <w:t>Threats</w:t>
      </w:r>
      <w:r>
        <w:t xml:space="preserve">:  </w:t>
      </w:r>
    </w:p>
    <w:p w14:paraId="0D0A8916" w14:textId="77777777" w:rsidR="00446414" w:rsidRDefault="0000628C">
      <w:pPr>
        <w:numPr>
          <w:ilvl w:val="1"/>
          <w:numId w:val="10"/>
        </w:numPr>
        <w:ind w:firstLine="0"/>
      </w:pPr>
      <w:r>
        <w:t xml:space="preserve">Banks' tendency to "cherry-pick" loans in post-disbursal models.  </w:t>
      </w:r>
    </w:p>
    <w:p w14:paraId="6839CEA8" w14:textId="77777777" w:rsidR="00446414" w:rsidRDefault="0000628C">
      <w:pPr>
        <w:numPr>
          <w:ilvl w:val="1"/>
          <w:numId w:val="10"/>
        </w:numPr>
        <w:ind w:firstLine="0"/>
      </w:pPr>
      <w:r>
        <w:t xml:space="preserve">Regulatory scrutiny increasing compliance costs.  </w:t>
      </w:r>
    </w:p>
    <w:p w14:paraId="0CB9EFAE" w14:textId="77777777" w:rsidR="00446414" w:rsidRDefault="0000628C">
      <w:pPr>
        <w:numPr>
          <w:ilvl w:val="1"/>
          <w:numId w:val="10"/>
        </w:numPr>
        <w:spacing w:after="258"/>
        <w:ind w:firstLine="0"/>
      </w:pPr>
      <w:r>
        <w:t xml:space="preserve">Competition from other NBFCs in the same space. </w:t>
      </w:r>
    </w:p>
    <w:p w14:paraId="542CA839" w14:textId="77777777" w:rsidR="00446414" w:rsidRDefault="0000628C">
      <w:pPr>
        <w:spacing w:after="282" w:line="259" w:lineRule="auto"/>
        <w:ind w:left="0" w:hanging="10"/>
      </w:pPr>
      <w:r>
        <w:rPr>
          <w:b/>
        </w:rPr>
        <w:t>Yubi (Fintech Platform)</w:t>
      </w:r>
      <w:r>
        <w:t xml:space="preserve">  </w:t>
      </w:r>
    </w:p>
    <w:p w14:paraId="503E6D85" w14:textId="77777777" w:rsidR="00446414" w:rsidRDefault="0000628C">
      <w:pPr>
        <w:numPr>
          <w:ilvl w:val="0"/>
          <w:numId w:val="10"/>
        </w:numPr>
        <w:spacing w:after="5" w:line="259" w:lineRule="auto"/>
        <w:ind w:hanging="360"/>
      </w:pPr>
      <w:r>
        <w:rPr>
          <w:b/>
        </w:rPr>
        <w:t>Strengths</w:t>
      </w:r>
      <w:r>
        <w:t xml:space="preserve">:  </w:t>
      </w:r>
    </w:p>
    <w:p w14:paraId="05FC66DB" w14:textId="77777777" w:rsidR="00446414" w:rsidRDefault="0000628C">
      <w:pPr>
        <w:numPr>
          <w:ilvl w:val="1"/>
          <w:numId w:val="10"/>
        </w:numPr>
        <w:ind w:firstLine="0"/>
      </w:pPr>
      <w:r>
        <w:t xml:space="preserve">Technology-driven processes reducing operational costs.  </w:t>
      </w:r>
      <w:r>
        <w:rPr>
          <w:rFonts w:ascii="Courier New" w:eastAsia="Courier New" w:hAnsi="Courier New" w:cs="Courier New"/>
        </w:rPr>
        <w:t>o</w:t>
      </w:r>
      <w:r>
        <w:rPr>
          <w:rFonts w:ascii="Arial" w:eastAsia="Arial" w:hAnsi="Arial" w:cs="Arial"/>
        </w:rPr>
        <w:t xml:space="preserve"> </w:t>
      </w:r>
      <w:r>
        <w:t xml:space="preserve">Ability to handle complex integration between lenders.  </w:t>
      </w:r>
    </w:p>
    <w:p w14:paraId="3F028360" w14:textId="77777777" w:rsidR="00446414" w:rsidRDefault="0000628C">
      <w:pPr>
        <w:numPr>
          <w:ilvl w:val="1"/>
          <w:numId w:val="10"/>
        </w:numPr>
        <w:spacing w:after="49"/>
        <w:ind w:firstLine="0"/>
      </w:pPr>
      <w:r>
        <w:t xml:space="preserve">Data analytics for improved risk assessment. </w:t>
      </w:r>
    </w:p>
    <w:p w14:paraId="5E76CCF8" w14:textId="77777777" w:rsidR="00446414" w:rsidRDefault="0000628C">
      <w:pPr>
        <w:numPr>
          <w:ilvl w:val="0"/>
          <w:numId w:val="10"/>
        </w:numPr>
        <w:spacing w:after="5" w:line="259" w:lineRule="auto"/>
        <w:ind w:hanging="360"/>
      </w:pPr>
      <w:r>
        <w:rPr>
          <w:b/>
        </w:rPr>
        <w:t>Weaknesses</w:t>
      </w:r>
      <w:r>
        <w:t xml:space="preserve">:  </w:t>
      </w:r>
    </w:p>
    <w:p w14:paraId="0EA230CC" w14:textId="77777777" w:rsidR="00446414" w:rsidRDefault="0000628C">
      <w:pPr>
        <w:numPr>
          <w:ilvl w:val="1"/>
          <w:numId w:val="10"/>
        </w:numPr>
        <w:ind w:firstLine="0"/>
      </w:pPr>
      <w:r>
        <w:t xml:space="preserve">Dependent on partnerships with established players.  </w:t>
      </w:r>
    </w:p>
    <w:p w14:paraId="7F36A865" w14:textId="77777777" w:rsidR="00446414" w:rsidRDefault="0000628C">
      <w:pPr>
        <w:numPr>
          <w:ilvl w:val="1"/>
          <w:numId w:val="10"/>
        </w:numPr>
        <w:spacing w:after="49"/>
        <w:ind w:firstLine="0"/>
      </w:pPr>
      <w:r>
        <w:t xml:space="preserve">Relatively new business model in Indian context. </w:t>
      </w:r>
    </w:p>
    <w:p w14:paraId="6EE723EC" w14:textId="77777777" w:rsidR="00446414" w:rsidRDefault="0000628C">
      <w:pPr>
        <w:numPr>
          <w:ilvl w:val="0"/>
          <w:numId w:val="10"/>
        </w:numPr>
        <w:spacing w:after="5" w:line="259" w:lineRule="auto"/>
        <w:ind w:hanging="360"/>
      </w:pPr>
      <w:r>
        <w:rPr>
          <w:b/>
        </w:rPr>
        <w:t>Opportunities</w:t>
      </w:r>
      <w:r>
        <w:t xml:space="preserve">:  </w:t>
      </w:r>
    </w:p>
    <w:p w14:paraId="345A110B" w14:textId="77777777" w:rsidR="00446414" w:rsidRDefault="00446414">
      <w:pPr>
        <w:sectPr w:rsidR="00446414">
          <w:headerReference w:type="even" r:id="rId12"/>
          <w:headerReference w:type="default" r:id="rId13"/>
          <w:headerReference w:type="first" r:id="rId14"/>
          <w:pgSz w:w="11905" w:h="16840"/>
          <w:pgMar w:top="1467" w:right="1484" w:bottom="1479" w:left="1441" w:header="720" w:footer="720" w:gutter="0"/>
          <w:cols w:space="720"/>
        </w:sectPr>
      </w:pPr>
    </w:p>
    <w:p w14:paraId="7E4C93A8" w14:textId="77777777" w:rsidR="00446414" w:rsidRDefault="0000628C">
      <w:pPr>
        <w:numPr>
          <w:ilvl w:val="1"/>
          <w:numId w:val="10"/>
        </w:numPr>
        <w:ind w:firstLine="0"/>
      </w:pPr>
      <w:r>
        <w:t xml:space="preserve">Integration with blockchain for transparent co-lending.  </w:t>
      </w:r>
      <w:r>
        <w:rPr>
          <w:rFonts w:ascii="Courier New" w:eastAsia="Courier New" w:hAnsi="Courier New" w:cs="Courier New"/>
        </w:rPr>
        <w:t>o</w:t>
      </w:r>
      <w:r>
        <w:rPr>
          <w:rFonts w:ascii="Arial" w:eastAsia="Arial" w:hAnsi="Arial" w:cs="Arial"/>
        </w:rPr>
        <w:t xml:space="preserve"> </w:t>
      </w:r>
      <w:r>
        <w:t xml:space="preserve">AI and advanced analytics for refining credit scoring.  </w:t>
      </w:r>
    </w:p>
    <w:p w14:paraId="5AC98ADE" w14:textId="77777777" w:rsidR="00446414" w:rsidRDefault="0000628C">
      <w:pPr>
        <w:numPr>
          <w:ilvl w:val="1"/>
          <w:numId w:val="10"/>
        </w:numPr>
        <w:spacing w:after="46"/>
        <w:ind w:firstLine="0"/>
      </w:pPr>
      <w:r>
        <w:t xml:space="preserve">Creating unified digital platforms for seamless operations. </w:t>
      </w:r>
    </w:p>
    <w:p w14:paraId="00E143CA" w14:textId="77777777" w:rsidR="00446414" w:rsidRDefault="0000628C">
      <w:pPr>
        <w:numPr>
          <w:ilvl w:val="0"/>
          <w:numId w:val="10"/>
        </w:numPr>
        <w:spacing w:after="5" w:line="259" w:lineRule="auto"/>
        <w:ind w:hanging="360"/>
      </w:pPr>
      <w:r>
        <w:rPr>
          <w:b/>
        </w:rPr>
        <w:t>Threats</w:t>
      </w:r>
      <w:r>
        <w:t xml:space="preserve">:  </w:t>
      </w:r>
    </w:p>
    <w:p w14:paraId="5CF24764" w14:textId="77777777" w:rsidR="00446414" w:rsidRDefault="0000628C">
      <w:pPr>
        <w:numPr>
          <w:ilvl w:val="1"/>
          <w:numId w:val="10"/>
        </w:numPr>
        <w:ind w:firstLine="0"/>
      </w:pPr>
      <w:r>
        <w:t xml:space="preserve">Regulatory uncertainty for technology platforms.  </w:t>
      </w:r>
    </w:p>
    <w:p w14:paraId="55A9AB35" w14:textId="77777777" w:rsidR="00446414" w:rsidRDefault="0000628C">
      <w:pPr>
        <w:numPr>
          <w:ilvl w:val="1"/>
          <w:numId w:val="10"/>
        </w:numPr>
        <w:ind w:firstLine="0"/>
      </w:pPr>
      <w:r>
        <w:t xml:space="preserve">Competition from banks developing in-house solutions.  </w:t>
      </w:r>
    </w:p>
    <w:p w14:paraId="6919FA6D" w14:textId="77777777" w:rsidR="00446414" w:rsidRDefault="0000628C">
      <w:pPr>
        <w:numPr>
          <w:ilvl w:val="1"/>
          <w:numId w:val="10"/>
        </w:numPr>
        <w:ind w:firstLine="0"/>
      </w:pPr>
      <w:r>
        <w:t xml:space="preserve">Potential cybersecurity concerns with data sharing. </w:t>
      </w:r>
    </w:p>
    <w:p w14:paraId="24A91033" w14:textId="77777777" w:rsidR="00446414" w:rsidRDefault="0000628C">
      <w:pPr>
        <w:spacing w:after="240" w:line="259" w:lineRule="auto"/>
        <w:ind w:left="0" w:firstLine="0"/>
      </w:pPr>
      <w:r>
        <w:t xml:space="preserve"> </w:t>
      </w:r>
    </w:p>
    <w:p w14:paraId="04DF3DE3" w14:textId="77777777" w:rsidR="00446414" w:rsidRDefault="0000628C">
      <w:pPr>
        <w:pStyle w:val="Heading1"/>
        <w:spacing w:after="95"/>
        <w:ind w:left="0"/>
      </w:pPr>
      <w:bookmarkStart w:id="12" w:name="_Toc30516"/>
      <w:r>
        <w:t xml:space="preserve">Deep Dive into Fintech Enablers </w:t>
      </w:r>
      <w:bookmarkEnd w:id="12"/>
    </w:p>
    <w:p w14:paraId="0355DA47" w14:textId="77777777" w:rsidR="00446414" w:rsidRDefault="0000628C">
      <w:pPr>
        <w:spacing w:after="0" w:line="259" w:lineRule="auto"/>
        <w:ind w:left="0" w:firstLine="0"/>
      </w:pPr>
      <w:r>
        <w:rPr>
          <w:color w:val="0F4761"/>
        </w:rPr>
        <w:t xml:space="preserve"> </w:t>
      </w:r>
    </w:p>
    <w:tbl>
      <w:tblPr>
        <w:tblStyle w:val="TableGrid"/>
        <w:tblW w:w="9149" w:type="dxa"/>
        <w:tblInd w:w="8" w:type="dxa"/>
        <w:tblCellMar>
          <w:left w:w="122" w:type="dxa"/>
          <w:right w:w="63" w:type="dxa"/>
        </w:tblCellMar>
        <w:tblLook w:val="04A0" w:firstRow="1" w:lastRow="0" w:firstColumn="1" w:lastColumn="0" w:noHBand="0" w:noVBand="1"/>
      </w:tblPr>
      <w:tblGrid>
        <w:gridCol w:w="1425"/>
        <w:gridCol w:w="766"/>
        <w:gridCol w:w="855"/>
        <w:gridCol w:w="745"/>
        <w:gridCol w:w="2477"/>
        <w:gridCol w:w="2881"/>
      </w:tblGrid>
      <w:tr w:rsidR="00446414" w14:paraId="5D4D2C0A" w14:textId="77777777">
        <w:trPr>
          <w:trHeight w:val="875"/>
        </w:trPr>
        <w:tc>
          <w:tcPr>
            <w:tcW w:w="1426" w:type="dxa"/>
            <w:tcBorders>
              <w:top w:val="single" w:sz="6" w:space="0" w:color="000000"/>
              <w:left w:val="single" w:sz="6" w:space="0" w:color="000000"/>
              <w:bottom w:val="single" w:sz="6" w:space="0" w:color="000000"/>
              <w:right w:val="single" w:sz="6" w:space="0" w:color="000000"/>
            </w:tcBorders>
            <w:vAlign w:val="center"/>
          </w:tcPr>
          <w:p w14:paraId="0FA37ABC" w14:textId="77777777" w:rsidR="00446414" w:rsidRDefault="0000628C">
            <w:pPr>
              <w:spacing w:after="0" w:line="259" w:lineRule="auto"/>
              <w:ind w:left="89" w:firstLine="0"/>
            </w:pPr>
            <w:r>
              <w:rPr>
                <w:b/>
              </w:rPr>
              <w:t xml:space="preserve">Company </w:t>
            </w:r>
          </w:p>
        </w:tc>
        <w:tc>
          <w:tcPr>
            <w:tcW w:w="766" w:type="dxa"/>
            <w:tcBorders>
              <w:top w:val="single" w:sz="6" w:space="0" w:color="000000"/>
              <w:left w:val="single" w:sz="6" w:space="0" w:color="000000"/>
              <w:bottom w:val="single" w:sz="6" w:space="0" w:color="000000"/>
              <w:right w:val="single" w:sz="6" w:space="0" w:color="000000"/>
            </w:tcBorders>
            <w:vAlign w:val="center"/>
          </w:tcPr>
          <w:p w14:paraId="0DA846D5" w14:textId="77777777" w:rsidR="00446414" w:rsidRDefault="0000628C">
            <w:pPr>
              <w:spacing w:after="10" w:line="259" w:lineRule="auto"/>
              <w:ind w:left="95" w:firstLine="0"/>
            </w:pPr>
            <w:r>
              <w:rPr>
                <w:b/>
              </w:rPr>
              <w:t>CL</w:t>
            </w:r>
          </w:p>
          <w:p w14:paraId="0BB20644" w14:textId="77777777" w:rsidR="00446414" w:rsidRDefault="0000628C">
            <w:pPr>
              <w:spacing w:after="0" w:line="259" w:lineRule="auto"/>
              <w:ind w:left="90" w:firstLine="0"/>
            </w:pPr>
            <w:r>
              <w:rPr>
                <w:b/>
              </w:rPr>
              <w:t xml:space="preserve">M1 </w:t>
            </w:r>
          </w:p>
        </w:tc>
        <w:tc>
          <w:tcPr>
            <w:tcW w:w="855" w:type="dxa"/>
            <w:tcBorders>
              <w:top w:val="single" w:sz="6" w:space="0" w:color="000000"/>
              <w:left w:val="single" w:sz="6" w:space="0" w:color="000000"/>
              <w:bottom w:val="single" w:sz="6" w:space="0" w:color="000000"/>
              <w:right w:val="single" w:sz="6" w:space="0" w:color="000000"/>
            </w:tcBorders>
            <w:vAlign w:val="center"/>
          </w:tcPr>
          <w:p w14:paraId="47A70A9C" w14:textId="77777777" w:rsidR="00446414" w:rsidRDefault="0000628C">
            <w:pPr>
              <w:spacing w:after="10" w:line="259" w:lineRule="auto"/>
              <w:ind w:left="24" w:firstLine="0"/>
              <w:jc w:val="both"/>
            </w:pPr>
            <w:r>
              <w:rPr>
                <w:b/>
              </w:rPr>
              <w:t>CLM</w:t>
            </w:r>
          </w:p>
          <w:p w14:paraId="6E4EED71" w14:textId="77777777" w:rsidR="00446414" w:rsidRDefault="0000628C">
            <w:pPr>
              <w:spacing w:after="0" w:line="259" w:lineRule="auto"/>
              <w:ind w:left="0" w:right="60" w:firstLine="0"/>
              <w:jc w:val="center"/>
            </w:pPr>
            <w:r>
              <w:rPr>
                <w:b/>
              </w:rPr>
              <w:t xml:space="preserve">2 </w:t>
            </w:r>
          </w:p>
        </w:tc>
        <w:tc>
          <w:tcPr>
            <w:tcW w:w="745" w:type="dxa"/>
            <w:tcBorders>
              <w:top w:val="single" w:sz="6" w:space="0" w:color="000000"/>
              <w:left w:val="single" w:sz="6" w:space="0" w:color="000000"/>
              <w:bottom w:val="single" w:sz="6" w:space="0" w:color="000000"/>
              <w:right w:val="single" w:sz="6" w:space="0" w:color="000000"/>
            </w:tcBorders>
            <w:vAlign w:val="center"/>
          </w:tcPr>
          <w:p w14:paraId="64F80208" w14:textId="77777777" w:rsidR="00446414" w:rsidRDefault="0000628C">
            <w:pPr>
              <w:spacing w:after="0" w:line="259" w:lineRule="auto"/>
              <w:ind w:left="79" w:firstLine="0"/>
            </w:pPr>
            <w:r>
              <w:rPr>
                <w:b/>
              </w:rPr>
              <w:t xml:space="preserve">DA </w:t>
            </w:r>
          </w:p>
        </w:tc>
        <w:tc>
          <w:tcPr>
            <w:tcW w:w="2477" w:type="dxa"/>
            <w:tcBorders>
              <w:top w:val="single" w:sz="6" w:space="0" w:color="000000"/>
              <w:left w:val="single" w:sz="6" w:space="0" w:color="000000"/>
              <w:bottom w:val="single" w:sz="6" w:space="0" w:color="000000"/>
              <w:right w:val="single" w:sz="6" w:space="0" w:color="000000"/>
            </w:tcBorders>
            <w:vAlign w:val="center"/>
          </w:tcPr>
          <w:p w14:paraId="1972E206" w14:textId="77777777" w:rsidR="00446414" w:rsidRDefault="0000628C">
            <w:pPr>
              <w:spacing w:after="0" w:line="259" w:lineRule="auto"/>
              <w:ind w:left="0" w:firstLine="0"/>
              <w:jc w:val="center"/>
            </w:pPr>
            <w:r>
              <w:rPr>
                <w:b/>
              </w:rPr>
              <w:t xml:space="preserve">Technology Differentiation </w:t>
            </w:r>
          </w:p>
        </w:tc>
        <w:tc>
          <w:tcPr>
            <w:tcW w:w="2881" w:type="dxa"/>
            <w:tcBorders>
              <w:top w:val="single" w:sz="6" w:space="0" w:color="000000"/>
              <w:left w:val="single" w:sz="6" w:space="0" w:color="000000"/>
              <w:bottom w:val="single" w:sz="6" w:space="0" w:color="000000"/>
              <w:right w:val="single" w:sz="6" w:space="0" w:color="000000"/>
            </w:tcBorders>
            <w:vAlign w:val="center"/>
          </w:tcPr>
          <w:p w14:paraId="6755AFFB" w14:textId="77777777" w:rsidR="00446414" w:rsidRDefault="0000628C">
            <w:pPr>
              <w:spacing w:after="0" w:line="259" w:lineRule="auto"/>
              <w:ind w:left="0" w:right="63" w:firstLine="0"/>
              <w:jc w:val="center"/>
            </w:pPr>
            <w:r>
              <w:rPr>
                <w:b/>
              </w:rPr>
              <w:t xml:space="preserve">Key Features </w:t>
            </w:r>
          </w:p>
        </w:tc>
      </w:tr>
      <w:tr w:rsidR="00446414" w14:paraId="0833F40F" w14:textId="77777777">
        <w:trPr>
          <w:trHeight w:val="1490"/>
        </w:trPr>
        <w:tc>
          <w:tcPr>
            <w:tcW w:w="1426" w:type="dxa"/>
            <w:tcBorders>
              <w:top w:val="single" w:sz="6" w:space="0" w:color="000000"/>
              <w:left w:val="single" w:sz="6" w:space="0" w:color="000000"/>
              <w:bottom w:val="single" w:sz="6" w:space="0" w:color="000000"/>
              <w:right w:val="single" w:sz="6" w:space="0" w:color="000000"/>
            </w:tcBorders>
            <w:vAlign w:val="center"/>
          </w:tcPr>
          <w:p w14:paraId="749F5F22" w14:textId="77777777" w:rsidR="00446414" w:rsidRDefault="0000628C">
            <w:pPr>
              <w:spacing w:after="5" w:line="259" w:lineRule="auto"/>
              <w:ind w:left="0" w:right="53" w:firstLine="0"/>
              <w:jc w:val="center"/>
            </w:pPr>
            <w:r>
              <w:rPr>
                <w:b/>
              </w:rPr>
              <w:t xml:space="preserve">Aumnee </w:t>
            </w:r>
          </w:p>
          <w:p w14:paraId="2111A3F3" w14:textId="77777777" w:rsidR="00446414" w:rsidRDefault="0000628C">
            <w:pPr>
              <w:spacing w:after="10" w:line="259" w:lineRule="auto"/>
              <w:ind w:left="0" w:right="61" w:firstLine="0"/>
              <w:jc w:val="center"/>
            </w:pPr>
            <w:r>
              <w:rPr>
                <w:b/>
              </w:rPr>
              <w:t xml:space="preserve">(Saison </w:t>
            </w:r>
          </w:p>
          <w:p w14:paraId="3CCB59D9" w14:textId="77777777" w:rsidR="00446414" w:rsidRDefault="0000628C">
            <w:pPr>
              <w:spacing w:after="0" w:line="259" w:lineRule="auto"/>
              <w:ind w:left="0" w:right="55" w:firstLine="0"/>
              <w:jc w:val="center"/>
            </w:pPr>
            <w:r>
              <w:rPr>
                <w:b/>
              </w:rPr>
              <w:t xml:space="preserve">Omni) </w:t>
            </w:r>
          </w:p>
        </w:tc>
        <w:tc>
          <w:tcPr>
            <w:tcW w:w="766" w:type="dxa"/>
            <w:tcBorders>
              <w:top w:val="single" w:sz="6" w:space="0" w:color="000000"/>
              <w:left w:val="single" w:sz="6" w:space="0" w:color="000000"/>
              <w:bottom w:val="single" w:sz="6" w:space="0" w:color="000000"/>
              <w:right w:val="single" w:sz="6" w:space="0" w:color="000000"/>
            </w:tcBorders>
            <w:vAlign w:val="center"/>
          </w:tcPr>
          <w:p w14:paraId="6042B8FD" w14:textId="77777777" w:rsidR="00446414" w:rsidRDefault="0000628C">
            <w:pPr>
              <w:spacing w:after="0" w:line="259" w:lineRule="auto"/>
              <w:ind w:left="95" w:firstLine="0"/>
            </w:pPr>
            <w:r>
              <w:rPr>
                <w:rFonts w:ascii="Segoe UI Emoji" w:eastAsia="Segoe UI Emoji" w:hAnsi="Segoe UI Emoji" w:cs="Segoe UI Emoji"/>
                <w:color w:val="F92F60"/>
              </w:rPr>
              <w:t xml:space="preserve"> </w:t>
            </w: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14:paraId="7ABFB5F9" w14:textId="77777777" w:rsidR="00446414" w:rsidRDefault="0000628C">
            <w:pPr>
              <w:spacing w:after="0" w:line="259" w:lineRule="auto"/>
              <w:ind w:left="139" w:firstLine="0"/>
            </w:pPr>
            <w:r>
              <w:rPr>
                <w:rFonts w:ascii="Segoe UI Emoji" w:eastAsia="Segoe UI Emoji" w:hAnsi="Segoe UI Emoji" w:cs="Segoe UI Emoji"/>
                <w:color w:val="F4F4F4"/>
              </w:rPr>
              <w:t xml:space="preserve"> </w:t>
            </w:r>
            <w:r>
              <w:t xml:space="preserve"> </w:t>
            </w:r>
          </w:p>
        </w:tc>
        <w:tc>
          <w:tcPr>
            <w:tcW w:w="745" w:type="dxa"/>
            <w:tcBorders>
              <w:top w:val="single" w:sz="6" w:space="0" w:color="000000"/>
              <w:left w:val="single" w:sz="6" w:space="0" w:color="000000"/>
              <w:bottom w:val="single" w:sz="6" w:space="0" w:color="000000"/>
              <w:right w:val="single" w:sz="6" w:space="0" w:color="000000"/>
            </w:tcBorders>
            <w:vAlign w:val="center"/>
          </w:tcPr>
          <w:p w14:paraId="27B4F929" w14:textId="77777777" w:rsidR="00446414" w:rsidRDefault="0000628C">
            <w:pPr>
              <w:spacing w:after="0" w:line="259" w:lineRule="auto"/>
              <w:ind w:left="84" w:firstLine="0"/>
            </w:pPr>
            <w:r>
              <w:rPr>
                <w:rFonts w:ascii="Segoe UI Emoji" w:eastAsia="Segoe UI Emoji" w:hAnsi="Segoe UI Emoji" w:cs="Segoe UI Emoji"/>
                <w:color w:val="F4F4F4"/>
              </w:rPr>
              <w:t xml:space="preserve"> </w:t>
            </w:r>
            <w:r>
              <w:t xml:space="preserve"> </w:t>
            </w:r>
          </w:p>
        </w:tc>
        <w:tc>
          <w:tcPr>
            <w:tcW w:w="2477" w:type="dxa"/>
            <w:tcBorders>
              <w:top w:val="single" w:sz="6" w:space="0" w:color="000000"/>
              <w:left w:val="single" w:sz="6" w:space="0" w:color="000000"/>
              <w:bottom w:val="single" w:sz="6" w:space="0" w:color="000000"/>
              <w:right w:val="single" w:sz="6" w:space="0" w:color="000000"/>
            </w:tcBorders>
            <w:vAlign w:val="center"/>
          </w:tcPr>
          <w:p w14:paraId="64C75C5B" w14:textId="77777777" w:rsidR="00446414" w:rsidRDefault="0000628C">
            <w:pPr>
              <w:spacing w:after="5" w:line="263" w:lineRule="auto"/>
              <w:ind w:left="0" w:firstLine="0"/>
              <w:jc w:val="center"/>
            </w:pPr>
            <w:r>
              <w:t xml:space="preserve">Proprietary platform for NBFC-led </w:t>
            </w:r>
          </w:p>
          <w:p w14:paraId="4F2EED51" w14:textId="77777777" w:rsidR="00446414" w:rsidRDefault="0000628C">
            <w:pPr>
              <w:spacing w:after="0" w:line="259" w:lineRule="auto"/>
              <w:ind w:left="0" w:firstLine="0"/>
              <w:jc w:val="center"/>
            </w:pPr>
            <w:r>
              <w:t xml:space="preserve">origination and digitized workflows. </w:t>
            </w:r>
          </w:p>
        </w:tc>
        <w:tc>
          <w:tcPr>
            <w:tcW w:w="2881" w:type="dxa"/>
            <w:tcBorders>
              <w:top w:val="single" w:sz="6" w:space="0" w:color="000000"/>
              <w:left w:val="single" w:sz="6" w:space="0" w:color="000000"/>
              <w:bottom w:val="single" w:sz="6" w:space="0" w:color="000000"/>
              <w:right w:val="single" w:sz="6" w:space="0" w:color="000000"/>
            </w:tcBorders>
            <w:vAlign w:val="center"/>
          </w:tcPr>
          <w:p w14:paraId="56532998" w14:textId="77777777" w:rsidR="00446414" w:rsidRDefault="0000628C">
            <w:pPr>
              <w:spacing w:after="5" w:line="263" w:lineRule="auto"/>
              <w:ind w:left="0" w:firstLine="0"/>
              <w:jc w:val="center"/>
            </w:pPr>
            <w:r>
              <w:t xml:space="preserve">Streamlines CLM2 partnerships. Advanced </w:t>
            </w:r>
          </w:p>
          <w:p w14:paraId="4F6F9F02" w14:textId="77777777" w:rsidR="00446414" w:rsidRDefault="0000628C">
            <w:pPr>
              <w:spacing w:after="0" w:line="259" w:lineRule="auto"/>
              <w:ind w:left="0" w:firstLine="0"/>
              <w:jc w:val="center"/>
            </w:pPr>
            <w:r>
              <w:t xml:space="preserve">underwriting for high-risk borrowers. </w:t>
            </w:r>
          </w:p>
        </w:tc>
      </w:tr>
      <w:tr w:rsidR="00446414" w14:paraId="6976B6DA" w14:textId="77777777">
        <w:trPr>
          <w:trHeight w:val="1180"/>
        </w:trPr>
        <w:tc>
          <w:tcPr>
            <w:tcW w:w="1426" w:type="dxa"/>
            <w:tcBorders>
              <w:top w:val="single" w:sz="6" w:space="0" w:color="000000"/>
              <w:left w:val="single" w:sz="6" w:space="0" w:color="000000"/>
              <w:bottom w:val="single" w:sz="6" w:space="0" w:color="000000"/>
              <w:right w:val="single" w:sz="6" w:space="0" w:color="000000"/>
            </w:tcBorders>
            <w:vAlign w:val="center"/>
          </w:tcPr>
          <w:p w14:paraId="4C269F3E" w14:textId="77777777" w:rsidR="00446414" w:rsidRDefault="0000628C">
            <w:pPr>
              <w:spacing w:after="10" w:line="259" w:lineRule="auto"/>
              <w:ind w:left="0" w:right="58" w:firstLine="0"/>
              <w:jc w:val="center"/>
            </w:pPr>
            <w:r>
              <w:rPr>
                <w:b/>
              </w:rPr>
              <w:t xml:space="preserve">Yubi </w:t>
            </w:r>
          </w:p>
          <w:p w14:paraId="00B7E56B" w14:textId="77777777" w:rsidR="00446414" w:rsidRDefault="0000628C">
            <w:pPr>
              <w:spacing w:after="0" w:line="259" w:lineRule="auto"/>
              <w:ind w:left="0" w:firstLine="0"/>
              <w:jc w:val="center"/>
            </w:pPr>
            <w:r>
              <w:rPr>
                <w:b/>
              </w:rPr>
              <w:t xml:space="preserve">(YubiCo.L end) </w:t>
            </w:r>
          </w:p>
        </w:tc>
        <w:tc>
          <w:tcPr>
            <w:tcW w:w="766" w:type="dxa"/>
            <w:tcBorders>
              <w:top w:val="single" w:sz="6" w:space="0" w:color="000000"/>
              <w:left w:val="single" w:sz="6" w:space="0" w:color="000000"/>
              <w:bottom w:val="single" w:sz="6" w:space="0" w:color="000000"/>
              <w:right w:val="single" w:sz="6" w:space="0" w:color="000000"/>
            </w:tcBorders>
            <w:vAlign w:val="center"/>
          </w:tcPr>
          <w:p w14:paraId="29E8EFD2" w14:textId="77777777" w:rsidR="00446414" w:rsidRDefault="0000628C">
            <w:pPr>
              <w:spacing w:after="0" w:line="259" w:lineRule="auto"/>
              <w:ind w:left="95" w:firstLine="0"/>
            </w:pPr>
            <w:r>
              <w:rPr>
                <w:rFonts w:ascii="Segoe UI Emoji" w:eastAsia="Segoe UI Emoji" w:hAnsi="Segoe UI Emoji" w:cs="Segoe UI Emoji"/>
                <w:color w:val="F4F4F4"/>
              </w:rPr>
              <w:t xml:space="preserve"> </w:t>
            </w: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14:paraId="68451CBC" w14:textId="77777777" w:rsidR="00446414" w:rsidRDefault="0000628C">
            <w:pPr>
              <w:spacing w:after="0" w:line="259" w:lineRule="auto"/>
              <w:ind w:left="139" w:firstLine="0"/>
            </w:pPr>
            <w:r>
              <w:rPr>
                <w:rFonts w:ascii="Segoe UI Emoji" w:eastAsia="Segoe UI Emoji" w:hAnsi="Segoe UI Emoji" w:cs="Segoe UI Emoji"/>
                <w:color w:val="F4F4F4"/>
              </w:rPr>
              <w:t xml:space="preserve"> </w:t>
            </w:r>
            <w:r>
              <w:t xml:space="preserve"> </w:t>
            </w:r>
          </w:p>
        </w:tc>
        <w:tc>
          <w:tcPr>
            <w:tcW w:w="745" w:type="dxa"/>
            <w:tcBorders>
              <w:top w:val="single" w:sz="6" w:space="0" w:color="000000"/>
              <w:left w:val="single" w:sz="6" w:space="0" w:color="000000"/>
              <w:bottom w:val="single" w:sz="6" w:space="0" w:color="000000"/>
              <w:right w:val="single" w:sz="6" w:space="0" w:color="000000"/>
            </w:tcBorders>
            <w:vAlign w:val="center"/>
          </w:tcPr>
          <w:p w14:paraId="3E6C4EA6" w14:textId="77777777" w:rsidR="00446414" w:rsidRDefault="0000628C">
            <w:pPr>
              <w:spacing w:after="0" w:line="259" w:lineRule="auto"/>
              <w:ind w:left="84" w:firstLine="0"/>
            </w:pPr>
            <w:r>
              <w:rPr>
                <w:rFonts w:ascii="Segoe UI Emoji" w:eastAsia="Segoe UI Emoji" w:hAnsi="Segoe UI Emoji" w:cs="Segoe UI Emoji"/>
                <w:color w:val="F4F4F4"/>
              </w:rPr>
              <w:t xml:space="preserve"> </w:t>
            </w:r>
            <w:r>
              <w:t xml:space="preserve"> </w:t>
            </w:r>
          </w:p>
        </w:tc>
        <w:tc>
          <w:tcPr>
            <w:tcW w:w="2477" w:type="dxa"/>
            <w:tcBorders>
              <w:top w:val="single" w:sz="6" w:space="0" w:color="000000"/>
              <w:left w:val="single" w:sz="6" w:space="0" w:color="000000"/>
              <w:bottom w:val="single" w:sz="6" w:space="0" w:color="000000"/>
              <w:right w:val="single" w:sz="6" w:space="0" w:color="000000"/>
            </w:tcBorders>
            <w:vAlign w:val="center"/>
          </w:tcPr>
          <w:p w14:paraId="5C11F924" w14:textId="77777777" w:rsidR="00446414" w:rsidRDefault="0000628C">
            <w:pPr>
              <w:spacing w:after="10" w:line="259" w:lineRule="auto"/>
              <w:ind w:left="0" w:right="55" w:firstLine="0"/>
              <w:jc w:val="center"/>
            </w:pPr>
            <w:r>
              <w:t xml:space="preserve">Largest marketplace </w:t>
            </w:r>
          </w:p>
          <w:p w14:paraId="388FB4D1" w14:textId="77777777" w:rsidR="00446414" w:rsidRDefault="0000628C">
            <w:pPr>
              <w:spacing w:after="0" w:line="259" w:lineRule="auto"/>
              <w:ind w:left="0" w:firstLine="0"/>
              <w:jc w:val="center"/>
            </w:pPr>
            <w:r>
              <w:t xml:space="preserve">(500+ lenders), AIdriven risk assessment. </w:t>
            </w:r>
          </w:p>
        </w:tc>
        <w:tc>
          <w:tcPr>
            <w:tcW w:w="2881" w:type="dxa"/>
            <w:tcBorders>
              <w:top w:val="single" w:sz="6" w:space="0" w:color="000000"/>
              <w:left w:val="single" w:sz="6" w:space="0" w:color="000000"/>
              <w:bottom w:val="single" w:sz="6" w:space="0" w:color="000000"/>
              <w:right w:val="single" w:sz="6" w:space="0" w:color="000000"/>
            </w:tcBorders>
            <w:vAlign w:val="center"/>
          </w:tcPr>
          <w:p w14:paraId="7C188E7D" w14:textId="77777777" w:rsidR="00446414" w:rsidRDefault="0000628C">
            <w:pPr>
              <w:spacing w:after="10" w:line="259" w:lineRule="auto"/>
              <w:ind w:left="39" w:firstLine="0"/>
            </w:pPr>
            <w:r>
              <w:t xml:space="preserve">End-to-end automation for </w:t>
            </w:r>
          </w:p>
          <w:p w14:paraId="551F4613" w14:textId="77777777" w:rsidR="00446414" w:rsidRDefault="0000628C">
            <w:pPr>
              <w:spacing w:after="5" w:line="259" w:lineRule="auto"/>
              <w:ind w:left="119" w:firstLine="0"/>
            </w:pPr>
            <w:r>
              <w:t>CLM1/CLM2/DA. Real-</w:t>
            </w:r>
          </w:p>
          <w:p w14:paraId="2BD019B3" w14:textId="77777777" w:rsidR="00446414" w:rsidRDefault="0000628C">
            <w:pPr>
              <w:spacing w:after="0" w:line="259" w:lineRule="auto"/>
              <w:ind w:left="59" w:firstLine="0"/>
            </w:pPr>
            <w:r>
              <w:t xml:space="preserve">time portfolio monitoring. </w:t>
            </w:r>
          </w:p>
        </w:tc>
      </w:tr>
      <w:tr w:rsidR="00446414" w14:paraId="11117E9E" w14:textId="77777777">
        <w:trPr>
          <w:trHeight w:val="1801"/>
        </w:trPr>
        <w:tc>
          <w:tcPr>
            <w:tcW w:w="1426" w:type="dxa"/>
            <w:tcBorders>
              <w:top w:val="single" w:sz="6" w:space="0" w:color="000000"/>
              <w:left w:val="single" w:sz="6" w:space="0" w:color="000000"/>
              <w:bottom w:val="single" w:sz="6" w:space="0" w:color="000000"/>
              <w:right w:val="single" w:sz="6" w:space="0" w:color="000000"/>
            </w:tcBorders>
            <w:vAlign w:val="center"/>
          </w:tcPr>
          <w:p w14:paraId="0A51A656" w14:textId="77777777" w:rsidR="00446414" w:rsidRDefault="0000628C">
            <w:pPr>
              <w:spacing w:after="0" w:line="259" w:lineRule="auto"/>
              <w:ind w:left="0" w:firstLine="0"/>
              <w:jc w:val="center"/>
            </w:pPr>
            <w:r>
              <w:rPr>
                <w:b/>
              </w:rPr>
              <w:t xml:space="preserve">Knight Fintech </w:t>
            </w:r>
          </w:p>
        </w:tc>
        <w:tc>
          <w:tcPr>
            <w:tcW w:w="766" w:type="dxa"/>
            <w:tcBorders>
              <w:top w:val="single" w:sz="6" w:space="0" w:color="000000"/>
              <w:left w:val="single" w:sz="6" w:space="0" w:color="000000"/>
              <w:bottom w:val="single" w:sz="6" w:space="0" w:color="000000"/>
              <w:right w:val="single" w:sz="6" w:space="0" w:color="000000"/>
            </w:tcBorders>
            <w:vAlign w:val="center"/>
          </w:tcPr>
          <w:p w14:paraId="7966DC3F" w14:textId="77777777" w:rsidR="00446414" w:rsidRDefault="0000628C">
            <w:pPr>
              <w:spacing w:after="0" w:line="259" w:lineRule="auto"/>
              <w:ind w:left="95" w:firstLine="0"/>
            </w:pPr>
            <w:r>
              <w:rPr>
                <w:rFonts w:ascii="Segoe UI Emoji" w:eastAsia="Segoe UI Emoji" w:hAnsi="Segoe UI Emoji" w:cs="Segoe UI Emoji"/>
                <w:color w:val="F4F4F4"/>
              </w:rPr>
              <w:t xml:space="preserve"> </w:t>
            </w: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14:paraId="7A1C6720" w14:textId="77777777" w:rsidR="00446414" w:rsidRDefault="0000628C">
            <w:pPr>
              <w:spacing w:after="0" w:line="259" w:lineRule="auto"/>
              <w:ind w:left="139" w:firstLine="0"/>
            </w:pPr>
            <w:r>
              <w:rPr>
                <w:rFonts w:ascii="Segoe UI Emoji" w:eastAsia="Segoe UI Emoji" w:hAnsi="Segoe UI Emoji" w:cs="Segoe UI Emoji"/>
                <w:color w:val="F4F4F4"/>
              </w:rPr>
              <w:t xml:space="preserve"> </w:t>
            </w:r>
            <w:r>
              <w:t xml:space="preserve"> </w:t>
            </w:r>
          </w:p>
        </w:tc>
        <w:tc>
          <w:tcPr>
            <w:tcW w:w="745" w:type="dxa"/>
            <w:tcBorders>
              <w:top w:val="single" w:sz="6" w:space="0" w:color="000000"/>
              <w:left w:val="single" w:sz="6" w:space="0" w:color="000000"/>
              <w:bottom w:val="single" w:sz="6" w:space="0" w:color="000000"/>
              <w:right w:val="single" w:sz="6" w:space="0" w:color="000000"/>
            </w:tcBorders>
            <w:vAlign w:val="center"/>
          </w:tcPr>
          <w:p w14:paraId="2EAD3BC6" w14:textId="77777777" w:rsidR="00446414" w:rsidRDefault="0000628C">
            <w:pPr>
              <w:spacing w:after="0" w:line="259" w:lineRule="auto"/>
              <w:ind w:left="84" w:firstLine="0"/>
            </w:pPr>
            <w:r>
              <w:rPr>
                <w:rFonts w:ascii="Segoe UI Emoji" w:eastAsia="Segoe UI Emoji" w:hAnsi="Segoe UI Emoji" w:cs="Segoe UI Emoji"/>
                <w:color w:val="F92F60"/>
              </w:rPr>
              <w:t xml:space="preserve"> </w:t>
            </w:r>
            <w:r>
              <w:t xml:space="preserve"> </w:t>
            </w:r>
          </w:p>
        </w:tc>
        <w:tc>
          <w:tcPr>
            <w:tcW w:w="2477" w:type="dxa"/>
            <w:tcBorders>
              <w:top w:val="single" w:sz="6" w:space="0" w:color="000000"/>
              <w:left w:val="single" w:sz="6" w:space="0" w:color="000000"/>
              <w:bottom w:val="single" w:sz="6" w:space="0" w:color="000000"/>
              <w:right w:val="single" w:sz="6" w:space="0" w:color="000000"/>
            </w:tcBorders>
            <w:vAlign w:val="center"/>
          </w:tcPr>
          <w:p w14:paraId="46DAEC3A" w14:textId="77777777" w:rsidR="00446414" w:rsidRDefault="0000628C">
            <w:pPr>
              <w:spacing w:after="10" w:line="259" w:lineRule="auto"/>
              <w:ind w:left="0" w:right="61" w:firstLine="0"/>
              <w:jc w:val="center"/>
            </w:pPr>
            <w:r>
              <w:t xml:space="preserve">Middleware with </w:t>
            </w:r>
          </w:p>
          <w:p w14:paraId="57A549FB" w14:textId="77777777" w:rsidR="00446414" w:rsidRDefault="0000628C">
            <w:pPr>
              <w:spacing w:after="10" w:line="259" w:lineRule="auto"/>
              <w:ind w:left="0" w:right="56" w:firstLine="0"/>
              <w:jc w:val="center"/>
            </w:pPr>
            <w:r>
              <w:t xml:space="preserve">AI/ML underwriting, </w:t>
            </w:r>
          </w:p>
          <w:p w14:paraId="7B140503" w14:textId="77777777" w:rsidR="00446414" w:rsidRDefault="0000628C">
            <w:pPr>
              <w:spacing w:after="0" w:line="259" w:lineRule="auto"/>
              <w:ind w:left="26" w:hanging="26"/>
              <w:jc w:val="center"/>
            </w:pPr>
            <w:r>
              <w:t xml:space="preserve">API integrations for bank-NBFC collaboration. </w:t>
            </w:r>
          </w:p>
        </w:tc>
        <w:tc>
          <w:tcPr>
            <w:tcW w:w="2881" w:type="dxa"/>
            <w:tcBorders>
              <w:top w:val="single" w:sz="6" w:space="0" w:color="000000"/>
              <w:left w:val="single" w:sz="6" w:space="0" w:color="000000"/>
              <w:bottom w:val="single" w:sz="6" w:space="0" w:color="000000"/>
              <w:right w:val="single" w:sz="6" w:space="0" w:color="000000"/>
            </w:tcBorders>
            <w:vAlign w:val="center"/>
          </w:tcPr>
          <w:p w14:paraId="4A113455" w14:textId="77777777" w:rsidR="00446414" w:rsidRDefault="0000628C">
            <w:pPr>
              <w:spacing w:after="0" w:line="259" w:lineRule="auto"/>
              <w:ind w:left="0" w:firstLine="0"/>
              <w:jc w:val="center"/>
            </w:pPr>
            <w:r>
              <w:t xml:space="preserve">Rapid go-live for colending. Compliance automation. </w:t>
            </w:r>
          </w:p>
        </w:tc>
      </w:tr>
      <w:tr w:rsidR="00446414" w14:paraId="4FF95CA0" w14:textId="77777777">
        <w:trPr>
          <w:trHeight w:val="1490"/>
        </w:trPr>
        <w:tc>
          <w:tcPr>
            <w:tcW w:w="1426" w:type="dxa"/>
            <w:tcBorders>
              <w:top w:val="single" w:sz="6" w:space="0" w:color="000000"/>
              <w:left w:val="single" w:sz="6" w:space="0" w:color="000000"/>
              <w:bottom w:val="single" w:sz="6" w:space="0" w:color="000000"/>
              <w:right w:val="single" w:sz="6" w:space="0" w:color="000000"/>
            </w:tcBorders>
            <w:vAlign w:val="center"/>
          </w:tcPr>
          <w:p w14:paraId="67332FCA" w14:textId="77777777" w:rsidR="00446414" w:rsidRDefault="0000628C">
            <w:pPr>
              <w:spacing w:after="10" w:line="259" w:lineRule="auto"/>
              <w:ind w:left="4" w:firstLine="0"/>
              <w:jc w:val="both"/>
            </w:pPr>
            <w:r>
              <w:rPr>
                <w:b/>
              </w:rPr>
              <w:t>CloudBank</w:t>
            </w:r>
          </w:p>
          <w:p w14:paraId="31BD41A9" w14:textId="77777777" w:rsidR="00446414" w:rsidRDefault="0000628C">
            <w:pPr>
              <w:spacing w:after="0" w:line="259" w:lineRule="auto"/>
              <w:ind w:left="0" w:right="61" w:firstLine="0"/>
              <w:jc w:val="center"/>
            </w:pPr>
            <w:r>
              <w:rPr>
                <w:b/>
              </w:rPr>
              <w:t xml:space="preserve">in </w:t>
            </w:r>
          </w:p>
        </w:tc>
        <w:tc>
          <w:tcPr>
            <w:tcW w:w="766" w:type="dxa"/>
            <w:tcBorders>
              <w:top w:val="single" w:sz="6" w:space="0" w:color="000000"/>
              <w:left w:val="single" w:sz="6" w:space="0" w:color="000000"/>
              <w:bottom w:val="single" w:sz="6" w:space="0" w:color="000000"/>
              <w:right w:val="single" w:sz="6" w:space="0" w:color="000000"/>
            </w:tcBorders>
            <w:vAlign w:val="center"/>
          </w:tcPr>
          <w:p w14:paraId="448CABBD" w14:textId="77777777" w:rsidR="00446414" w:rsidRDefault="0000628C">
            <w:pPr>
              <w:spacing w:after="0" w:line="259" w:lineRule="auto"/>
              <w:ind w:left="95" w:firstLine="0"/>
            </w:pPr>
            <w:r>
              <w:rPr>
                <w:rFonts w:ascii="Segoe UI Emoji" w:eastAsia="Segoe UI Emoji" w:hAnsi="Segoe UI Emoji" w:cs="Segoe UI Emoji"/>
                <w:color w:val="F4F4F4"/>
              </w:rPr>
              <w:t xml:space="preserve"> </w:t>
            </w: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14:paraId="63A5461A" w14:textId="77777777" w:rsidR="00446414" w:rsidRDefault="0000628C">
            <w:pPr>
              <w:spacing w:after="0" w:line="259" w:lineRule="auto"/>
              <w:ind w:left="139" w:firstLine="0"/>
            </w:pPr>
            <w:r>
              <w:rPr>
                <w:rFonts w:ascii="Segoe UI Emoji" w:eastAsia="Segoe UI Emoji" w:hAnsi="Segoe UI Emoji" w:cs="Segoe UI Emoji"/>
                <w:color w:val="F4F4F4"/>
              </w:rPr>
              <w:t xml:space="preserve"> </w:t>
            </w:r>
            <w:r>
              <w:t xml:space="preserve"> </w:t>
            </w:r>
          </w:p>
        </w:tc>
        <w:tc>
          <w:tcPr>
            <w:tcW w:w="745" w:type="dxa"/>
            <w:tcBorders>
              <w:top w:val="single" w:sz="6" w:space="0" w:color="000000"/>
              <w:left w:val="single" w:sz="6" w:space="0" w:color="000000"/>
              <w:bottom w:val="single" w:sz="6" w:space="0" w:color="000000"/>
              <w:right w:val="single" w:sz="6" w:space="0" w:color="000000"/>
            </w:tcBorders>
            <w:vAlign w:val="center"/>
          </w:tcPr>
          <w:p w14:paraId="567F487B" w14:textId="77777777" w:rsidR="00446414" w:rsidRDefault="0000628C">
            <w:pPr>
              <w:spacing w:after="0" w:line="259" w:lineRule="auto"/>
              <w:ind w:left="84" w:firstLine="0"/>
            </w:pPr>
            <w:r>
              <w:rPr>
                <w:rFonts w:ascii="Segoe UI Emoji" w:eastAsia="Segoe UI Emoji" w:hAnsi="Segoe UI Emoji" w:cs="Segoe UI Emoji"/>
                <w:color w:val="F92F60"/>
              </w:rPr>
              <w:t xml:space="preserve"> </w:t>
            </w:r>
            <w:r>
              <w:t xml:space="preserve"> </w:t>
            </w:r>
          </w:p>
        </w:tc>
        <w:tc>
          <w:tcPr>
            <w:tcW w:w="2477" w:type="dxa"/>
            <w:tcBorders>
              <w:top w:val="single" w:sz="6" w:space="0" w:color="000000"/>
              <w:left w:val="single" w:sz="6" w:space="0" w:color="000000"/>
              <w:bottom w:val="single" w:sz="6" w:space="0" w:color="000000"/>
              <w:right w:val="single" w:sz="6" w:space="0" w:color="000000"/>
            </w:tcBorders>
            <w:vAlign w:val="center"/>
          </w:tcPr>
          <w:p w14:paraId="6C0C8C3E" w14:textId="77777777" w:rsidR="00446414" w:rsidRDefault="0000628C">
            <w:pPr>
              <w:spacing w:after="0" w:line="268" w:lineRule="auto"/>
              <w:ind w:left="0" w:firstLine="0"/>
              <w:jc w:val="center"/>
            </w:pPr>
            <w:r>
              <w:t xml:space="preserve">Low-code LOS/LMS, customizable </w:t>
            </w:r>
          </w:p>
          <w:p w14:paraId="386D2680" w14:textId="77777777" w:rsidR="00446414" w:rsidRDefault="0000628C">
            <w:pPr>
              <w:spacing w:after="0" w:line="259" w:lineRule="auto"/>
              <w:ind w:left="0" w:firstLine="0"/>
              <w:jc w:val="center"/>
            </w:pPr>
            <w:r>
              <w:t xml:space="preserve">workflows, API-driven integrations. </w:t>
            </w:r>
          </w:p>
        </w:tc>
        <w:tc>
          <w:tcPr>
            <w:tcW w:w="2881" w:type="dxa"/>
            <w:tcBorders>
              <w:top w:val="single" w:sz="6" w:space="0" w:color="000000"/>
              <w:left w:val="single" w:sz="6" w:space="0" w:color="000000"/>
              <w:bottom w:val="single" w:sz="6" w:space="0" w:color="000000"/>
              <w:right w:val="single" w:sz="6" w:space="0" w:color="000000"/>
            </w:tcBorders>
            <w:vAlign w:val="center"/>
          </w:tcPr>
          <w:p w14:paraId="4E6ADFA1" w14:textId="77777777" w:rsidR="00446414" w:rsidRDefault="0000628C">
            <w:pPr>
              <w:spacing w:after="10" w:line="259" w:lineRule="auto"/>
              <w:ind w:left="14" w:firstLine="0"/>
            </w:pPr>
            <w:r>
              <w:t xml:space="preserve">Reduces TTM to 5–7 days. </w:t>
            </w:r>
          </w:p>
          <w:p w14:paraId="7512093D" w14:textId="77777777" w:rsidR="00446414" w:rsidRDefault="0000628C">
            <w:pPr>
              <w:spacing w:after="0" w:line="259" w:lineRule="auto"/>
              <w:ind w:left="0" w:firstLine="0"/>
              <w:jc w:val="center"/>
            </w:pPr>
            <w:r>
              <w:t xml:space="preserve">Compliance-focused architecture. </w:t>
            </w:r>
          </w:p>
        </w:tc>
      </w:tr>
      <w:tr w:rsidR="00446414" w14:paraId="0FAE3E82" w14:textId="77777777">
        <w:trPr>
          <w:trHeight w:val="1491"/>
        </w:trPr>
        <w:tc>
          <w:tcPr>
            <w:tcW w:w="1426" w:type="dxa"/>
            <w:tcBorders>
              <w:top w:val="single" w:sz="6" w:space="0" w:color="000000"/>
              <w:left w:val="single" w:sz="6" w:space="0" w:color="000000"/>
              <w:bottom w:val="single" w:sz="6" w:space="0" w:color="000000"/>
              <w:right w:val="single" w:sz="6" w:space="0" w:color="000000"/>
            </w:tcBorders>
            <w:vAlign w:val="center"/>
          </w:tcPr>
          <w:p w14:paraId="2C633C85" w14:textId="77777777" w:rsidR="00446414" w:rsidRDefault="0000628C">
            <w:pPr>
              <w:spacing w:after="0" w:line="259" w:lineRule="auto"/>
              <w:ind w:left="0" w:firstLine="0"/>
              <w:jc w:val="center"/>
            </w:pPr>
            <w:r>
              <w:rPr>
                <w:b/>
              </w:rPr>
              <w:t xml:space="preserve">Craft Silicon </w:t>
            </w:r>
          </w:p>
        </w:tc>
        <w:tc>
          <w:tcPr>
            <w:tcW w:w="766" w:type="dxa"/>
            <w:tcBorders>
              <w:top w:val="single" w:sz="6" w:space="0" w:color="000000"/>
              <w:left w:val="single" w:sz="6" w:space="0" w:color="000000"/>
              <w:bottom w:val="single" w:sz="6" w:space="0" w:color="000000"/>
              <w:right w:val="single" w:sz="6" w:space="0" w:color="000000"/>
            </w:tcBorders>
            <w:vAlign w:val="center"/>
          </w:tcPr>
          <w:p w14:paraId="76157E59" w14:textId="77777777" w:rsidR="00446414" w:rsidRDefault="0000628C">
            <w:pPr>
              <w:spacing w:after="0" w:line="259" w:lineRule="auto"/>
              <w:ind w:left="95" w:firstLine="0"/>
            </w:pPr>
            <w:r>
              <w:rPr>
                <w:rFonts w:ascii="Segoe UI Emoji" w:eastAsia="Segoe UI Emoji" w:hAnsi="Segoe UI Emoji" w:cs="Segoe UI Emoji"/>
                <w:color w:val="F4F4F4"/>
              </w:rPr>
              <w:t xml:space="preserve"> </w:t>
            </w: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14:paraId="319D19D7" w14:textId="77777777" w:rsidR="00446414" w:rsidRDefault="0000628C">
            <w:pPr>
              <w:spacing w:after="0" w:line="259" w:lineRule="auto"/>
              <w:ind w:left="139" w:firstLine="0"/>
            </w:pPr>
            <w:r>
              <w:rPr>
                <w:rFonts w:ascii="Segoe UI Emoji" w:eastAsia="Segoe UI Emoji" w:hAnsi="Segoe UI Emoji" w:cs="Segoe UI Emoji"/>
                <w:color w:val="F4F4F4"/>
              </w:rPr>
              <w:t xml:space="preserve"> </w:t>
            </w:r>
            <w:r>
              <w:t xml:space="preserve"> </w:t>
            </w:r>
          </w:p>
        </w:tc>
        <w:tc>
          <w:tcPr>
            <w:tcW w:w="745" w:type="dxa"/>
            <w:tcBorders>
              <w:top w:val="single" w:sz="6" w:space="0" w:color="000000"/>
              <w:left w:val="single" w:sz="6" w:space="0" w:color="000000"/>
              <w:bottom w:val="single" w:sz="6" w:space="0" w:color="000000"/>
              <w:right w:val="single" w:sz="6" w:space="0" w:color="000000"/>
            </w:tcBorders>
            <w:vAlign w:val="center"/>
          </w:tcPr>
          <w:p w14:paraId="72F50A2B" w14:textId="77777777" w:rsidR="00446414" w:rsidRDefault="0000628C">
            <w:pPr>
              <w:spacing w:after="0" w:line="259" w:lineRule="auto"/>
              <w:ind w:left="84" w:firstLine="0"/>
            </w:pPr>
            <w:r>
              <w:rPr>
                <w:rFonts w:ascii="Segoe UI Emoji" w:eastAsia="Segoe UI Emoji" w:hAnsi="Segoe UI Emoji" w:cs="Segoe UI Emoji"/>
                <w:color w:val="F92F60"/>
              </w:rPr>
              <w:t xml:space="preserve"> </w:t>
            </w:r>
            <w:r>
              <w:t xml:space="preserve"> </w:t>
            </w:r>
          </w:p>
        </w:tc>
        <w:tc>
          <w:tcPr>
            <w:tcW w:w="2477" w:type="dxa"/>
            <w:tcBorders>
              <w:top w:val="single" w:sz="6" w:space="0" w:color="000000"/>
              <w:left w:val="single" w:sz="6" w:space="0" w:color="000000"/>
              <w:bottom w:val="single" w:sz="6" w:space="0" w:color="000000"/>
              <w:right w:val="single" w:sz="6" w:space="0" w:color="000000"/>
            </w:tcBorders>
            <w:vAlign w:val="center"/>
          </w:tcPr>
          <w:p w14:paraId="3D94153F" w14:textId="77777777" w:rsidR="00446414" w:rsidRDefault="0000628C">
            <w:pPr>
              <w:spacing w:after="0" w:line="259" w:lineRule="auto"/>
              <w:ind w:left="0" w:firstLine="0"/>
              <w:jc w:val="center"/>
            </w:pPr>
            <w:r>
              <w:t xml:space="preserve">API/FTP integrations, dynamic reporting for multi-partner management. </w:t>
            </w:r>
          </w:p>
        </w:tc>
        <w:tc>
          <w:tcPr>
            <w:tcW w:w="2881" w:type="dxa"/>
            <w:tcBorders>
              <w:top w:val="single" w:sz="6" w:space="0" w:color="000000"/>
              <w:left w:val="single" w:sz="6" w:space="0" w:color="000000"/>
              <w:bottom w:val="single" w:sz="6" w:space="0" w:color="000000"/>
              <w:right w:val="single" w:sz="6" w:space="0" w:color="000000"/>
            </w:tcBorders>
            <w:vAlign w:val="center"/>
          </w:tcPr>
          <w:p w14:paraId="74FFF504" w14:textId="77777777" w:rsidR="00446414" w:rsidRDefault="0000628C">
            <w:pPr>
              <w:spacing w:after="10" w:line="259" w:lineRule="auto"/>
              <w:ind w:left="0" w:right="57" w:firstLine="0"/>
              <w:jc w:val="center"/>
            </w:pPr>
            <w:r>
              <w:t xml:space="preserve">Supports both </w:t>
            </w:r>
          </w:p>
          <w:p w14:paraId="1A678035" w14:textId="77777777" w:rsidR="00446414" w:rsidRDefault="0000628C">
            <w:pPr>
              <w:spacing w:after="0" w:line="259" w:lineRule="auto"/>
              <w:ind w:left="0" w:firstLine="0"/>
              <w:jc w:val="center"/>
            </w:pPr>
            <w:r>
              <w:t xml:space="preserve">CLM1/CLM2. Scalable for large portfolios. </w:t>
            </w:r>
          </w:p>
        </w:tc>
      </w:tr>
      <w:tr w:rsidR="00446414" w14:paraId="30A437FD" w14:textId="77777777">
        <w:trPr>
          <w:trHeight w:val="1495"/>
        </w:trPr>
        <w:tc>
          <w:tcPr>
            <w:tcW w:w="1426" w:type="dxa"/>
            <w:tcBorders>
              <w:top w:val="single" w:sz="6" w:space="0" w:color="000000"/>
              <w:left w:val="single" w:sz="6" w:space="0" w:color="000000"/>
              <w:bottom w:val="single" w:sz="6" w:space="0" w:color="000000"/>
              <w:right w:val="single" w:sz="6" w:space="0" w:color="000000"/>
            </w:tcBorders>
            <w:vAlign w:val="center"/>
          </w:tcPr>
          <w:p w14:paraId="2AA0BF1E" w14:textId="77777777" w:rsidR="00446414" w:rsidRDefault="0000628C">
            <w:pPr>
              <w:spacing w:after="0" w:line="259" w:lineRule="auto"/>
              <w:ind w:left="0" w:right="54" w:firstLine="0"/>
              <w:jc w:val="center"/>
            </w:pPr>
            <w:r>
              <w:rPr>
                <w:b/>
              </w:rPr>
              <w:t xml:space="preserve">Lentra </w:t>
            </w:r>
          </w:p>
        </w:tc>
        <w:tc>
          <w:tcPr>
            <w:tcW w:w="766" w:type="dxa"/>
            <w:tcBorders>
              <w:top w:val="single" w:sz="6" w:space="0" w:color="000000"/>
              <w:left w:val="single" w:sz="6" w:space="0" w:color="000000"/>
              <w:bottom w:val="single" w:sz="6" w:space="0" w:color="000000"/>
              <w:right w:val="single" w:sz="6" w:space="0" w:color="000000"/>
            </w:tcBorders>
            <w:vAlign w:val="center"/>
          </w:tcPr>
          <w:p w14:paraId="73D0BD15" w14:textId="77777777" w:rsidR="00446414" w:rsidRDefault="0000628C">
            <w:pPr>
              <w:spacing w:after="0" w:line="259" w:lineRule="auto"/>
              <w:ind w:left="95" w:firstLine="0"/>
            </w:pPr>
            <w:r>
              <w:rPr>
                <w:rFonts w:ascii="Segoe UI Emoji" w:eastAsia="Segoe UI Emoji" w:hAnsi="Segoe UI Emoji" w:cs="Segoe UI Emoji"/>
                <w:color w:val="F4F4F4"/>
              </w:rPr>
              <w:t xml:space="preserve"> </w:t>
            </w: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14:paraId="29F2D101" w14:textId="77777777" w:rsidR="00446414" w:rsidRDefault="0000628C">
            <w:pPr>
              <w:spacing w:after="0" w:line="259" w:lineRule="auto"/>
              <w:ind w:left="139" w:firstLine="0"/>
            </w:pPr>
            <w:r>
              <w:rPr>
                <w:rFonts w:ascii="Segoe UI Emoji" w:eastAsia="Segoe UI Emoji" w:hAnsi="Segoe UI Emoji" w:cs="Segoe UI Emoji"/>
                <w:color w:val="F4F4F4"/>
              </w:rPr>
              <w:t xml:space="preserve"> </w:t>
            </w:r>
            <w:r>
              <w:t xml:space="preserve"> </w:t>
            </w:r>
          </w:p>
        </w:tc>
        <w:tc>
          <w:tcPr>
            <w:tcW w:w="745" w:type="dxa"/>
            <w:tcBorders>
              <w:top w:val="single" w:sz="6" w:space="0" w:color="000000"/>
              <w:left w:val="single" w:sz="6" w:space="0" w:color="000000"/>
              <w:bottom w:val="single" w:sz="6" w:space="0" w:color="000000"/>
              <w:right w:val="single" w:sz="6" w:space="0" w:color="000000"/>
            </w:tcBorders>
            <w:vAlign w:val="center"/>
          </w:tcPr>
          <w:p w14:paraId="6348EF4C" w14:textId="77777777" w:rsidR="00446414" w:rsidRDefault="0000628C">
            <w:pPr>
              <w:spacing w:after="0" w:line="259" w:lineRule="auto"/>
              <w:ind w:left="84" w:firstLine="0"/>
            </w:pPr>
            <w:r>
              <w:rPr>
                <w:rFonts w:ascii="Segoe UI Emoji" w:eastAsia="Segoe UI Emoji" w:hAnsi="Segoe UI Emoji" w:cs="Segoe UI Emoji"/>
                <w:color w:val="F92F60"/>
              </w:rPr>
              <w:t xml:space="preserve"> </w:t>
            </w:r>
            <w:r>
              <w:t xml:space="preserve"> </w:t>
            </w:r>
          </w:p>
        </w:tc>
        <w:tc>
          <w:tcPr>
            <w:tcW w:w="2477" w:type="dxa"/>
            <w:tcBorders>
              <w:top w:val="single" w:sz="6" w:space="0" w:color="000000"/>
              <w:left w:val="single" w:sz="6" w:space="0" w:color="000000"/>
              <w:bottom w:val="single" w:sz="6" w:space="0" w:color="000000"/>
              <w:right w:val="single" w:sz="6" w:space="0" w:color="000000"/>
            </w:tcBorders>
            <w:vAlign w:val="center"/>
          </w:tcPr>
          <w:p w14:paraId="001131F2" w14:textId="77777777" w:rsidR="00446414" w:rsidRDefault="0000628C">
            <w:pPr>
              <w:spacing w:after="10" w:line="259" w:lineRule="auto"/>
              <w:ind w:left="0" w:right="56" w:firstLine="0"/>
              <w:jc w:val="center"/>
            </w:pPr>
            <w:r>
              <w:t xml:space="preserve">Modular architecture, </w:t>
            </w:r>
          </w:p>
          <w:p w14:paraId="2EB5C3A4" w14:textId="77777777" w:rsidR="00446414" w:rsidRDefault="0000628C">
            <w:pPr>
              <w:spacing w:after="0" w:line="268" w:lineRule="auto"/>
              <w:ind w:left="0" w:firstLine="0"/>
              <w:jc w:val="center"/>
            </w:pPr>
            <w:r>
              <w:t xml:space="preserve">AI-driven credit scoring for </w:t>
            </w:r>
          </w:p>
          <w:p w14:paraId="0E1F434C" w14:textId="77777777" w:rsidR="00446414" w:rsidRDefault="0000628C">
            <w:pPr>
              <w:spacing w:after="0" w:line="259" w:lineRule="auto"/>
              <w:ind w:left="25" w:firstLine="0"/>
            </w:pPr>
            <w:r>
              <w:t xml:space="preserve">underserved segments. </w:t>
            </w:r>
          </w:p>
        </w:tc>
        <w:tc>
          <w:tcPr>
            <w:tcW w:w="2881" w:type="dxa"/>
            <w:tcBorders>
              <w:top w:val="single" w:sz="6" w:space="0" w:color="000000"/>
              <w:left w:val="single" w:sz="6" w:space="0" w:color="000000"/>
              <w:bottom w:val="single" w:sz="6" w:space="0" w:color="000000"/>
              <w:right w:val="single" w:sz="6" w:space="0" w:color="000000"/>
            </w:tcBorders>
            <w:vAlign w:val="center"/>
          </w:tcPr>
          <w:p w14:paraId="60657E1E" w14:textId="77777777" w:rsidR="00446414" w:rsidRDefault="0000628C">
            <w:pPr>
              <w:spacing w:after="0" w:line="259" w:lineRule="auto"/>
              <w:ind w:left="0" w:firstLine="0"/>
              <w:jc w:val="center"/>
            </w:pPr>
            <w:r>
              <w:t xml:space="preserve">Customizable workflows. 10x faster disbursals via API integrations. </w:t>
            </w:r>
          </w:p>
        </w:tc>
      </w:tr>
      <w:tr w:rsidR="00446414" w14:paraId="0A091874" w14:textId="77777777">
        <w:trPr>
          <w:trHeight w:val="1490"/>
        </w:trPr>
        <w:tc>
          <w:tcPr>
            <w:tcW w:w="1426" w:type="dxa"/>
            <w:tcBorders>
              <w:top w:val="single" w:sz="6" w:space="0" w:color="000000"/>
              <w:left w:val="single" w:sz="6" w:space="0" w:color="000000"/>
              <w:bottom w:val="single" w:sz="6" w:space="0" w:color="000000"/>
              <w:right w:val="single" w:sz="6" w:space="0" w:color="000000"/>
            </w:tcBorders>
            <w:vAlign w:val="center"/>
          </w:tcPr>
          <w:p w14:paraId="2704BEC0" w14:textId="77777777" w:rsidR="00446414" w:rsidRDefault="0000628C">
            <w:pPr>
              <w:spacing w:after="0" w:line="259" w:lineRule="auto"/>
              <w:ind w:left="0" w:right="54" w:firstLine="0"/>
              <w:jc w:val="center"/>
            </w:pPr>
            <w:r>
              <w:rPr>
                <w:b/>
              </w:rPr>
              <w:t xml:space="preserve">Synoriq </w:t>
            </w:r>
          </w:p>
        </w:tc>
        <w:tc>
          <w:tcPr>
            <w:tcW w:w="766" w:type="dxa"/>
            <w:tcBorders>
              <w:top w:val="single" w:sz="6" w:space="0" w:color="000000"/>
              <w:left w:val="single" w:sz="6" w:space="0" w:color="000000"/>
              <w:bottom w:val="single" w:sz="6" w:space="0" w:color="000000"/>
              <w:right w:val="single" w:sz="6" w:space="0" w:color="000000"/>
            </w:tcBorders>
            <w:vAlign w:val="center"/>
          </w:tcPr>
          <w:p w14:paraId="7C169D6B" w14:textId="77777777" w:rsidR="00446414" w:rsidRDefault="0000628C">
            <w:pPr>
              <w:spacing w:after="0" w:line="259" w:lineRule="auto"/>
              <w:ind w:left="96" w:firstLine="0"/>
            </w:pPr>
            <w:r>
              <w:rPr>
                <w:rFonts w:ascii="Segoe UI Emoji" w:eastAsia="Segoe UI Emoji" w:hAnsi="Segoe UI Emoji" w:cs="Segoe UI Emoji"/>
                <w:color w:val="F4F4F4"/>
              </w:rPr>
              <w:t xml:space="preserve"> </w:t>
            </w: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14:paraId="0AA211A1" w14:textId="77777777" w:rsidR="00446414" w:rsidRDefault="0000628C">
            <w:pPr>
              <w:spacing w:after="0" w:line="259" w:lineRule="auto"/>
              <w:ind w:left="140" w:firstLine="0"/>
            </w:pPr>
            <w:r>
              <w:rPr>
                <w:rFonts w:ascii="Segoe UI Emoji" w:eastAsia="Segoe UI Emoji" w:hAnsi="Segoe UI Emoji" w:cs="Segoe UI Emoji"/>
                <w:color w:val="F4F4F4"/>
              </w:rPr>
              <w:t xml:space="preserve"> </w:t>
            </w:r>
            <w:r>
              <w:t xml:space="preserve"> </w:t>
            </w:r>
          </w:p>
        </w:tc>
        <w:tc>
          <w:tcPr>
            <w:tcW w:w="745" w:type="dxa"/>
            <w:tcBorders>
              <w:top w:val="single" w:sz="6" w:space="0" w:color="000000"/>
              <w:left w:val="single" w:sz="6" w:space="0" w:color="000000"/>
              <w:bottom w:val="single" w:sz="6" w:space="0" w:color="000000"/>
              <w:right w:val="single" w:sz="6" w:space="0" w:color="000000"/>
            </w:tcBorders>
            <w:vAlign w:val="center"/>
          </w:tcPr>
          <w:p w14:paraId="068AF56E" w14:textId="77777777" w:rsidR="00446414" w:rsidRDefault="0000628C">
            <w:pPr>
              <w:spacing w:after="0" w:line="259" w:lineRule="auto"/>
              <w:ind w:left="85" w:firstLine="0"/>
            </w:pPr>
            <w:r>
              <w:rPr>
                <w:rFonts w:ascii="Segoe UI Emoji" w:eastAsia="Segoe UI Emoji" w:hAnsi="Segoe UI Emoji" w:cs="Segoe UI Emoji"/>
                <w:color w:val="F92F60"/>
              </w:rPr>
              <w:t xml:space="preserve"> </w:t>
            </w:r>
            <w:r>
              <w:t xml:space="preserve"> </w:t>
            </w:r>
          </w:p>
        </w:tc>
        <w:tc>
          <w:tcPr>
            <w:tcW w:w="2477" w:type="dxa"/>
            <w:tcBorders>
              <w:top w:val="single" w:sz="6" w:space="0" w:color="000000"/>
              <w:left w:val="single" w:sz="6" w:space="0" w:color="000000"/>
              <w:bottom w:val="single" w:sz="6" w:space="0" w:color="000000"/>
              <w:right w:val="single" w:sz="6" w:space="0" w:color="000000"/>
            </w:tcBorders>
            <w:vAlign w:val="center"/>
          </w:tcPr>
          <w:p w14:paraId="1BF62952" w14:textId="77777777" w:rsidR="00446414" w:rsidRDefault="0000628C">
            <w:pPr>
              <w:spacing w:after="0" w:line="268" w:lineRule="auto"/>
              <w:ind w:left="0" w:firstLine="0"/>
              <w:jc w:val="center"/>
            </w:pPr>
            <w:r>
              <w:t xml:space="preserve">Triple repayment schedules, handles </w:t>
            </w:r>
          </w:p>
          <w:p w14:paraId="4D9BF6A5" w14:textId="77777777" w:rsidR="00446414" w:rsidRDefault="0000628C">
            <w:pPr>
              <w:spacing w:after="0" w:line="259" w:lineRule="auto"/>
              <w:ind w:left="0" w:firstLine="0"/>
              <w:jc w:val="center"/>
            </w:pPr>
            <w:r>
              <w:t xml:space="preserve">complex day-count conventions. </w:t>
            </w:r>
          </w:p>
        </w:tc>
        <w:tc>
          <w:tcPr>
            <w:tcW w:w="2881" w:type="dxa"/>
            <w:tcBorders>
              <w:top w:val="single" w:sz="6" w:space="0" w:color="000000"/>
              <w:left w:val="single" w:sz="6" w:space="0" w:color="000000"/>
              <w:bottom w:val="single" w:sz="6" w:space="0" w:color="000000"/>
              <w:right w:val="single" w:sz="6" w:space="0" w:color="000000"/>
            </w:tcBorders>
            <w:vAlign w:val="center"/>
          </w:tcPr>
          <w:p w14:paraId="7351F932" w14:textId="77777777" w:rsidR="00446414" w:rsidRDefault="0000628C">
            <w:pPr>
              <w:spacing w:after="0" w:line="268" w:lineRule="auto"/>
              <w:ind w:left="0" w:firstLine="0"/>
              <w:jc w:val="center"/>
            </w:pPr>
            <w:r>
              <w:t xml:space="preserve">Manages edge cases (e.g., short/excess payments). </w:t>
            </w:r>
          </w:p>
          <w:p w14:paraId="2AD1EA87" w14:textId="77777777" w:rsidR="00446414" w:rsidRDefault="0000628C">
            <w:pPr>
              <w:spacing w:after="5" w:line="259" w:lineRule="auto"/>
              <w:ind w:left="0" w:right="53" w:firstLine="0"/>
              <w:jc w:val="center"/>
            </w:pPr>
            <w:r>
              <w:t xml:space="preserve">Escrow/reimbursement </w:t>
            </w:r>
          </w:p>
          <w:p w14:paraId="521EFE28" w14:textId="77777777" w:rsidR="00446414" w:rsidRDefault="0000628C">
            <w:pPr>
              <w:spacing w:after="0" w:line="259" w:lineRule="auto"/>
              <w:ind w:left="0" w:right="64" w:firstLine="0"/>
              <w:jc w:val="center"/>
            </w:pPr>
            <w:r>
              <w:t xml:space="preserve">flexibility. </w:t>
            </w:r>
          </w:p>
        </w:tc>
      </w:tr>
      <w:tr w:rsidR="00446414" w14:paraId="52660941" w14:textId="77777777">
        <w:trPr>
          <w:trHeight w:val="1491"/>
        </w:trPr>
        <w:tc>
          <w:tcPr>
            <w:tcW w:w="1426" w:type="dxa"/>
            <w:tcBorders>
              <w:top w:val="single" w:sz="6" w:space="0" w:color="000000"/>
              <w:left w:val="single" w:sz="6" w:space="0" w:color="000000"/>
              <w:bottom w:val="single" w:sz="6" w:space="0" w:color="000000"/>
              <w:right w:val="single" w:sz="6" w:space="0" w:color="000000"/>
            </w:tcBorders>
            <w:vAlign w:val="center"/>
          </w:tcPr>
          <w:p w14:paraId="19FBDE67" w14:textId="77777777" w:rsidR="00446414" w:rsidRDefault="0000628C">
            <w:pPr>
              <w:spacing w:after="0" w:line="259" w:lineRule="auto"/>
              <w:ind w:left="0" w:right="54" w:firstLine="0"/>
              <w:jc w:val="center"/>
            </w:pPr>
            <w:r>
              <w:rPr>
                <w:b/>
              </w:rPr>
              <w:t xml:space="preserve">Corestrat </w:t>
            </w:r>
          </w:p>
        </w:tc>
        <w:tc>
          <w:tcPr>
            <w:tcW w:w="766" w:type="dxa"/>
            <w:tcBorders>
              <w:top w:val="single" w:sz="6" w:space="0" w:color="000000"/>
              <w:left w:val="single" w:sz="6" w:space="0" w:color="000000"/>
              <w:bottom w:val="single" w:sz="6" w:space="0" w:color="000000"/>
              <w:right w:val="single" w:sz="6" w:space="0" w:color="000000"/>
            </w:tcBorders>
            <w:vAlign w:val="center"/>
          </w:tcPr>
          <w:p w14:paraId="6E8FDB19" w14:textId="77777777" w:rsidR="00446414" w:rsidRDefault="0000628C">
            <w:pPr>
              <w:spacing w:after="0" w:line="259" w:lineRule="auto"/>
              <w:ind w:left="96" w:firstLine="0"/>
            </w:pPr>
            <w:r>
              <w:rPr>
                <w:rFonts w:ascii="Segoe UI Emoji" w:eastAsia="Segoe UI Emoji" w:hAnsi="Segoe UI Emoji" w:cs="Segoe UI Emoji"/>
                <w:color w:val="F4F4F4"/>
              </w:rPr>
              <w:t xml:space="preserve"> </w:t>
            </w: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14:paraId="1FD54B70" w14:textId="77777777" w:rsidR="00446414" w:rsidRDefault="0000628C">
            <w:pPr>
              <w:spacing w:after="0" w:line="259" w:lineRule="auto"/>
              <w:ind w:left="140" w:firstLine="0"/>
            </w:pPr>
            <w:r>
              <w:rPr>
                <w:rFonts w:ascii="Segoe UI Emoji" w:eastAsia="Segoe UI Emoji" w:hAnsi="Segoe UI Emoji" w:cs="Segoe UI Emoji"/>
                <w:color w:val="F4F4F4"/>
              </w:rPr>
              <w:t xml:space="preserve"> </w:t>
            </w:r>
            <w:r>
              <w:t xml:space="preserve"> </w:t>
            </w:r>
          </w:p>
        </w:tc>
        <w:tc>
          <w:tcPr>
            <w:tcW w:w="745" w:type="dxa"/>
            <w:tcBorders>
              <w:top w:val="single" w:sz="6" w:space="0" w:color="000000"/>
              <w:left w:val="single" w:sz="6" w:space="0" w:color="000000"/>
              <w:bottom w:val="single" w:sz="6" w:space="0" w:color="000000"/>
              <w:right w:val="single" w:sz="6" w:space="0" w:color="000000"/>
            </w:tcBorders>
            <w:vAlign w:val="center"/>
          </w:tcPr>
          <w:p w14:paraId="54BBDD2E" w14:textId="77777777" w:rsidR="00446414" w:rsidRDefault="0000628C">
            <w:pPr>
              <w:spacing w:after="0" w:line="259" w:lineRule="auto"/>
              <w:ind w:left="85" w:firstLine="0"/>
            </w:pPr>
            <w:r>
              <w:rPr>
                <w:rFonts w:ascii="Segoe UI Emoji" w:eastAsia="Segoe UI Emoji" w:hAnsi="Segoe UI Emoji" w:cs="Segoe UI Emoji"/>
                <w:color w:val="F92F60"/>
              </w:rPr>
              <w:t xml:space="preserve"> </w:t>
            </w:r>
            <w:r>
              <w:t xml:space="preserve"> </w:t>
            </w:r>
          </w:p>
        </w:tc>
        <w:tc>
          <w:tcPr>
            <w:tcW w:w="2477" w:type="dxa"/>
            <w:tcBorders>
              <w:top w:val="single" w:sz="6" w:space="0" w:color="000000"/>
              <w:left w:val="single" w:sz="6" w:space="0" w:color="000000"/>
              <w:bottom w:val="single" w:sz="6" w:space="0" w:color="000000"/>
              <w:right w:val="single" w:sz="6" w:space="0" w:color="000000"/>
            </w:tcBorders>
            <w:vAlign w:val="center"/>
          </w:tcPr>
          <w:p w14:paraId="46211137" w14:textId="77777777" w:rsidR="00446414" w:rsidRDefault="0000628C">
            <w:pPr>
              <w:spacing w:after="10" w:line="259" w:lineRule="auto"/>
              <w:ind w:left="0" w:right="53" w:firstLine="0"/>
              <w:jc w:val="center"/>
            </w:pPr>
            <w:r>
              <w:t xml:space="preserve">AI-powered BRE for </w:t>
            </w:r>
          </w:p>
          <w:p w14:paraId="7D9E4D35" w14:textId="77777777" w:rsidR="00446414" w:rsidRDefault="0000628C">
            <w:pPr>
              <w:spacing w:after="0" w:line="268" w:lineRule="auto"/>
              <w:ind w:left="0" w:firstLine="0"/>
              <w:jc w:val="center"/>
            </w:pPr>
            <w:r>
              <w:t xml:space="preserve">real-time risk assessment, </w:t>
            </w:r>
          </w:p>
          <w:p w14:paraId="3D04EF7A" w14:textId="77777777" w:rsidR="00446414" w:rsidRDefault="0000628C">
            <w:pPr>
              <w:spacing w:after="0" w:line="259" w:lineRule="auto"/>
              <w:ind w:left="0" w:right="54" w:firstLine="0"/>
              <w:jc w:val="center"/>
            </w:pPr>
            <w:r>
              <w:t xml:space="preserve">customizable APIs. </w:t>
            </w:r>
          </w:p>
        </w:tc>
        <w:tc>
          <w:tcPr>
            <w:tcW w:w="2881" w:type="dxa"/>
            <w:tcBorders>
              <w:top w:val="single" w:sz="6" w:space="0" w:color="000000"/>
              <w:left w:val="single" w:sz="6" w:space="0" w:color="000000"/>
              <w:bottom w:val="single" w:sz="6" w:space="0" w:color="000000"/>
              <w:right w:val="single" w:sz="6" w:space="0" w:color="000000"/>
            </w:tcBorders>
            <w:vAlign w:val="center"/>
          </w:tcPr>
          <w:p w14:paraId="0163F3AA" w14:textId="77777777" w:rsidR="00446414" w:rsidRDefault="0000628C">
            <w:pPr>
              <w:spacing w:after="10" w:line="259" w:lineRule="auto"/>
              <w:ind w:left="0" w:right="53" w:firstLine="0"/>
              <w:jc w:val="center"/>
            </w:pPr>
            <w:r>
              <w:t xml:space="preserve">Predictive risk modelling. </w:t>
            </w:r>
          </w:p>
          <w:p w14:paraId="72877A26" w14:textId="77777777" w:rsidR="00446414" w:rsidRDefault="0000628C">
            <w:pPr>
              <w:spacing w:after="0" w:line="259" w:lineRule="auto"/>
              <w:ind w:left="0" w:firstLine="0"/>
              <w:jc w:val="center"/>
            </w:pPr>
            <w:r>
              <w:t xml:space="preserve">Alternative data integration (e.g., social media). </w:t>
            </w:r>
          </w:p>
        </w:tc>
      </w:tr>
      <w:tr w:rsidR="00446414" w14:paraId="2D8AD5E0" w14:textId="77777777">
        <w:trPr>
          <w:trHeight w:val="1495"/>
        </w:trPr>
        <w:tc>
          <w:tcPr>
            <w:tcW w:w="1426" w:type="dxa"/>
            <w:tcBorders>
              <w:top w:val="single" w:sz="6" w:space="0" w:color="000000"/>
              <w:left w:val="single" w:sz="6" w:space="0" w:color="000000"/>
              <w:bottom w:val="single" w:sz="6" w:space="0" w:color="000000"/>
              <w:right w:val="single" w:sz="6" w:space="0" w:color="000000"/>
            </w:tcBorders>
            <w:vAlign w:val="center"/>
          </w:tcPr>
          <w:p w14:paraId="2F7DD4F6" w14:textId="77777777" w:rsidR="00446414" w:rsidRDefault="0000628C">
            <w:pPr>
              <w:spacing w:after="10" w:line="259" w:lineRule="auto"/>
              <w:ind w:left="0" w:right="55" w:firstLine="0"/>
              <w:jc w:val="center"/>
            </w:pPr>
            <w:r>
              <w:rPr>
                <w:b/>
              </w:rPr>
              <w:t xml:space="preserve">Navi </w:t>
            </w:r>
          </w:p>
          <w:p w14:paraId="095FACC0" w14:textId="77777777" w:rsidR="00446414" w:rsidRDefault="0000628C">
            <w:pPr>
              <w:spacing w:after="0" w:line="259" w:lineRule="auto"/>
              <w:ind w:left="0" w:firstLine="0"/>
              <w:jc w:val="center"/>
            </w:pPr>
            <w:r>
              <w:rPr>
                <w:b/>
              </w:rPr>
              <w:t xml:space="preserve">Lending Cloud </w:t>
            </w:r>
          </w:p>
        </w:tc>
        <w:tc>
          <w:tcPr>
            <w:tcW w:w="766" w:type="dxa"/>
            <w:tcBorders>
              <w:top w:val="single" w:sz="6" w:space="0" w:color="000000"/>
              <w:left w:val="single" w:sz="6" w:space="0" w:color="000000"/>
              <w:bottom w:val="single" w:sz="6" w:space="0" w:color="000000"/>
              <w:right w:val="single" w:sz="6" w:space="0" w:color="000000"/>
            </w:tcBorders>
            <w:vAlign w:val="center"/>
          </w:tcPr>
          <w:p w14:paraId="3672EAE3" w14:textId="77777777" w:rsidR="00446414" w:rsidRDefault="0000628C">
            <w:pPr>
              <w:spacing w:after="0" w:line="259" w:lineRule="auto"/>
              <w:ind w:left="96" w:firstLine="0"/>
            </w:pPr>
            <w:r>
              <w:rPr>
                <w:rFonts w:ascii="Segoe UI Emoji" w:eastAsia="Segoe UI Emoji" w:hAnsi="Segoe UI Emoji" w:cs="Segoe UI Emoji"/>
                <w:color w:val="F4F4F4"/>
              </w:rPr>
              <w:t xml:space="preserve"> </w:t>
            </w: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14:paraId="71A9D596" w14:textId="77777777" w:rsidR="00446414" w:rsidRDefault="0000628C">
            <w:pPr>
              <w:spacing w:after="0" w:line="259" w:lineRule="auto"/>
              <w:ind w:left="140" w:firstLine="0"/>
            </w:pPr>
            <w:r>
              <w:rPr>
                <w:rFonts w:ascii="Segoe UI Emoji" w:eastAsia="Segoe UI Emoji" w:hAnsi="Segoe UI Emoji" w:cs="Segoe UI Emoji"/>
                <w:color w:val="F4F4F4"/>
              </w:rPr>
              <w:t xml:space="preserve"> </w:t>
            </w:r>
            <w:r>
              <w:t xml:space="preserve"> </w:t>
            </w:r>
          </w:p>
        </w:tc>
        <w:tc>
          <w:tcPr>
            <w:tcW w:w="745" w:type="dxa"/>
            <w:tcBorders>
              <w:top w:val="single" w:sz="6" w:space="0" w:color="000000"/>
              <w:left w:val="single" w:sz="6" w:space="0" w:color="000000"/>
              <w:bottom w:val="single" w:sz="6" w:space="0" w:color="000000"/>
              <w:right w:val="single" w:sz="6" w:space="0" w:color="000000"/>
            </w:tcBorders>
            <w:vAlign w:val="center"/>
          </w:tcPr>
          <w:p w14:paraId="1B73D481" w14:textId="77777777" w:rsidR="00446414" w:rsidRDefault="0000628C">
            <w:pPr>
              <w:spacing w:after="0" w:line="259" w:lineRule="auto"/>
              <w:ind w:left="85" w:firstLine="0"/>
            </w:pPr>
            <w:r>
              <w:rPr>
                <w:rFonts w:ascii="Segoe UI Emoji" w:eastAsia="Segoe UI Emoji" w:hAnsi="Segoe UI Emoji" w:cs="Segoe UI Emoji"/>
                <w:color w:val="F4F4F4"/>
              </w:rPr>
              <w:t xml:space="preserve"> </w:t>
            </w:r>
            <w:r>
              <w:t xml:space="preserve"> </w:t>
            </w:r>
          </w:p>
        </w:tc>
        <w:tc>
          <w:tcPr>
            <w:tcW w:w="2477" w:type="dxa"/>
            <w:tcBorders>
              <w:top w:val="single" w:sz="6" w:space="0" w:color="000000"/>
              <w:left w:val="single" w:sz="6" w:space="0" w:color="000000"/>
              <w:bottom w:val="single" w:sz="6" w:space="0" w:color="000000"/>
              <w:right w:val="single" w:sz="6" w:space="0" w:color="000000"/>
            </w:tcBorders>
            <w:vAlign w:val="center"/>
          </w:tcPr>
          <w:p w14:paraId="45AC19D3" w14:textId="77777777" w:rsidR="00446414" w:rsidRDefault="0000628C">
            <w:pPr>
              <w:spacing w:after="0" w:line="259" w:lineRule="auto"/>
              <w:ind w:left="0" w:firstLine="0"/>
              <w:jc w:val="center"/>
            </w:pPr>
            <w:r>
              <w:t xml:space="preserve">Cloud-native platform, real-time settlement, automated portfolio tracking. </w:t>
            </w:r>
          </w:p>
        </w:tc>
        <w:tc>
          <w:tcPr>
            <w:tcW w:w="2881" w:type="dxa"/>
            <w:tcBorders>
              <w:top w:val="single" w:sz="6" w:space="0" w:color="000000"/>
              <w:left w:val="single" w:sz="6" w:space="0" w:color="000000"/>
              <w:bottom w:val="single" w:sz="6" w:space="0" w:color="000000"/>
              <w:right w:val="single" w:sz="6" w:space="0" w:color="000000"/>
            </w:tcBorders>
            <w:vAlign w:val="center"/>
          </w:tcPr>
          <w:p w14:paraId="76679FFF" w14:textId="77777777" w:rsidR="00446414" w:rsidRDefault="0000628C">
            <w:pPr>
              <w:spacing w:after="10" w:line="259" w:lineRule="auto"/>
              <w:ind w:left="0" w:right="60" w:firstLine="0"/>
              <w:jc w:val="center"/>
            </w:pPr>
            <w:r>
              <w:t xml:space="preserve">Unified platform for </w:t>
            </w:r>
          </w:p>
          <w:p w14:paraId="0071EC82" w14:textId="77777777" w:rsidR="00446414" w:rsidRDefault="0000628C">
            <w:pPr>
              <w:spacing w:after="0" w:line="259" w:lineRule="auto"/>
              <w:ind w:left="0" w:firstLine="0"/>
              <w:jc w:val="center"/>
            </w:pPr>
            <w:r>
              <w:t xml:space="preserve">CLM1/CLM2/DA. Escrow management. </w:t>
            </w:r>
          </w:p>
        </w:tc>
      </w:tr>
      <w:tr w:rsidR="00446414" w14:paraId="0C5EBB60" w14:textId="77777777">
        <w:trPr>
          <w:trHeight w:val="1490"/>
        </w:trPr>
        <w:tc>
          <w:tcPr>
            <w:tcW w:w="1426" w:type="dxa"/>
            <w:tcBorders>
              <w:top w:val="single" w:sz="6" w:space="0" w:color="000000"/>
              <w:left w:val="single" w:sz="6" w:space="0" w:color="000000"/>
              <w:bottom w:val="single" w:sz="6" w:space="0" w:color="000000"/>
              <w:right w:val="single" w:sz="6" w:space="0" w:color="000000"/>
            </w:tcBorders>
            <w:vAlign w:val="center"/>
          </w:tcPr>
          <w:p w14:paraId="423BB104" w14:textId="77777777" w:rsidR="00446414" w:rsidRDefault="0000628C">
            <w:pPr>
              <w:spacing w:after="0" w:line="259" w:lineRule="auto"/>
              <w:ind w:left="0" w:firstLine="0"/>
              <w:jc w:val="center"/>
            </w:pPr>
            <w:r>
              <w:rPr>
                <w:b/>
              </w:rPr>
              <w:t xml:space="preserve">SimSmart (Simsol) </w:t>
            </w:r>
          </w:p>
        </w:tc>
        <w:tc>
          <w:tcPr>
            <w:tcW w:w="766" w:type="dxa"/>
            <w:tcBorders>
              <w:top w:val="single" w:sz="6" w:space="0" w:color="000000"/>
              <w:left w:val="single" w:sz="6" w:space="0" w:color="000000"/>
              <w:bottom w:val="single" w:sz="6" w:space="0" w:color="000000"/>
              <w:right w:val="single" w:sz="6" w:space="0" w:color="000000"/>
            </w:tcBorders>
            <w:vAlign w:val="center"/>
          </w:tcPr>
          <w:p w14:paraId="0702C61A" w14:textId="77777777" w:rsidR="00446414" w:rsidRDefault="0000628C">
            <w:pPr>
              <w:spacing w:after="0" w:line="259" w:lineRule="auto"/>
              <w:ind w:left="96" w:firstLine="0"/>
            </w:pPr>
            <w:r>
              <w:rPr>
                <w:rFonts w:ascii="Segoe UI Emoji" w:eastAsia="Segoe UI Emoji" w:hAnsi="Segoe UI Emoji" w:cs="Segoe UI Emoji"/>
                <w:color w:val="F92F60"/>
              </w:rPr>
              <w:t xml:space="preserve"> </w:t>
            </w: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14:paraId="107694F0" w14:textId="77777777" w:rsidR="00446414" w:rsidRDefault="0000628C">
            <w:pPr>
              <w:spacing w:after="0" w:line="259" w:lineRule="auto"/>
              <w:ind w:left="140" w:firstLine="0"/>
            </w:pPr>
            <w:r>
              <w:rPr>
                <w:rFonts w:ascii="Segoe UI Emoji" w:eastAsia="Segoe UI Emoji" w:hAnsi="Segoe UI Emoji" w:cs="Segoe UI Emoji"/>
                <w:color w:val="F92F60"/>
              </w:rPr>
              <w:t xml:space="preserve"> </w:t>
            </w:r>
            <w:r>
              <w:t xml:space="preserve"> </w:t>
            </w:r>
          </w:p>
        </w:tc>
        <w:tc>
          <w:tcPr>
            <w:tcW w:w="745" w:type="dxa"/>
            <w:tcBorders>
              <w:top w:val="single" w:sz="6" w:space="0" w:color="000000"/>
              <w:left w:val="single" w:sz="6" w:space="0" w:color="000000"/>
              <w:bottom w:val="single" w:sz="6" w:space="0" w:color="000000"/>
              <w:right w:val="single" w:sz="6" w:space="0" w:color="000000"/>
            </w:tcBorders>
            <w:vAlign w:val="center"/>
          </w:tcPr>
          <w:p w14:paraId="303C6539" w14:textId="77777777" w:rsidR="00446414" w:rsidRDefault="0000628C">
            <w:pPr>
              <w:spacing w:after="0" w:line="259" w:lineRule="auto"/>
              <w:ind w:left="85" w:firstLine="0"/>
            </w:pPr>
            <w:r>
              <w:rPr>
                <w:rFonts w:ascii="Segoe UI Emoji" w:eastAsia="Segoe UI Emoji" w:hAnsi="Segoe UI Emoji" w:cs="Segoe UI Emoji"/>
                <w:color w:val="F4F4F4"/>
              </w:rPr>
              <w:t xml:space="preserve"> </w:t>
            </w:r>
            <w:r>
              <w:t xml:space="preserve"> </w:t>
            </w:r>
          </w:p>
        </w:tc>
        <w:tc>
          <w:tcPr>
            <w:tcW w:w="2477" w:type="dxa"/>
            <w:tcBorders>
              <w:top w:val="single" w:sz="6" w:space="0" w:color="000000"/>
              <w:left w:val="single" w:sz="6" w:space="0" w:color="000000"/>
              <w:bottom w:val="single" w:sz="6" w:space="0" w:color="000000"/>
              <w:right w:val="single" w:sz="6" w:space="0" w:color="000000"/>
            </w:tcBorders>
            <w:vAlign w:val="center"/>
          </w:tcPr>
          <w:p w14:paraId="180411BA" w14:textId="77777777" w:rsidR="00446414" w:rsidRDefault="0000628C">
            <w:pPr>
              <w:spacing w:after="0" w:line="259" w:lineRule="auto"/>
              <w:ind w:left="0" w:firstLine="0"/>
              <w:jc w:val="center"/>
            </w:pPr>
            <w:r>
              <w:t xml:space="preserve">DA-specific automation, 99% fraud detection, standardized data formats. </w:t>
            </w:r>
          </w:p>
        </w:tc>
        <w:tc>
          <w:tcPr>
            <w:tcW w:w="2881" w:type="dxa"/>
            <w:tcBorders>
              <w:top w:val="single" w:sz="6" w:space="0" w:color="000000"/>
              <w:left w:val="single" w:sz="6" w:space="0" w:color="000000"/>
              <w:bottom w:val="single" w:sz="6" w:space="0" w:color="000000"/>
              <w:right w:val="single" w:sz="6" w:space="0" w:color="000000"/>
            </w:tcBorders>
            <w:vAlign w:val="center"/>
          </w:tcPr>
          <w:p w14:paraId="6F28D420" w14:textId="77777777" w:rsidR="00446414" w:rsidRDefault="0000628C">
            <w:pPr>
              <w:spacing w:after="0" w:line="259" w:lineRule="auto"/>
              <w:ind w:left="0" w:firstLine="0"/>
              <w:jc w:val="center"/>
            </w:pPr>
            <w:r>
              <w:t xml:space="preserve">Near-instant portfolio evaluation. Compliance automation for DA. </w:t>
            </w:r>
          </w:p>
        </w:tc>
      </w:tr>
      <w:tr w:rsidR="00446414" w14:paraId="5AA27310" w14:textId="77777777">
        <w:trPr>
          <w:trHeight w:val="1490"/>
        </w:trPr>
        <w:tc>
          <w:tcPr>
            <w:tcW w:w="1426" w:type="dxa"/>
            <w:tcBorders>
              <w:top w:val="single" w:sz="6" w:space="0" w:color="000000"/>
              <w:left w:val="single" w:sz="6" w:space="0" w:color="000000"/>
              <w:bottom w:val="single" w:sz="6" w:space="0" w:color="000000"/>
              <w:right w:val="single" w:sz="6" w:space="0" w:color="000000"/>
            </w:tcBorders>
            <w:vAlign w:val="center"/>
          </w:tcPr>
          <w:p w14:paraId="29470D25" w14:textId="77777777" w:rsidR="00446414" w:rsidRDefault="0000628C">
            <w:pPr>
              <w:spacing w:after="0" w:line="259" w:lineRule="auto"/>
              <w:ind w:left="0" w:firstLine="0"/>
              <w:jc w:val="center"/>
            </w:pPr>
            <w:r>
              <w:rPr>
                <w:b/>
              </w:rPr>
              <w:t xml:space="preserve">Cashfree Payments </w:t>
            </w:r>
          </w:p>
        </w:tc>
        <w:tc>
          <w:tcPr>
            <w:tcW w:w="766" w:type="dxa"/>
            <w:tcBorders>
              <w:top w:val="single" w:sz="6" w:space="0" w:color="000000"/>
              <w:left w:val="single" w:sz="6" w:space="0" w:color="000000"/>
              <w:bottom w:val="single" w:sz="6" w:space="0" w:color="000000"/>
              <w:right w:val="single" w:sz="6" w:space="0" w:color="000000"/>
            </w:tcBorders>
            <w:vAlign w:val="center"/>
          </w:tcPr>
          <w:p w14:paraId="25D011EB" w14:textId="77777777" w:rsidR="00446414" w:rsidRDefault="0000628C">
            <w:pPr>
              <w:spacing w:after="0" w:line="259" w:lineRule="auto"/>
              <w:ind w:left="96" w:firstLine="0"/>
            </w:pPr>
            <w:r>
              <w:rPr>
                <w:rFonts w:ascii="Segoe UI Emoji" w:eastAsia="Segoe UI Emoji" w:hAnsi="Segoe UI Emoji" w:cs="Segoe UI Emoji"/>
                <w:color w:val="F92F60"/>
              </w:rPr>
              <w:t xml:space="preserve"> </w:t>
            </w:r>
            <w:r>
              <w:t xml:space="preserve"> </w:t>
            </w:r>
          </w:p>
        </w:tc>
        <w:tc>
          <w:tcPr>
            <w:tcW w:w="855" w:type="dxa"/>
            <w:tcBorders>
              <w:top w:val="single" w:sz="6" w:space="0" w:color="000000"/>
              <w:left w:val="single" w:sz="6" w:space="0" w:color="000000"/>
              <w:bottom w:val="single" w:sz="6" w:space="0" w:color="000000"/>
              <w:right w:val="single" w:sz="6" w:space="0" w:color="000000"/>
            </w:tcBorders>
            <w:vAlign w:val="center"/>
          </w:tcPr>
          <w:p w14:paraId="3A4C372B" w14:textId="77777777" w:rsidR="00446414" w:rsidRDefault="0000628C">
            <w:pPr>
              <w:spacing w:after="0" w:line="259" w:lineRule="auto"/>
              <w:ind w:left="140" w:firstLine="0"/>
            </w:pPr>
            <w:r>
              <w:rPr>
                <w:rFonts w:ascii="Segoe UI Emoji" w:eastAsia="Segoe UI Emoji" w:hAnsi="Segoe UI Emoji" w:cs="Segoe UI Emoji"/>
                <w:color w:val="F4F4F4"/>
              </w:rPr>
              <w:t xml:space="preserve"> </w:t>
            </w:r>
            <w:r>
              <w:t xml:space="preserve"> </w:t>
            </w:r>
          </w:p>
        </w:tc>
        <w:tc>
          <w:tcPr>
            <w:tcW w:w="745" w:type="dxa"/>
            <w:tcBorders>
              <w:top w:val="single" w:sz="6" w:space="0" w:color="000000"/>
              <w:left w:val="single" w:sz="6" w:space="0" w:color="000000"/>
              <w:bottom w:val="single" w:sz="6" w:space="0" w:color="000000"/>
              <w:right w:val="single" w:sz="6" w:space="0" w:color="000000"/>
            </w:tcBorders>
            <w:vAlign w:val="center"/>
          </w:tcPr>
          <w:p w14:paraId="18ED3B73" w14:textId="77777777" w:rsidR="00446414" w:rsidRDefault="0000628C">
            <w:pPr>
              <w:spacing w:after="0" w:line="259" w:lineRule="auto"/>
              <w:ind w:left="85" w:firstLine="0"/>
            </w:pPr>
            <w:r>
              <w:rPr>
                <w:rFonts w:ascii="Segoe UI Emoji" w:eastAsia="Segoe UI Emoji" w:hAnsi="Segoe UI Emoji" w:cs="Segoe UI Emoji"/>
                <w:color w:val="F92F60"/>
              </w:rPr>
              <w:t xml:space="preserve"> </w:t>
            </w:r>
            <w:r>
              <w:t xml:space="preserve"> </w:t>
            </w:r>
          </w:p>
        </w:tc>
        <w:tc>
          <w:tcPr>
            <w:tcW w:w="2477" w:type="dxa"/>
            <w:tcBorders>
              <w:top w:val="single" w:sz="6" w:space="0" w:color="000000"/>
              <w:left w:val="single" w:sz="6" w:space="0" w:color="000000"/>
              <w:bottom w:val="single" w:sz="6" w:space="0" w:color="000000"/>
              <w:right w:val="single" w:sz="6" w:space="0" w:color="000000"/>
            </w:tcBorders>
            <w:vAlign w:val="center"/>
          </w:tcPr>
          <w:p w14:paraId="600E618C" w14:textId="77777777" w:rsidR="00446414" w:rsidRDefault="0000628C">
            <w:pPr>
              <w:spacing w:after="5" w:line="259" w:lineRule="auto"/>
              <w:ind w:left="0" w:right="56" w:firstLine="0"/>
              <w:jc w:val="center"/>
            </w:pPr>
            <w:r>
              <w:t xml:space="preserve">Lending-as-a-Service </w:t>
            </w:r>
          </w:p>
          <w:p w14:paraId="22C12F99" w14:textId="77777777" w:rsidR="00446414" w:rsidRDefault="0000628C">
            <w:pPr>
              <w:spacing w:after="0" w:line="268" w:lineRule="auto"/>
              <w:ind w:left="0" w:firstLine="0"/>
              <w:jc w:val="center"/>
            </w:pPr>
            <w:r>
              <w:t xml:space="preserve">(LaaS), embedded finance solutions for </w:t>
            </w:r>
          </w:p>
          <w:p w14:paraId="684BBE19" w14:textId="77777777" w:rsidR="00446414" w:rsidRDefault="0000628C">
            <w:pPr>
              <w:spacing w:after="0" w:line="259" w:lineRule="auto"/>
              <w:ind w:left="0" w:right="58" w:firstLine="0"/>
              <w:jc w:val="center"/>
            </w:pPr>
            <w:r>
              <w:t xml:space="preserve">CLM2. </w:t>
            </w:r>
          </w:p>
        </w:tc>
        <w:tc>
          <w:tcPr>
            <w:tcW w:w="2881" w:type="dxa"/>
            <w:tcBorders>
              <w:top w:val="single" w:sz="6" w:space="0" w:color="000000"/>
              <w:left w:val="single" w:sz="6" w:space="0" w:color="000000"/>
              <w:bottom w:val="single" w:sz="6" w:space="0" w:color="000000"/>
              <w:right w:val="single" w:sz="6" w:space="0" w:color="000000"/>
            </w:tcBorders>
            <w:vAlign w:val="center"/>
          </w:tcPr>
          <w:p w14:paraId="3CC8A3CB" w14:textId="77777777" w:rsidR="00446414" w:rsidRDefault="0000628C">
            <w:pPr>
              <w:spacing w:after="5" w:line="259" w:lineRule="auto"/>
              <w:ind w:left="0" w:right="54" w:firstLine="0"/>
              <w:jc w:val="center"/>
            </w:pPr>
            <w:r>
              <w:t xml:space="preserve">Escrow management. </w:t>
            </w:r>
          </w:p>
          <w:p w14:paraId="78406CFF" w14:textId="77777777" w:rsidR="00446414" w:rsidRDefault="0000628C">
            <w:pPr>
              <w:spacing w:after="0" w:line="259" w:lineRule="auto"/>
              <w:ind w:left="0" w:firstLine="0"/>
              <w:jc w:val="center"/>
            </w:pPr>
            <w:r>
              <w:t xml:space="preserve">Rapid integration with third-party apps. </w:t>
            </w:r>
          </w:p>
        </w:tc>
      </w:tr>
    </w:tbl>
    <w:p w14:paraId="2525138B" w14:textId="77777777" w:rsidR="00446414" w:rsidRDefault="0000628C">
      <w:pPr>
        <w:pStyle w:val="Heading1"/>
        <w:ind w:left="0"/>
      </w:pPr>
      <w:bookmarkStart w:id="13" w:name="_Toc30517"/>
      <w:r>
        <w:t xml:space="preserve">Key Performance Indicators (KPIs) </w:t>
      </w:r>
      <w:bookmarkEnd w:id="13"/>
    </w:p>
    <w:p w14:paraId="1A6B7019" w14:textId="77777777" w:rsidR="00446414" w:rsidRDefault="0000628C">
      <w:pPr>
        <w:spacing w:after="237"/>
        <w:ind w:left="0" w:firstLine="0"/>
      </w:pPr>
      <w:r>
        <w:t xml:space="preserve">Co-lending platform providers need robust metrics to evaluate operational efficiency, financial performance, and strategic impact. Below are the most critical KPIs that can help monitor and optimize co-lending operations. </w:t>
      </w:r>
    </w:p>
    <w:p w14:paraId="26B83631" w14:textId="77777777" w:rsidR="00446414" w:rsidRDefault="0000628C">
      <w:pPr>
        <w:pStyle w:val="Heading2"/>
        <w:ind w:left="0"/>
      </w:pPr>
      <w:bookmarkStart w:id="14" w:name="_Toc30518"/>
      <w:r>
        <w:t>Operational Efficiency Metrics</w:t>
      </w:r>
      <w:r>
        <w:rPr>
          <w:b/>
        </w:rPr>
        <w:t xml:space="preserve"> </w:t>
      </w:r>
      <w:bookmarkEnd w:id="14"/>
    </w:p>
    <w:p w14:paraId="0403B7BE" w14:textId="77777777" w:rsidR="00446414" w:rsidRDefault="0000628C">
      <w:pPr>
        <w:numPr>
          <w:ilvl w:val="0"/>
          <w:numId w:val="11"/>
        </w:numPr>
        <w:ind w:hanging="361"/>
      </w:pPr>
      <w:r>
        <w:rPr>
          <w:b/>
        </w:rPr>
        <w:t xml:space="preserve">Average Cycle Time: </w:t>
      </w:r>
      <w:r>
        <w:t xml:space="preserve">The time taken from loan application submission to disbursement is a critical indicator of operational efficiency. Shorter cycle times indicate streamlined processes and better customer experience. </w:t>
      </w:r>
    </w:p>
    <w:p w14:paraId="1DACA182" w14:textId="77777777" w:rsidR="00446414" w:rsidRDefault="0000628C">
      <w:pPr>
        <w:numPr>
          <w:ilvl w:val="0"/>
          <w:numId w:val="11"/>
        </w:numPr>
        <w:spacing w:after="0" w:line="273" w:lineRule="auto"/>
        <w:ind w:hanging="361"/>
      </w:pPr>
      <w:r>
        <w:rPr>
          <w:b/>
        </w:rPr>
        <w:t xml:space="preserve">Pull-Through Rate: </w:t>
      </w:r>
      <w:r>
        <w:t xml:space="preserve">This measures the percentage of loan applications that successfully convert to disbursements, reflecting the maturity and efficiency of the loan origination system. </w:t>
      </w:r>
    </w:p>
    <w:p w14:paraId="02BCB586" w14:textId="77777777" w:rsidR="00446414" w:rsidRDefault="0000628C">
      <w:pPr>
        <w:numPr>
          <w:ilvl w:val="0"/>
          <w:numId w:val="11"/>
        </w:numPr>
        <w:ind w:hanging="361"/>
      </w:pPr>
      <w:r>
        <w:rPr>
          <w:b/>
        </w:rPr>
        <w:t xml:space="preserve">Cycle Stage Length: </w:t>
      </w:r>
      <w:r>
        <w:t xml:space="preserve">Breaking down the loan process into specific stages helps identify bottlenecks in the co-lending workflow between banks and NBFCs. This metric enables targeted process improvements. </w:t>
      </w:r>
    </w:p>
    <w:p w14:paraId="1C8C7920" w14:textId="77777777" w:rsidR="00446414" w:rsidRDefault="0000628C">
      <w:pPr>
        <w:numPr>
          <w:ilvl w:val="0"/>
          <w:numId w:val="11"/>
        </w:numPr>
        <w:ind w:hanging="361"/>
      </w:pPr>
      <w:r>
        <w:rPr>
          <w:b/>
        </w:rPr>
        <w:t xml:space="preserve">Incomplete Application Rate: </w:t>
      </w:r>
      <w:r>
        <w:t xml:space="preserve">Tracking applications abandoned during various stages highlights friction points in the customer journey, especially important in co-lending where multiple lenders are involved. </w:t>
      </w:r>
    </w:p>
    <w:p w14:paraId="540F70E1" w14:textId="77777777" w:rsidR="00446414" w:rsidRDefault="0000628C">
      <w:pPr>
        <w:spacing w:after="250" w:line="259" w:lineRule="auto"/>
        <w:ind w:left="0" w:firstLine="0"/>
      </w:pPr>
      <w:r>
        <w:t xml:space="preserve"> </w:t>
      </w:r>
    </w:p>
    <w:p w14:paraId="6F6A57AE" w14:textId="77777777" w:rsidR="00446414" w:rsidRDefault="0000628C">
      <w:pPr>
        <w:pStyle w:val="Heading2"/>
        <w:ind w:left="0"/>
      </w:pPr>
      <w:bookmarkStart w:id="15" w:name="_Toc30519"/>
      <w:r>
        <w:t xml:space="preserve">Risk Management Metrics </w:t>
      </w:r>
      <w:bookmarkEnd w:id="15"/>
    </w:p>
    <w:p w14:paraId="5DB29649" w14:textId="77777777" w:rsidR="00446414" w:rsidRDefault="0000628C">
      <w:pPr>
        <w:numPr>
          <w:ilvl w:val="0"/>
          <w:numId w:val="12"/>
        </w:numPr>
        <w:spacing w:after="0" w:line="273" w:lineRule="auto"/>
        <w:ind w:hanging="361"/>
      </w:pPr>
      <w:r>
        <w:rPr>
          <w:b/>
        </w:rPr>
        <w:t xml:space="preserve">Loan Approval Rate: </w:t>
      </w:r>
      <w:r>
        <w:t xml:space="preserve">The proportion of applications approved provides insights into underwriting efficiency and the effectiveness of AI/ML risk assessment tools used in colending. </w:t>
      </w:r>
    </w:p>
    <w:p w14:paraId="273C53E6" w14:textId="77777777" w:rsidR="00446414" w:rsidRDefault="0000628C">
      <w:pPr>
        <w:numPr>
          <w:ilvl w:val="0"/>
          <w:numId w:val="12"/>
        </w:numPr>
        <w:ind w:hanging="361"/>
      </w:pPr>
      <w:r>
        <w:rPr>
          <w:b/>
        </w:rPr>
        <w:t>Fraud Detection Rate:</w:t>
      </w:r>
      <w:r>
        <w:t xml:space="preserve"> For co-lending platforms, measuring the percentage of fraudulent transactions identified before disbursement is crucial for maintaining trust between lending partners. </w:t>
      </w:r>
    </w:p>
    <w:p w14:paraId="506B6F2D" w14:textId="77777777" w:rsidR="00446414" w:rsidRDefault="0000628C">
      <w:pPr>
        <w:numPr>
          <w:ilvl w:val="0"/>
          <w:numId w:val="12"/>
        </w:numPr>
        <w:spacing w:after="237"/>
        <w:ind w:hanging="361"/>
      </w:pPr>
      <w:r>
        <w:rPr>
          <w:b/>
        </w:rPr>
        <w:t xml:space="preserve">Portfolio Diversification: </w:t>
      </w:r>
      <w:r>
        <w:t xml:space="preserve">Tracking the distribution of loans across different priority sectors (MSMEs, agriculture, housing) helps manage concentration risk in co-lending partnerships. </w:t>
      </w:r>
    </w:p>
    <w:p w14:paraId="4494FC45" w14:textId="77777777" w:rsidR="00446414" w:rsidRDefault="0000628C">
      <w:pPr>
        <w:pStyle w:val="Heading2"/>
        <w:ind w:left="0"/>
      </w:pPr>
      <w:bookmarkStart w:id="16" w:name="_Toc30520"/>
      <w:r>
        <w:t>Financial Performance Metrics</w:t>
      </w:r>
      <w:r>
        <w:rPr>
          <w:b/>
        </w:rPr>
        <w:t xml:space="preserve"> </w:t>
      </w:r>
      <w:bookmarkEnd w:id="16"/>
    </w:p>
    <w:p w14:paraId="229EC4A0" w14:textId="77777777" w:rsidR="00446414" w:rsidRDefault="0000628C">
      <w:pPr>
        <w:numPr>
          <w:ilvl w:val="0"/>
          <w:numId w:val="13"/>
        </w:numPr>
        <w:ind w:hanging="361"/>
      </w:pPr>
      <w:r>
        <w:rPr>
          <w:b/>
        </w:rPr>
        <w:t>Cost Per Unit Originated:</w:t>
      </w:r>
      <w:r>
        <w:t xml:space="preserve"> This metric evaluates the efficiency of the lending process at an individual level, crucial for measuring the cost-effectiveness of the co-lending platform. </w:t>
      </w:r>
    </w:p>
    <w:p w14:paraId="3FE9F4A2" w14:textId="77777777" w:rsidR="00446414" w:rsidRDefault="0000628C">
      <w:pPr>
        <w:numPr>
          <w:ilvl w:val="0"/>
          <w:numId w:val="13"/>
        </w:numPr>
        <w:spacing w:after="232"/>
        <w:ind w:hanging="361"/>
      </w:pPr>
      <w:r>
        <w:rPr>
          <w:b/>
        </w:rPr>
        <w:t xml:space="preserve">Profit Per </w:t>
      </w:r>
      <w:r>
        <w:rPr>
          <w:b/>
        </w:rPr>
        <w:t>Loan:</w:t>
      </w:r>
      <w:r>
        <w:t xml:space="preserve"> Analyzing revenue against expenses per loan disbursed helps optimize pricing strategies and operational costs in co-lending arrangements. </w:t>
      </w:r>
    </w:p>
    <w:p w14:paraId="0D5AC1C6" w14:textId="77777777" w:rsidR="00446414" w:rsidRDefault="0000628C">
      <w:pPr>
        <w:pStyle w:val="Heading2"/>
        <w:ind w:left="0"/>
      </w:pPr>
      <w:bookmarkStart w:id="17" w:name="_Toc30521"/>
      <w:r>
        <w:t xml:space="preserve">Platform Adoption Metrics </w:t>
      </w:r>
      <w:bookmarkEnd w:id="17"/>
    </w:p>
    <w:p w14:paraId="6DC87104" w14:textId="77777777" w:rsidR="00446414" w:rsidRDefault="0000628C">
      <w:pPr>
        <w:numPr>
          <w:ilvl w:val="0"/>
          <w:numId w:val="14"/>
        </w:numPr>
        <w:ind w:hanging="361"/>
      </w:pPr>
      <w:r>
        <w:rPr>
          <w:b/>
        </w:rPr>
        <w:t xml:space="preserve">API Integration Efficiency: </w:t>
      </w:r>
      <w:r>
        <w:t xml:space="preserve">Measures how effectively the platform facilitates data exchange between co-lending partners through API connections, reducing manual processes. </w:t>
      </w:r>
    </w:p>
    <w:p w14:paraId="3DA4871C" w14:textId="77777777" w:rsidR="00446414" w:rsidRDefault="0000628C">
      <w:pPr>
        <w:numPr>
          <w:ilvl w:val="0"/>
          <w:numId w:val="14"/>
        </w:numPr>
        <w:spacing w:after="238"/>
        <w:ind w:hanging="361"/>
      </w:pPr>
      <w:r>
        <w:rPr>
          <w:b/>
        </w:rPr>
        <w:t xml:space="preserve">Partner Onboarding Time: </w:t>
      </w:r>
      <w:r>
        <w:t xml:space="preserve">The time taken to integrate new lending partners onto the platform reflects scalability and ease of implementation. </w:t>
      </w:r>
    </w:p>
    <w:p w14:paraId="6BE0234C" w14:textId="77777777" w:rsidR="00446414" w:rsidRDefault="0000628C">
      <w:pPr>
        <w:pStyle w:val="Heading2"/>
        <w:ind w:left="0"/>
      </w:pPr>
      <w:bookmarkStart w:id="18" w:name="_Toc30522"/>
      <w:r>
        <w:t xml:space="preserve">Customer Experience Metrics </w:t>
      </w:r>
      <w:bookmarkEnd w:id="18"/>
    </w:p>
    <w:p w14:paraId="10B70A8E" w14:textId="77777777" w:rsidR="00446414" w:rsidRDefault="0000628C">
      <w:pPr>
        <w:numPr>
          <w:ilvl w:val="0"/>
          <w:numId w:val="15"/>
        </w:numPr>
        <w:ind w:hanging="361"/>
      </w:pPr>
      <w:r>
        <w:rPr>
          <w:b/>
        </w:rPr>
        <w:t>Abandoned Loan Rate:</w:t>
      </w:r>
      <w:r>
        <w:t xml:space="preserve"> The percentage of approved loans not disbursed helps identify issues in the final stages of the loan journey, crucial for co-lending where multiple parties are involved.  </w:t>
      </w:r>
    </w:p>
    <w:p w14:paraId="591CAB72" w14:textId="77777777" w:rsidR="00446414" w:rsidRDefault="0000628C">
      <w:pPr>
        <w:numPr>
          <w:ilvl w:val="0"/>
          <w:numId w:val="15"/>
        </w:numPr>
        <w:spacing w:after="237"/>
        <w:ind w:hanging="361"/>
      </w:pPr>
      <w:r>
        <w:rPr>
          <w:b/>
        </w:rPr>
        <w:t xml:space="preserve">Customer Acquisition Cost (CAC): </w:t>
      </w:r>
      <w:r>
        <w:t xml:space="preserve">The total cost to acquire a new customer relative to their lifetime value helps optimize marketing strategies for co-lending platforms. </w:t>
      </w:r>
    </w:p>
    <w:p w14:paraId="3BEA27A8" w14:textId="77777777" w:rsidR="00446414" w:rsidRDefault="0000628C">
      <w:pPr>
        <w:pStyle w:val="Heading2"/>
        <w:ind w:left="0"/>
      </w:pPr>
      <w:bookmarkStart w:id="19" w:name="_Toc30523"/>
      <w:r>
        <w:t>Best Practices</w:t>
      </w:r>
      <w:r>
        <w:rPr>
          <w:b/>
        </w:rPr>
        <w:t xml:space="preserve"> </w:t>
      </w:r>
      <w:bookmarkEnd w:id="19"/>
    </w:p>
    <w:p w14:paraId="21001972" w14:textId="77777777" w:rsidR="00446414" w:rsidRDefault="0000628C">
      <w:pPr>
        <w:numPr>
          <w:ilvl w:val="0"/>
          <w:numId w:val="16"/>
        </w:numPr>
        <w:spacing w:after="5" w:line="259" w:lineRule="auto"/>
        <w:ind w:hanging="361"/>
      </w:pPr>
      <w:r>
        <w:rPr>
          <w:b/>
        </w:rPr>
        <w:t>AI/ML-Driven Underwriting</w:t>
      </w:r>
      <w:r>
        <w:t xml:space="preserve">  </w:t>
      </w:r>
    </w:p>
    <w:p w14:paraId="1BDCF3D9" w14:textId="77777777" w:rsidR="00446414" w:rsidRDefault="0000628C">
      <w:pPr>
        <w:numPr>
          <w:ilvl w:val="1"/>
          <w:numId w:val="16"/>
        </w:numPr>
        <w:ind w:hanging="360"/>
      </w:pPr>
      <w:r>
        <w:t xml:space="preserve">Using alternative data (GST records, cash flows) for real-time credit scoring, reducing approval times.  </w:t>
      </w:r>
    </w:p>
    <w:p w14:paraId="06837F9C" w14:textId="77777777" w:rsidR="00446414" w:rsidRDefault="0000628C">
      <w:pPr>
        <w:numPr>
          <w:ilvl w:val="1"/>
          <w:numId w:val="16"/>
        </w:numPr>
        <w:ind w:hanging="360"/>
      </w:pPr>
      <w:r>
        <w:t xml:space="preserve">Using AI-powered BRE analyzes borrower data for risk assessment and loan allocation. </w:t>
      </w:r>
    </w:p>
    <w:p w14:paraId="7DC34ADA" w14:textId="77777777" w:rsidR="00446414" w:rsidRDefault="0000628C">
      <w:pPr>
        <w:numPr>
          <w:ilvl w:val="0"/>
          <w:numId w:val="16"/>
        </w:numPr>
        <w:spacing w:after="5" w:line="259" w:lineRule="auto"/>
        <w:ind w:hanging="361"/>
      </w:pPr>
      <w:r>
        <w:rPr>
          <w:b/>
        </w:rPr>
        <w:t>API Integrations</w:t>
      </w:r>
      <w:r>
        <w:t xml:space="preserve">  </w:t>
      </w:r>
    </w:p>
    <w:p w14:paraId="481B7C77" w14:textId="77777777" w:rsidR="00446414" w:rsidRDefault="0000628C">
      <w:pPr>
        <w:numPr>
          <w:ilvl w:val="1"/>
          <w:numId w:val="16"/>
        </w:numPr>
        <w:ind w:hanging="360"/>
      </w:pPr>
      <w:r>
        <w:t xml:space="preserve">Enable seamless data sharing between banks and NBFCs via APIs, reducing TTM to 1–3 days. </w:t>
      </w:r>
    </w:p>
    <w:p w14:paraId="6182B107" w14:textId="77777777" w:rsidR="00446414" w:rsidRDefault="0000628C">
      <w:pPr>
        <w:numPr>
          <w:ilvl w:val="0"/>
          <w:numId w:val="16"/>
        </w:numPr>
        <w:spacing w:after="5" w:line="259" w:lineRule="auto"/>
        <w:ind w:hanging="361"/>
      </w:pPr>
      <w:r>
        <w:rPr>
          <w:b/>
        </w:rPr>
        <w:t>Automated Compliance</w:t>
      </w:r>
      <w:r>
        <w:t xml:space="preserve">  </w:t>
      </w:r>
    </w:p>
    <w:p w14:paraId="6DCE448A" w14:textId="77777777" w:rsidR="00446414" w:rsidRDefault="0000628C">
      <w:pPr>
        <w:numPr>
          <w:ilvl w:val="1"/>
          <w:numId w:val="16"/>
        </w:numPr>
        <w:ind w:hanging="360"/>
      </w:pPr>
      <w:r>
        <w:rPr>
          <w:b/>
        </w:rPr>
        <w:t>SimSmart</w:t>
      </w:r>
      <w:r>
        <w:t xml:space="preserve"> automate KYC/AML checks and regulatory reporting for DA portfolios. </w:t>
      </w:r>
    </w:p>
    <w:p w14:paraId="1D284AA9" w14:textId="77777777" w:rsidR="00446414" w:rsidRDefault="0000628C">
      <w:pPr>
        <w:numPr>
          <w:ilvl w:val="0"/>
          <w:numId w:val="16"/>
        </w:numPr>
        <w:spacing w:after="39" w:line="259" w:lineRule="auto"/>
        <w:ind w:hanging="361"/>
      </w:pPr>
      <w:r>
        <w:rPr>
          <w:b/>
        </w:rPr>
        <w:t>Priority Sector Focus</w:t>
      </w:r>
      <w:r>
        <w:t xml:space="preserve">  </w:t>
      </w:r>
    </w:p>
    <w:p w14:paraId="2DC4F7DB" w14:textId="77777777" w:rsidR="00446414" w:rsidRDefault="0000628C">
      <w:pPr>
        <w:numPr>
          <w:ilvl w:val="1"/>
          <w:numId w:val="16"/>
        </w:numPr>
        <w:ind w:hanging="360"/>
      </w:pPr>
      <w:r>
        <w:t xml:space="preserve">Prioritize rural MSMEs and agri-loans, aligning with RBI’s PSL mandates. </w:t>
      </w:r>
    </w:p>
    <w:p w14:paraId="78656AD1" w14:textId="77777777" w:rsidR="00446414" w:rsidRDefault="0000628C">
      <w:pPr>
        <w:spacing w:after="165" w:line="259" w:lineRule="auto"/>
        <w:ind w:left="0" w:firstLine="0"/>
      </w:pPr>
      <w:r>
        <w:t xml:space="preserve"> </w:t>
      </w:r>
    </w:p>
    <w:p w14:paraId="65BFC118" w14:textId="77777777" w:rsidR="00446414" w:rsidRDefault="0000628C">
      <w:pPr>
        <w:pStyle w:val="Heading2"/>
        <w:ind w:left="0"/>
      </w:pPr>
      <w:bookmarkStart w:id="20" w:name="_Toc30524"/>
      <w:r>
        <w:t>Performance Gaps</w:t>
      </w:r>
      <w:r>
        <w:rPr>
          <w:b/>
        </w:rPr>
        <w:t xml:space="preserve"> </w:t>
      </w:r>
      <w:bookmarkEnd w:id="20"/>
    </w:p>
    <w:p w14:paraId="085FA896" w14:textId="77777777" w:rsidR="00446414" w:rsidRDefault="0000628C">
      <w:pPr>
        <w:numPr>
          <w:ilvl w:val="0"/>
          <w:numId w:val="17"/>
        </w:numPr>
        <w:spacing w:after="5" w:line="259" w:lineRule="auto"/>
        <w:ind w:hanging="361"/>
      </w:pPr>
      <w:r>
        <w:rPr>
          <w:b/>
        </w:rPr>
        <w:t>Legacy System Integration</w:t>
      </w:r>
      <w:r>
        <w:t xml:space="preserve">  </w:t>
      </w:r>
    </w:p>
    <w:p w14:paraId="58D3476D" w14:textId="77777777" w:rsidR="00446414" w:rsidRDefault="0000628C">
      <w:pPr>
        <w:numPr>
          <w:ilvl w:val="1"/>
          <w:numId w:val="17"/>
        </w:numPr>
        <w:ind w:hanging="360"/>
      </w:pPr>
      <w:r>
        <w:t>Public sector banks face delays due to incompatible legacy LOS/LMS systems, increasing TTM to</w:t>
      </w:r>
      <w:r>
        <w:rPr>
          <w:b/>
        </w:rPr>
        <w:t xml:space="preserve"> </w:t>
      </w:r>
      <w:r>
        <w:t xml:space="preserve">7–10 days. </w:t>
      </w:r>
    </w:p>
    <w:p w14:paraId="3C67FEA2" w14:textId="77777777" w:rsidR="00446414" w:rsidRDefault="0000628C">
      <w:pPr>
        <w:numPr>
          <w:ilvl w:val="0"/>
          <w:numId w:val="17"/>
        </w:numPr>
        <w:spacing w:after="5" w:line="259" w:lineRule="auto"/>
        <w:ind w:hanging="361"/>
      </w:pPr>
      <w:r>
        <w:rPr>
          <w:b/>
        </w:rPr>
        <w:t>Underwriting Inconsistencies</w:t>
      </w:r>
      <w:r>
        <w:t xml:space="preserve">  </w:t>
      </w:r>
    </w:p>
    <w:p w14:paraId="7CA0651D" w14:textId="77777777" w:rsidR="00446414" w:rsidRDefault="0000628C">
      <w:pPr>
        <w:numPr>
          <w:ilvl w:val="1"/>
          <w:numId w:val="17"/>
        </w:numPr>
        <w:ind w:hanging="360"/>
      </w:pPr>
      <w:r>
        <w:t xml:space="preserve">Companies face 20–25% loan rejections due to misaligned risk models between banks and NBFCs. </w:t>
      </w:r>
    </w:p>
    <w:p w14:paraId="305408B1" w14:textId="77777777" w:rsidR="00446414" w:rsidRDefault="0000628C">
      <w:pPr>
        <w:numPr>
          <w:ilvl w:val="0"/>
          <w:numId w:val="17"/>
        </w:numPr>
        <w:spacing w:after="5" w:line="259" w:lineRule="auto"/>
        <w:ind w:hanging="361"/>
      </w:pPr>
      <w:r>
        <w:rPr>
          <w:b/>
        </w:rPr>
        <w:t>Overexposure to Personal Loans</w:t>
      </w:r>
      <w:r>
        <w:t xml:space="preserve">  </w:t>
      </w:r>
    </w:p>
    <w:p w14:paraId="22DE2B38" w14:textId="77777777" w:rsidR="00446414" w:rsidRDefault="0000628C">
      <w:pPr>
        <w:numPr>
          <w:ilvl w:val="1"/>
          <w:numId w:val="17"/>
        </w:numPr>
        <w:ind w:hanging="360"/>
      </w:pPr>
      <w:r>
        <w:t xml:space="preserve">Company portfolios are dominated by personal loans (50–60%), deviating from PSL goals. </w:t>
      </w:r>
    </w:p>
    <w:p w14:paraId="402CD0AC" w14:textId="77777777" w:rsidR="00446414" w:rsidRDefault="0000628C">
      <w:pPr>
        <w:spacing w:after="240" w:line="259" w:lineRule="auto"/>
        <w:ind w:left="0" w:firstLine="0"/>
      </w:pPr>
      <w:r>
        <w:t xml:space="preserve"> </w:t>
      </w:r>
    </w:p>
    <w:p w14:paraId="124E1B59" w14:textId="77777777" w:rsidR="00446414" w:rsidRDefault="0000628C">
      <w:pPr>
        <w:pStyle w:val="Heading1"/>
        <w:spacing w:after="99"/>
        <w:ind w:left="0"/>
      </w:pPr>
      <w:bookmarkStart w:id="21" w:name="_Toc30525"/>
      <w:r>
        <w:t xml:space="preserve">Financial Overview of Co-Lending and Direct Assignment (DA) Players </w:t>
      </w:r>
      <w:bookmarkEnd w:id="21"/>
    </w:p>
    <w:p w14:paraId="597BD609" w14:textId="77777777" w:rsidR="00446414" w:rsidRDefault="0000628C">
      <w:pPr>
        <w:pStyle w:val="Heading2"/>
        <w:ind w:left="0"/>
      </w:pPr>
      <w:bookmarkStart w:id="22" w:name="_Toc30526"/>
      <w:r>
        <w:t>Banks (e.g., SBI, RBL Bank, Bank of Baroda)</w:t>
      </w:r>
      <w:r>
        <w:rPr>
          <w:b/>
        </w:rPr>
        <w:t xml:space="preserve"> </w:t>
      </w:r>
      <w:bookmarkEnd w:id="22"/>
    </w:p>
    <w:p w14:paraId="7ECEF3A7" w14:textId="77777777" w:rsidR="00446414" w:rsidRDefault="0000628C">
      <w:pPr>
        <w:spacing w:after="274" w:line="259" w:lineRule="auto"/>
        <w:ind w:left="0" w:hanging="10"/>
      </w:pPr>
      <w:r>
        <w:rPr>
          <w:b/>
        </w:rPr>
        <w:t>Financial Health</w:t>
      </w:r>
      <w:r>
        <w:t xml:space="preserve">:  </w:t>
      </w:r>
    </w:p>
    <w:p w14:paraId="64664C72" w14:textId="77777777" w:rsidR="00446414" w:rsidRDefault="0000628C">
      <w:pPr>
        <w:numPr>
          <w:ilvl w:val="0"/>
          <w:numId w:val="18"/>
        </w:numPr>
        <w:spacing w:after="26"/>
        <w:ind w:hanging="360"/>
      </w:pPr>
      <w:r>
        <w:rPr>
          <w:b/>
        </w:rPr>
        <w:t>Revenue Streams</w:t>
      </w:r>
      <w:r>
        <w:t xml:space="preserve">: Interest income from co-lending portfolios (CLM1/CLM2) and DA transactions. Fee-based income from partnerships with NBFCs/fintechs.  </w:t>
      </w:r>
    </w:p>
    <w:p w14:paraId="438F9824" w14:textId="77777777" w:rsidR="00446414" w:rsidRDefault="0000628C">
      <w:pPr>
        <w:numPr>
          <w:ilvl w:val="0"/>
          <w:numId w:val="18"/>
        </w:numPr>
        <w:spacing w:after="26"/>
        <w:ind w:hanging="360"/>
      </w:pPr>
      <w:r>
        <w:rPr>
          <w:b/>
        </w:rPr>
        <w:t>Profitability</w:t>
      </w:r>
      <w:r>
        <w:t xml:space="preserve">: Net Interest Margins (NIMs) range from 2.5–3.5% due to low-cost funds (3–7% interest rates). Co-lending contributes ~15–20% of retail loan AUM. </w:t>
      </w:r>
    </w:p>
    <w:p w14:paraId="76CC780A" w14:textId="77777777" w:rsidR="00446414" w:rsidRDefault="0000628C">
      <w:pPr>
        <w:numPr>
          <w:ilvl w:val="0"/>
          <w:numId w:val="18"/>
        </w:numPr>
        <w:spacing w:after="26"/>
        <w:ind w:hanging="360"/>
      </w:pPr>
      <w:r>
        <w:rPr>
          <w:b/>
        </w:rPr>
        <w:t>Cost Structures</w:t>
      </w:r>
      <w:r>
        <w:t xml:space="preserve">: High operational costs (~50–60% cost-to-income ratio) due to legacy system integration and compliance overheads.  </w:t>
      </w:r>
    </w:p>
    <w:p w14:paraId="1D26051B" w14:textId="77777777" w:rsidR="00446414" w:rsidRDefault="0000628C">
      <w:pPr>
        <w:numPr>
          <w:ilvl w:val="0"/>
          <w:numId w:val="18"/>
        </w:numPr>
        <w:spacing w:after="237"/>
        <w:ind w:hanging="360"/>
      </w:pPr>
      <w:r>
        <w:rPr>
          <w:b/>
        </w:rPr>
        <w:t>Balance Sheet Strengths</w:t>
      </w:r>
      <w:r>
        <w:t xml:space="preserve">: Strong liquidity (LCR &gt;120%) and capital adequacy (CRAR &gt;14%) supported by RBI mandates. </w:t>
      </w:r>
    </w:p>
    <w:p w14:paraId="569E9ED2" w14:textId="77777777" w:rsidR="00446414" w:rsidRDefault="0000628C">
      <w:pPr>
        <w:spacing w:after="279" w:line="259" w:lineRule="auto"/>
        <w:ind w:left="0" w:hanging="10"/>
      </w:pPr>
      <w:r>
        <w:rPr>
          <w:b/>
        </w:rPr>
        <w:t>Risk Assessment</w:t>
      </w:r>
      <w:r>
        <w:t xml:space="preserve">:  </w:t>
      </w:r>
    </w:p>
    <w:p w14:paraId="1E3FB91B" w14:textId="77777777" w:rsidR="00446414" w:rsidRDefault="0000628C">
      <w:pPr>
        <w:numPr>
          <w:ilvl w:val="0"/>
          <w:numId w:val="18"/>
        </w:numPr>
        <w:spacing w:after="29"/>
        <w:ind w:hanging="360"/>
      </w:pPr>
      <w:r>
        <w:rPr>
          <w:b/>
        </w:rPr>
        <w:t>NPAs</w:t>
      </w:r>
      <w:r>
        <w:t xml:space="preserve">: Gross NPA ratio for co-lending portfolios is 3–4% (lower than industry average due to secured loans).  </w:t>
      </w:r>
    </w:p>
    <w:p w14:paraId="0DACF9FB" w14:textId="77777777" w:rsidR="00446414" w:rsidRDefault="0000628C">
      <w:pPr>
        <w:numPr>
          <w:ilvl w:val="0"/>
          <w:numId w:val="18"/>
        </w:numPr>
        <w:spacing w:after="5" w:line="259" w:lineRule="auto"/>
        <w:ind w:hanging="360"/>
      </w:pPr>
      <w:r>
        <w:rPr>
          <w:b/>
        </w:rPr>
        <w:t>Key Risks</w:t>
      </w:r>
      <w:r>
        <w:t xml:space="preserve">:  </w:t>
      </w:r>
    </w:p>
    <w:p w14:paraId="3FFEDC5D" w14:textId="77777777" w:rsidR="00446414" w:rsidRDefault="0000628C">
      <w:pPr>
        <w:numPr>
          <w:ilvl w:val="1"/>
          <w:numId w:val="18"/>
        </w:numPr>
        <w:ind w:right="21" w:hanging="360"/>
      </w:pPr>
      <w:r>
        <w:rPr>
          <w:b/>
        </w:rPr>
        <w:t>Regulatory Arbitrage</w:t>
      </w:r>
      <w:r>
        <w:t xml:space="preserve">: Scrutiny over CLM2 structures leading to higher borrower interest rates. </w:t>
      </w:r>
    </w:p>
    <w:p w14:paraId="2F58AEE2" w14:textId="77777777" w:rsidR="00446414" w:rsidRDefault="0000628C">
      <w:pPr>
        <w:numPr>
          <w:ilvl w:val="1"/>
          <w:numId w:val="18"/>
        </w:numPr>
        <w:spacing w:after="0" w:line="259" w:lineRule="auto"/>
        <w:ind w:right="21" w:hanging="360"/>
      </w:pPr>
      <w:r>
        <w:rPr>
          <w:b/>
        </w:rPr>
        <w:t>Asset-Liability Mismatch</w:t>
      </w:r>
      <w:r>
        <w:t xml:space="preserve">: Long-tenure MSME loans vs. short-term deposits. </w:t>
      </w:r>
    </w:p>
    <w:p w14:paraId="7839D86F" w14:textId="77777777" w:rsidR="00446414" w:rsidRDefault="0000628C">
      <w:pPr>
        <w:spacing w:after="170" w:line="259" w:lineRule="auto"/>
        <w:ind w:left="0" w:firstLine="0"/>
      </w:pPr>
      <w:r>
        <w:t xml:space="preserve"> </w:t>
      </w:r>
    </w:p>
    <w:p w14:paraId="5E310D56" w14:textId="77777777" w:rsidR="00446414" w:rsidRDefault="0000628C">
      <w:pPr>
        <w:pStyle w:val="Heading2"/>
        <w:ind w:left="0"/>
      </w:pPr>
      <w:bookmarkStart w:id="23" w:name="_Toc30527"/>
      <w:r>
        <w:t>NBFCs (e.g., UGRO Capital, Piramal Finance, Shriram Housing Finance)</w:t>
      </w:r>
      <w:r>
        <w:rPr>
          <w:b/>
        </w:rPr>
        <w:t xml:space="preserve"> </w:t>
      </w:r>
      <w:bookmarkEnd w:id="23"/>
    </w:p>
    <w:p w14:paraId="1AD9958E" w14:textId="77777777" w:rsidR="00446414" w:rsidRDefault="0000628C">
      <w:pPr>
        <w:spacing w:after="274" w:line="259" w:lineRule="auto"/>
        <w:ind w:left="0" w:hanging="10"/>
      </w:pPr>
      <w:r>
        <w:rPr>
          <w:b/>
        </w:rPr>
        <w:t>Financial Health</w:t>
      </w:r>
      <w:r>
        <w:t xml:space="preserve">:  </w:t>
      </w:r>
    </w:p>
    <w:p w14:paraId="284B1EFC" w14:textId="77777777" w:rsidR="00446414" w:rsidRDefault="0000628C">
      <w:pPr>
        <w:numPr>
          <w:ilvl w:val="0"/>
          <w:numId w:val="19"/>
        </w:numPr>
        <w:ind w:hanging="360"/>
      </w:pPr>
      <w:r>
        <w:rPr>
          <w:b/>
        </w:rPr>
        <w:t>Revenue Streams</w:t>
      </w:r>
      <w:r>
        <w:t xml:space="preserve">: Interest income (12–18% yields) and fee income from co-lending partnerships. DA transactions contribute ~20–30% of AUM.  </w:t>
      </w:r>
    </w:p>
    <w:p w14:paraId="64F07E70" w14:textId="77777777" w:rsidR="00446414" w:rsidRDefault="0000628C">
      <w:pPr>
        <w:numPr>
          <w:ilvl w:val="0"/>
          <w:numId w:val="19"/>
        </w:numPr>
        <w:spacing w:after="26"/>
        <w:ind w:hanging="360"/>
      </w:pPr>
      <w:r>
        <w:rPr>
          <w:b/>
        </w:rPr>
        <w:t>Profitability</w:t>
      </w:r>
      <w:r>
        <w:t xml:space="preserve">: Return on Assets (RoA) of 1.5–2.5%, constrained by higher funding costs (8–12% for NBFCs).  </w:t>
      </w:r>
    </w:p>
    <w:p w14:paraId="792F872B" w14:textId="77777777" w:rsidR="00446414" w:rsidRDefault="0000628C">
      <w:pPr>
        <w:numPr>
          <w:ilvl w:val="0"/>
          <w:numId w:val="19"/>
        </w:numPr>
        <w:spacing w:after="30"/>
        <w:ind w:hanging="360"/>
      </w:pPr>
      <w:r>
        <w:rPr>
          <w:b/>
        </w:rPr>
        <w:t>Cost Structures</w:t>
      </w:r>
      <w:r>
        <w:t xml:space="preserve">: ~55–65% cost-to-income ratio due to hyperlocal distribution networks and tech investments.  </w:t>
      </w:r>
    </w:p>
    <w:p w14:paraId="2F617FD2" w14:textId="77777777" w:rsidR="00446414" w:rsidRDefault="0000628C">
      <w:pPr>
        <w:numPr>
          <w:ilvl w:val="0"/>
          <w:numId w:val="19"/>
        </w:numPr>
        <w:spacing w:after="237"/>
        <w:ind w:hanging="360"/>
      </w:pPr>
      <w:r>
        <w:rPr>
          <w:b/>
        </w:rPr>
        <w:t>Balance Sheet Strengths</w:t>
      </w:r>
      <w:r>
        <w:t xml:space="preserve">: Improved capital adequacy (CRAR ~20–25%) post-RBI’s risk-weight adjustments. </w:t>
      </w:r>
    </w:p>
    <w:p w14:paraId="4A71773A" w14:textId="77777777" w:rsidR="00446414" w:rsidRDefault="0000628C">
      <w:pPr>
        <w:spacing w:after="275" w:line="259" w:lineRule="auto"/>
        <w:ind w:left="0" w:hanging="10"/>
      </w:pPr>
      <w:r>
        <w:rPr>
          <w:b/>
        </w:rPr>
        <w:t>Risk Assessment</w:t>
      </w:r>
      <w:r>
        <w:t xml:space="preserve">:  </w:t>
      </w:r>
    </w:p>
    <w:p w14:paraId="7DF7C109" w14:textId="77777777" w:rsidR="00446414" w:rsidRDefault="0000628C">
      <w:pPr>
        <w:numPr>
          <w:ilvl w:val="0"/>
          <w:numId w:val="19"/>
        </w:numPr>
        <w:ind w:hanging="360"/>
      </w:pPr>
      <w:r>
        <w:rPr>
          <w:b/>
        </w:rPr>
        <w:t>NPAs</w:t>
      </w:r>
      <w:r>
        <w:t xml:space="preserve">: Gross NPA ratio of </w:t>
      </w:r>
      <w:r>
        <w:rPr>
          <w:b/>
        </w:rPr>
        <w:t>4–6%</w:t>
      </w:r>
      <w:r>
        <w:t xml:space="preserve"> (higher in unsecured personal loans).  </w:t>
      </w:r>
    </w:p>
    <w:p w14:paraId="24B575B9" w14:textId="77777777" w:rsidR="00446414" w:rsidRDefault="0000628C">
      <w:pPr>
        <w:numPr>
          <w:ilvl w:val="0"/>
          <w:numId w:val="19"/>
        </w:numPr>
        <w:spacing w:after="5" w:line="259" w:lineRule="auto"/>
        <w:ind w:hanging="360"/>
      </w:pPr>
      <w:r>
        <w:rPr>
          <w:b/>
        </w:rPr>
        <w:t>Key Risks</w:t>
      </w:r>
      <w:r>
        <w:t xml:space="preserve">:  </w:t>
      </w:r>
    </w:p>
    <w:p w14:paraId="607212FF" w14:textId="77777777" w:rsidR="00446414" w:rsidRDefault="0000628C">
      <w:pPr>
        <w:numPr>
          <w:ilvl w:val="1"/>
          <w:numId w:val="19"/>
        </w:numPr>
        <w:spacing w:after="43"/>
        <w:ind w:hanging="360"/>
      </w:pPr>
      <w:r>
        <w:rPr>
          <w:b/>
        </w:rPr>
        <w:t>Liquidity Crunch</w:t>
      </w:r>
      <w:r>
        <w:t xml:space="preserve">: FLDG capital lock-in (5%) strains smaller NBFCs.  </w:t>
      </w:r>
    </w:p>
    <w:p w14:paraId="134FA3D8" w14:textId="77777777" w:rsidR="00446414" w:rsidRDefault="0000628C">
      <w:pPr>
        <w:numPr>
          <w:ilvl w:val="1"/>
          <w:numId w:val="19"/>
        </w:numPr>
        <w:ind w:hanging="360"/>
      </w:pPr>
      <w:r>
        <w:rPr>
          <w:b/>
        </w:rPr>
        <w:t>Borrower Overleveraging</w:t>
      </w:r>
      <w:r>
        <w:t xml:space="preserve">: Rural borrowers’ liabilities grew 220% vs. </w:t>
      </w:r>
    </w:p>
    <w:p w14:paraId="714D5BD3" w14:textId="77777777" w:rsidR="00446414" w:rsidRDefault="0000628C">
      <w:pPr>
        <w:ind w:left="1441" w:firstLine="0"/>
      </w:pPr>
      <w:r>
        <w:t xml:space="preserve">income growth of 10–15%. </w:t>
      </w:r>
    </w:p>
    <w:p w14:paraId="3FC89CFF" w14:textId="77777777" w:rsidR="00446414" w:rsidRDefault="0000628C">
      <w:pPr>
        <w:spacing w:after="170" w:line="259" w:lineRule="auto"/>
        <w:ind w:left="0" w:firstLine="0"/>
      </w:pPr>
      <w:r>
        <w:t xml:space="preserve"> </w:t>
      </w:r>
    </w:p>
    <w:p w14:paraId="0E3BB97B" w14:textId="77777777" w:rsidR="00446414" w:rsidRDefault="0000628C">
      <w:pPr>
        <w:pStyle w:val="Heading2"/>
        <w:ind w:left="0"/>
      </w:pPr>
      <w:bookmarkStart w:id="24" w:name="_Toc30528"/>
      <w:r>
        <w:t xml:space="preserve">Fintechs (e.g., Yubi, Aumnee, Knight Fintech, </w:t>
      </w:r>
      <w:r>
        <w:t>SimSmart)</w:t>
      </w:r>
      <w:r>
        <w:rPr>
          <w:b/>
        </w:rPr>
        <w:t xml:space="preserve"> </w:t>
      </w:r>
      <w:bookmarkEnd w:id="24"/>
    </w:p>
    <w:p w14:paraId="24476B2B" w14:textId="77777777" w:rsidR="00446414" w:rsidRDefault="0000628C">
      <w:pPr>
        <w:spacing w:after="281" w:line="259" w:lineRule="auto"/>
        <w:ind w:left="0" w:hanging="10"/>
      </w:pPr>
      <w:r>
        <w:rPr>
          <w:b/>
        </w:rPr>
        <w:t>Financial Health</w:t>
      </w:r>
      <w:r>
        <w:t xml:space="preserve">:  </w:t>
      </w:r>
    </w:p>
    <w:p w14:paraId="62E70F09" w14:textId="77777777" w:rsidR="00446414" w:rsidRDefault="0000628C">
      <w:pPr>
        <w:numPr>
          <w:ilvl w:val="0"/>
          <w:numId w:val="20"/>
        </w:numPr>
        <w:spacing w:after="5" w:line="259" w:lineRule="auto"/>
        <w:ind w:hanging="360"/>
      </w:pPr>
      <w:r>
        <w:rPr>
          <w:b/>
        </w:rPr>
        <w:t>Revenue Streams</w:t>
      </w:r>
      <w:r>
        <w:t xml:space="preserve">:  </w:t>
      </w:r>
    </w:p>
    <w:p w14:paraId="5538B1DF" w14:textId="77777777" w:rsidR="00446414" w:rsidRDefault="0000628C">
      <w:pPr>
        <w:numPr>
          <w:ilvl w:val="1"/>
          <w:numId w:val="20"/>
        </w:numPr>
        <w:ind w:hanging="360"/>
      </w:pPr>
      <w:r>
        <w:rPr>
          <w:b/>
        </w:rPr>
        <w:t>SaaS Fees</w:t>
      </w:r>
      <w:r>
        <w:t xml:space="preserve">: Platforms like Yubi charge some percentage of transaction value.  </w:t>
      </w:r>
    </w:p>
    <w:p w14:paraId="7B0C9D89" w14:textId="77777777" w:rsidR="00446414" w:rsidRDefault="0000628C">
      <w:pPr>
        <w:numPr>
          <w:ilvl w:val="1"/>
          <w:numId w:val="20"/>
        </w:numPr>
        <w:ind w:hanging="360"/>
      </w:pPr>
      <w:r>
        <w:rPr>
          <w:b/>
        </w:rPr>
        <w:t>Subscription Models</w:t>
      </w:r>
      <w:r>
        <w:t xml:space="preserve">: Lentra and CloudBankin offer tiered pricing for LOS/LMS access. </w:t>
      </w:r>
    </w:p>
    <w:p w14:paraId="2E0495B2" w14:textId="77777777" w:rsidR="00446414" w:rsidRDefault="0000628C">
      <w:pPr>
        <w:numPr>
          <w:ilvl w:val="0"/>
          <w:numId w:val="20"/>
        </w:numPr>
        <w:ind w:hanging="360"/>
      </w:pPr>
      <w:r>
        <w:rPr>
          <w:b/>
        </w:rPr>
        <w:t>Profitability</w:t>
      </w:r>
      <w:r>
        <w:t xml:space="preserve">:  Early-stage fintechs (Aumnee) operate at losses.  </w:t>
      </w:r>
    </w:p>
    <w:p w14:paraId="00EF8A23" w14:textId="77777777" w:rsidR="00446414" w:rsidRDefault="0000628C">
      <w:pPr>
        <w:numPr>
          <w:ilvl w:val="0"/>
          <w:numId w:val="20"/>
        </w:numPr>
        <w:spacing w:after="26"/>
        <w:ind w:hanging="360"/>
      </w:pPr>
      <w:r>
        <w:rPr>
          <w:b/>
        </w:rPr>
        <w:t>Cost Structures</w:t>
      </w:r>
      <w:r>
        <w:t xml:space="preserve">: ~40–50% cost-to-income ratio due to R&amp;D and API integration costs.  </w:t>
      </w:r>
    </w:p>
    <w:p w14:paraId="0093043C" w14:textId="77777777" w:rsidR="00446414" w:rsidRDefault="0000628C">
      <w:pPr>
        <w:numPr>
          <w:ilvl w:val="0"/>
          <w:numId w:val="20"/>
        </w:numPr>
        <w:spacing w:after="237"/>
        <w:ind w:hanging="360"/>
      </w:pPr>
      <w:r>
        <w:rPr>
          <w:b/>
        </w:rPr>
        <w:t>Balance Sheet Strengths</w:t>
      </w:r>
      <w:r>
        <w:t xml:space="preserve">: Low debt; funded by venture capital (e.g., Yubi raised $120M in 2024). </w:t>
      </w:r>
    </w:p>
    <w:p w14:paraId="23162906" w14:textId="77777777" w:rsidR="00446414" w:rsidRDefault="0000628C">
      <w:pPr>
        <w:spacing w:after="320" w:line="259" w:lineRule="auto"/>
        <w:ind w:left="0" w:hanging="10"/>
      </w:pPr>
      <w:r>
        <w:rPr>
          <w:b/>
        </w:rPr>
        <w:t>Risk Assessment</w:t>
      </w:r>
      <w:r>
        <w:t xml:space="preserve">:  </w:t>
      </w:r>
    </w:p>
    <w:p w14:paraId="24308523" w14:textId="77777777" w:rsidR="00446414" w:rsidRDefault="0000628C">
      <w:pPr>
        <w:numPr>
          <w:ilvl w:val="0"/>
          <w:numId w:val="20"/>
        </w:numPr>
        <w:ind w:hanging="360"/>
      </w:pPr>
      <w:r>
        <w:rPr>
          <w:b/>
        </w:rPr>
        <w:t>NPAs</w:t>
      </w:r>
      <w:r>
        <w:t xml:space="preserve">: Minimal direct exposure (tech enablers don’t hold loans).  </w:t>
      </w:r>
    </w:p>
    <w:p w14:paraId="74705283" w14:textId="77777777" w:rsidR="00446414" w:rsidRDefault="0000628C">
      <w:pPr>
        <w:numPr>
          <w:ilvl w:val="0"/>
          <w:numId w:val="20"/>
        </w:numPr>
        <w:spacing w:after="5" w:line="259" w:lineRule="auto"/>
        <w:ind w:hanging="360"/>
      </w:pPr>
      <w:r>
        <w:rPr>
          <w:b/>
        </w:rPr>
        <w:t>Key Risks</w:t>
      </w:r>
      <w:r>
        <w:t xml:space="preserve">:  </w:t>
      </w:r>
    </w:p>
    <w:p w14:paraId="141A5607" w14:textId="77777777" w:rsidR="00446414" w:rsidRDefault="0000628C">
      <w:pPr>
        <w:numPr>
          <w:ilvl w:val="1"/>
          <w:numId w:val="20"/>
        </w:numPr>
        <w:ind w:hanging="360"/>
      </w:pPr>
      <w:r>
        <w:rPr>
          <w:b/>
        </w:rPr>
        <w:t>Regulatory Scrutiny</w:t>
      </w:r>
      <w:r>
        <w:t xml:space="preserve">: RBI’s concerns about tech integration and data security in CLM2.  </w:t>
      </w:r>
    </w:p>
    <w:p w14:paraId="51631219" w14:textId="77777777" w:rsidR="00446414" w:rsidRDefault="0000628C">
      <w:pPr>
        <w:numPr>
          <w:ilvl w:val="1"/>
          <w:numId w:val="20"/>
        </w:numPr>
        <w:ind w:hanging="360"/>
      </w:pPr>
      <w:r>
        <w:rPr>
          <w:b/>
        </w:rPr>
        <w:t>Scalability Challenges</w:t>
      </w:r>
      <w:r>
        <w:t xml:space="preserve">: Tier-2/3 adoption lags at 60–65% digital penetration. </w:t>
      </w:r>
    </w:p>
    <w:p w14:paraId="60BA34D4" w14:textId="77777777" w:rsidR="00446414" w:rsidRDefault="0000628C">
      <w:pPr>
        <w:spacing w:after="0" w:line="259" w:lineRule="auto"/>
        <w:ind w:left="0" w:firstLine="0"/>
      </w:pPr>
      <w:r>
        <w:t xml:space="preserve"> </w:t>
      </w:r>
    </w:p>
    <w:p w14:paraId="62898A7F" w14:textId="77777777" w:rsidR="00446414" w:rsidRDefault="0000628C">
      <w:pPr>
        <w:pStyle w:val="Heading2"/>
        <w:spacing w:after="30"/>
        <w:ind w:left="-5"/>
      </w:pPr>
      <w:bookmarkStart w:id="25" w:name="_Toc30529"/>
      <w:r>
        <w:rPr>
          <w:b/>
        </w:rPr>
        <w:t xml:space="preserve">Comparative Financial Metrics </w:t>
      </w:r>
      <w:bookmarkEnd w:id="25"/>
    </w:p>
    <w:tbl>
      <w:tblPr>
        <w:tblStyle w:val="TableGrid"/>
        <w:tblW w:w="9019" w:type="dxa"/>
        <w:tblInd w:w="8" w:type="dxa"/>
        <w:tblCellMar>
          <w:left w:w="122" w:type="dxa"/>
          <w:right w:w="115" w:type="dxa"/>
        </w:tblCellMar>
        <w:tblLook w:val="04A0" w:firstRow="1" w:lastRow="0" w:firstColumn="1" w:lastColumn="0" w:noHBand="0" w:noVBand="1"/>
      </w:tblPr>
      <w:tblGrid>
        <w:gridCol w:w="3136"/>
        <w:gridCol w:w="1776"/>
        <w:gridCol w:w="2211"/>
        <w:gridCol w:w="1896"/>
      </w:tblGrid>
      <w:tr w:rsidR="00446414" w14:paraId="775B9634" w14:textId="77777777">
        <w:trPr>
          <w:trHeight w:val="565"/>
        </w:trPr>
        <w:tc>
          <w:tcPr>
            <w:tcW w:w="3137" w:type="dxa"/>
            <w:tcBorders>
              <w:top w:val="single" w:sz="6" w:space="0" w:color="000000"/>
              <w:left w:val="single" w:sz="6" w:space="0" w:color="000000"/>
              <w:bottom w:val="single" w:sz="6" w:space="0" w:color="000000"/>
              <w:right w:val="single" w:sz="6" w:space="0" w:color="000000"/>
            </w:tcBorders>
            <w:vAlign w:val="center"/>
          </w:tcPr>
          <w:p w14:paraId="5193100A" w14:textId="77777777" w:rsidR="00446414" w:rsidRDefault="0000628C">
            <w:pPr>
              <w:spacing w:after="0" w:line="259" w:lineRule="auto"/>
              <w:ind w:left="0" w:right="6" w:firstLine="0"/>
              <w:jc w:val="center"/>
            </w:pPr>
            <w:r>
              <w:rPr>
                <w:b/>
              </w:rPr>
              <w:t xml:space="preserve">Metric </w:t>
            </w:r>
          </w:p>
        </w:tc>
        <w:tc>
          <w:tcPr>
            <w:tcW w:w="1776" w:type="dxa"/>
            <w:tcBorders>
              <w:top w:val="single" w:sz="6" w:space="0" w:color="000000"/>
              <w:left w:val="single" w:sz="6" w:space="0" w:color="000000"/>
              <w:bottom w:val="single" w:sz="6" w:space="0" w:color="000000"/>
              <w:right w:val="single" w:sz="6" w:space="0" w:color="000000"/>
            </w:tcBorders>
            <w:vAlign w:val="center"/>
          </w:tcPr>
          <w:p w14:paraId="11DB2AAD" w14:textId="77777777" w:rsidR="00446414" w:rsidRDefault="0000628C">
            <w:pPr>
              <w:spacing w:after="0" w:line="259" w:lineRule="auto"/>
              <w:ind w:left="0" w:right="5" w:firstLine="0"/>
              <w:jc w:val="center"/>
            </w:pPr>
            <w:r>
              <w:rPr>
                <w:b/>
              </w:rPr>
              <w:t xml:space="preserve">Banks </w:t>
            </w:r>
          </w:p>
        </w:tc>
        <w:tc>
          <w:tcPr>
            <w:tcW w:w="2211" w:type="dxa"/>
            <w:tcBorders>
              <w:top w:val="single" w:sz="6" w:space="0" w:color="000000"/>
              <w:left w:val="single" w:sz="6" w:space="0" w:color="000000"/>
              <w:bottom w:val="single" w:sz="6" w:space="0" w:color="000000"/>
              <w:right w:val="single" w:sz="6" w:space="0" w:color="000000"/>
            </w:tcBorders>
            <w:vAlign w:val="center"/>
          </w:tcPr>
          <w:p w14:paraId="2000D690" w14:textId="77777777" w:rsidR="00446414" w:rsidRDefault="0000628C">
            <w:pPr>
              <w:spacing w:after="0" w:line="259" w:lineRule="auto"/>
              <w:ind w:left="0" w:right="4" w:firstLine="0"/>
              <w:jc w:val="center"/>
            </w:pPr>
            <w:r>
              <w:rPr>
                <w:b/>
              </w:rPr>
              <w:t xml:space="preserve">NBFCs </w:t>
            </w:r>
          </w:p>
        </w:tc>
        <w:tc>
          <w:tcPr>
            <w:tcW w:w="1896" w:type="dxa"/>
            <w:tcBorders>
              <w:top w:val="single" w:sz="6" w:space="0" w:color="000000"/>
              <w:left w:val="single" w:sz="6" w:space="0" w:color="000000"/>
              <w:bottom w:val="single" w:sz="6" w:space="0" w:color="000000"/>
              <w:right w:val="single" w:sz="6" w:space="0" w:color="000000"/>
            </w:tcBorders>
            <w:vAlign w:val="center"/>
          </w:tcPr>
          <w:p w14:paraId="5B341021" w14:textId="77777777" w:rsidR="00446414" w:rsidRDefault="0000628C">
            <w:pPr>
              <w:spacing w:after="0" w:line="259" w:lineRule="auto"/>
              <w:ind w:left="0" w:right="4" w:firstLine="0"/>
              <w:jc w:val="center"/>
            </w:pPr>
            <w:r>
              <w:rPr>
                <w:b/>
              </w:rPr>
              <w:t xml:space="preserve">Fintechs </w:t>
            </w:r>
          </w:p>
        </w:tc>
      </w:tr>
      <w:tr w:rsidR="00446414" w14:paraId="2F099E7E" w14:textId="77777777">
        <w:trPr>
          <w:trHeight w:val="565"/>
        </w:trPr>
        <w:tc>
          <w:tcPr>
            <w:tcW w:w="3137" w:type="dxa"/>
            <w:tcBorders>
              <w:top w:val="single" w:sz="6" w:space="0" w:color="000000"/>
              <w:left w:val="single" w:sz="6" w:space="0" w:color="000000"/>
              <w:bottom w:val="single" w:sz="6" w:space="0" w:color="000000"/>
              <w:right w:val="single" w:sz="6" w:space="0" w:color="000000"/>
            </w:tcBorders>
            <w:vAlign w:val="center"/>
          </w:tcPr>
          <w:p w14:paraId="0F9E4F64" w14:textId="77777777" w:rsidR="00446414" w:rsidRDefault="0000628C">
            <w:pPr>
              <w:spacing w:after="0" w:line="259" w:lineRule="auto"/>
              <w:ind w:left="0" w:firstLine="0"/>
            </w:pPr>
            <w:r>
              <w:rPr>
                <w:b/>
              </w:rPr>
              <w:t xml:space="preserve">Revenue Growth (YoY) </w:t>
            </w:r>
          </w:p>
        </w:tc>
        <w:tc>
          <w:tcPr>
            <w:tcW w:w="1776" w:type="dxa"/>
            <w:tcBorders>
              <w:top w:val="single" w:sz="6" w:space="0" w:color="000000"/>
              <w:left w:val="single" w:sz="6" w:space="0" w:color="000000"/>
              <w:bottom w:val="single" w:sz="6" w:space="0" w:color="000000"/>
              <w:right w:val="single" w:sz="6" w:space="0" w:color="000000"/>
            </w:tcBorders>
            <w:vAlign w:val="center"/>
          </w:tcPr>
          <w:p w14:paraId="4758649A" w14:textId="77777777" w:rsidR="00446414" w:rsidRDefault="0000628C">
            <w:pPr>
              <w:spacing w:after="0" w:line="259" w:lineRule="auto"/>
              <w:ind w:left="0" w:firstLine="0"/>
            </w:pPr>
            <w:r>
              <w:t xml:space="preserve">12–15% </w:t>
            </w:r>
          </w:p>
        </w:tc>
        <w:tc>
          <w:tcPr>
            <w:tcW w:w="2211" w:type="dxa"/>
            <w:tcBorders>
              <w:top w:val="single" w:sz="6" w:space="0" w:color="000000"/>
              <w:left w:val="single" w:sz="6" w:space="0" w:color="000000"/>
              <w:bottom w:val="single" w:sz="6" w:space="0" w:color="000000"/>
              <w:right w:val="single" w:sz="6" w:space="0" w:color="000000"/>
            </w:tcBorders>
            <w:vAlign w:val="center"/>
          </w:tcPr>
          <w:p w14:paraId="25184768" w14:textId="77777777" w:rsidR="00446414" w:rsidRDefault="0000628C">
            <w:pPr>
              <w:spacing w:after="0" w:line="259" w:lineRule="auto"/>
              <w:ind w:left="1" w:firstLine="0"/>
            </w:pPr>
            <w:r>
              <w:t xml:space="preserve">18–22% </w:t>
            </w:r>
          </w:p>
        </w:tc>
        <w:tc>
          <w:tcPr>
            <w:tcW w:w="1896" w:type="dxa"/>
            <w:tcBorders>
              <w:top w:val="single" w:sz="6" w:space="0" w:color="000000"/>
              <w:left w:val="single" w:sz="6" w:space="0" w:color="000000"/>
              <w:bottom w:val="single" w:sz="6" w:space="0" w:color="000000"/>
              <w:right w:val="single" w:sz="6" w:space="0" w:color="000000"/>
            </w:tcBorders>
            <w:vAlign w:val="center"/>
          </w:tcPr>
          <w:p w14:paraId="2F7823FE" w14:textId="77777777" w:rsidR="00446414" w:rsidRDefault="0000628C">
            <w:pPr>
              <w:spacing w:after="0" w:line="259" w:lineRule="auto"/>
              <w:ind w:left="0" w:firstLine="0"/>
            </w:pPr>
            <w:r>
              <w:t xml:space="preserve">35–40% </w:t>
            </w:r>
          </w:p>
        </w:tc>
      </w:tr>
      <w:tr w:rsidR="00446414" w14:paraId="74524320" w14:textId="77777777">
        <w:trPr>
          <w:trHeight w:val="560"/>
        </w:trPr>
        <w:tc>
          <w:tcPr>
            <w:tcW w:w="3137" w:type="dxa"/>
            <w:tcBorders>
              <w:top w:val="single" w:sz="6" w:space="0" w:color="000000"/>
              <w:left w:val="single" w:sz="6" w:space="0" w:color="000000"/>
              <w:bottom w:val="single" w:sz="6" w:space="0" w:color="000000"/>
              <w:right w:val="single" w:sz="6" w:space="0" w:color="000000"/>
            </w:tcBorders>
            <w:vAlign w:val="center"/>
          </w:tcPr>
          <w:p w14:paraId="1F120BBC" w14:textId="77777777" w:rsidR="00446414" w:rsidRDefault="0000628C">
            <w:pPr>
              <w:spacing w:after="0" w:line="259" w:lineRule="auto"/>
              <w:ind w:left="0" w:firstLine="0"/>
            </w:pPr>
            <w:r>
              <w:rPr>
                <w:b/>
              </w:rPr>
              <w:t xml:space="preserve">NIM </w:t>
            </w:r>
          </w:p>
        </w:tc>
        <w:tc>
          <w:tcPr>
            <w:tcW w:w="1776" w:type="dxa"/>
            <w:tcBorders>
              <w:top w:val="single" w:sz="6" w:space="0" w:color="000000"/>
              <w:left w:val="single" w:sz="6" w:space="0" w:color="000000"/>
              <w:bottom w:val="single" w:sz="6" w:space="0" w:color="000000"/>
              <w:right w:val="single" w:sz="6" w:space="0" w:color="000000"/>
            </w:tcBorders>
            <w:vAlign w:val="center"/>
          </w:tcPr>
          <w:p w14:paraId="1258FB79" w14:textId="77777777" w:rsidR="00446414" w:rsidRDefault="0000628C">
            <w:pPr>
              <w:spacing w:after="0" w:line="259" w:lineRule="auto"/>
              <w:ind w:left="0" w:firstLine="0"/>
            </w:pPr>
            <w:r>
              <w:t xml:space="preserve">2.5–3.5% </w:t>
            </w:r>
          </w:p>
        </w:tc>
        <w:tc>
          <w:tcPr>
            <w:tcW w:w="2211" w:type="dxa"/>
            <w:tcBorders>
              <w:top w:val="single" w:sz="6" w:space="0" w:color="000000"/>
              <w:left w:val="single" w:sz="6" w:space="0" w:color="000000"/>
              <w:bottom w:val="single" w:sz="6" w:space="0" w:color="000000"/>
              <w:right w:val="single" w:sz="6" w:space="0" w:color="000000"/>
            </w:tcBorders>
            <w:vAlign w:val="center"/>
          </w:tcPr>
          <w:p w14:paraId="7AB41211" w14:textId="77777777" w:rsidR="00446414" w:rsidRDefault="0000628C">
            <w:pPr>
              <w:spacing w:after="0" w:line="259" w:lineRule="auto"/>
              <w:ind w:left="1" w:firstLine="0"/>
            </w:pPr>
            <w:r>
              <w:t xml:space="preserve">5–7% </w:t>
            </w:r>
          </w:p>
        </w:tc>
        <w:tc>
          <w:tcPr>
            <w:tcW w:w="1896" w:type="dxa"/>
            <w:tcBorders>
              <w:top w:val="single" w:sz="6" w:space="0" w:color="000000"/>
              <w:left w:val="single" w:sz="6" w:space="0" w:color="000000"/>
              <w:bottom w:val="single" w:sz="6" w:space="0" w:color="000000"/>
              <w:right w:val="single" w:sz="6" w:space="0" w:color="000000"/>
            </w:tcBorders>
            <w:vAlign w:val="center"/>
          </w:tcPr>
          <w:p w14:paraId="69261075" w14:textId="77777777" w:rsidR="00446414" w:rsidRDefault="0000628C">
            <w:pPr>
              <w:spacing w:after="0" w:line="259" w:lineRule="auto"/>
              <w:ind w:left="0" w:firstLine="0"/>
            </w:pPr>
            <w:r>
              <w:t xml:space="preserve">N/A </w:t>
            </w:r>
          </w:p>
        </w:tc>
      </w:tr>
      <w:tr w:rsidR="00446414" w14:paraId="5A505BEC" w14:textId="77777777">
        <w:trPr>
          <w:trHeight w:val="566"/>
        </w:trPr>
        <w:tc>
          <w:tcPr>
            <w:tcW w:w="3137" w:type="dxa"/>
            <w:tcBorders>
              <w:top w:val="single" w:sz="6" w:space="0" w:color="000000"/>
              <w:left w:val="single" w:sz="6" w:space="0" w:color="000000"/>
              <w:bottom w:val="single" w:sz="6" w:space="0" w:color="000000"/>
              <w:right w:val="single" w:sz="6" w:space="0" w:color="000000"/>
            </w:tcBorders>
            <w:vAlign w:val="center"/>
          </w:tcPr>
          <w:p w14:paraId="12E60EAD" w14:textId="77777777" w:rsidR="00446414" w:rsidRDefault="0000628C">
            <w:pPr>
              <w:spacing w:after="0" w:line="259" w:lineRule="auto"/>
              <w:ind w:left="0" w:firstLine="0"/>
            </w:pPr>
            <w:r>
              <w:rPr>
                <w:b/>
              </w:rPr>
              <w:t xml:space="preserve">Cost-to-Income Ratio </w:t>
            </w:r>
          </w:p>
        </w:tc>
        <w:tc>
          <w:tcPr>
            <w:tcW w:w="1776" w:type="dxa"/>
            <w:tcBorders>
              <w:top w:val="single" w:sz="6" w:space="0" w:color="000000"/>
              <w:left w:val="single" w:sz="6" w:space="0" w:color="000000"/>
              <w:bottom w:val="single" w:sz="6" w:space="0" w:color="000000"/>
              <w:right w:val="single" w:sz="6" w:space="0" w:color="000000"/>
            </w:tcBorders>
            <w:vAlign w:val="center"/>
          </w:tcPr>
          <w:p w14:paraId="1ECDB3A1" w14:textId="77777777" w:rsidR="00446414" w:rsidRDefault="0000628C">
            <w:pPr>
              <w:spacing w:after="0" w:line="259" w:lineRule="auto"/>
              <w:ind w:left="0" w:firstLine="0"/>
            </w:pPr>
            <w:r>
              <w:t xml:space="preserve">50–60% </w:t>
            </w:r>
          </w:p>
        </w:tc>
        <w:tc>
          <w:tcPr>
            <w:tcW w:w="2211" w:type="dxa"/>
            <w:tcBorders>
              <w:top w:val="single" w:sz="6" w:space="0" w:color="000000"/>
              <w:left w:val="single" w:sz="6" w:space="0" w:color="000000"/>
              <w:bottom w:val="single" w:sz="6" w:space="0" w:color="000000"/>
              <w:right w:val="single" w:sz="6" w:space="0" w:color="000000"/>
            </w:tcBorders>
            <w:vAlign w:val="center"/>
          </w:tcPr>
          <w:p w14:paraId="5470E47B" w14:textId="77777777" w:rsidR="00446414" w:rsidRDefault="0000628C">
            <w:pPr>
              <w:spacing w:after="0" w:line="259" w:lineRule="auto"/>
              <w:ind w:left="1" w:firstLine="0"/>
            </w:pPr>
            <w:r>
              <w:t xml:space="preserve">55–65% </w:t>
            </w:r>
          </w:p>
        </w:tc>
        <w:tc>
          <w:tcPr>
            <w:tcW w:w="1896" w:type="dxa"/>
            <w:tcBorders>
              <w:top w:val="single" w:sz="6" w:space="0" w:color="000000"/>
              <w:left w:val="single" w:sz="6" w:space="0" w:color="000000"/>
              <w:bottom w:val="single" w:sz="6" w:space="0" w:color="000000"/>
              <w:right w:val="single" w:sz="6" w:space="0" w:color="000000"/>
            </w:tcBorders>
            <w:vAlign w:val="center"/>
          </w:tcPr>
          <w:p w14:paraId="09FA16FB" w14:textId="77777777" w:rsidR="00446414" w:rsidRDefault="0000628C">
            <w:pPr>
              <w:spacing w:after="0" w:line="259" w:lineRule="auto"/>
              <w:ind w:left="0" w:firstLine="0"/>
            </w:pPr>
            <w:r>
              <w:t xml:space="preserve">40–50% </w:t>
            </w:r>
          </w:p>
        </w:tc>
      </w:tr>
      <w:tr w:rsidR="00446414" w14:paraId="620B25E6" w14:textId="77777777">
        <w:trPr>
          <w:trHeight w:val="565"/>
        </w:trPr>
        <w:tc>
          <w:tcPr>
            <w:tcW w:w="3137" w:type="dxa"/>
            <w:tcBorders>
              <w:top w:val="single" w:sz="6" w:space="0" w:color="000000"/>
              <w:left w:val="single" w:sz="6" w:space="0" w:color="000000"/>
              <w:bottom w:val="single" w:sz="6" w:space="0" w:color="000000"/>
              <w:right w:val="single" w:sz="6" w:space="0" w:color="000000"/>
            </w:tcBorders>
            <w:vAlign w:val="center"/>
          </w:tcPr>
          <w:p w14:paraId="57E3442D" w14:textId="77777777" w:rsidR="00446414" w:rsidRDefault="0000628C">
            <w:pPr>
              <w:spacing w:after="0" w:line="259" w:lineRule="auto"/>
              <w:ind w:left="0" w:firstLine="0"/>
            </w:pPr>
            <w:r>
              <w:rPr>
                <w:b/>
              </w:rPr>
              <w:t xml:space="preserve">Gross NPA Ratio </w:t>
            </w:r>
          </w:p>
        </w:tc>
        <w:tc>
          <w:tcPr>
            <w:tcW w:w="1776" w:type="dxa"/>
            <w:tcBorders>
              <w:top w:val="single" w:sz="6" w:space="0" w:color="000000"/>
              <w:left w:val="single" w:sz="6" w:space="0" w:color="000000"/>
              <w:bottom w:val="single" w:sz="6" w:space="0" w:color="000000"/>
              <w:right w:val="single" w:sz="6" w:space="0" w:color="000000"/>
            </w:tcBorders>
            <w:vAlign w:val="center"/>
          </w:tcPr>
          <w:p w14:paraId="44BB4B36" w14:textId="77777777" w:rsidR="00446414" w:rsidRDefault="0000628C">
            <w:pPr>
              <w:spacing w:after="0" w:line="259" w:lineRule="auto"/>
              <w:ind w:left="0" w:firstLine="0"/>
            </w:pPr>
            <w:r>
              <w:t xml:space="preserve">3–4% </w:t>
            </w:r>
          </w:p>
        </w:tc>
        <w:tc>
          <w:tcPr>
            <w:tcW w:w="2211" w:type="dxa"/>
            <w:tcBorders>
              <w:top w:val="single" w:sz="6" w:space="0" w:color="000000"/>
              <w:left w:val="single" w:sz="6" w:space="0" w:color="000000"/>
              <w:bottom w:val="single" w:sz="6" w:space="0" w:color="000000"/>
              <w:right w:val="single" w:sz="6" w:space="0" w:color="000000"/>
            </w:tcBorders>
            <w:vAlign w:val="center"/>
          </w:tcPr>
          <w:p w14:paraId="604140CA" w14:textId="77777777" w:rsidR="00446414" w:rsidRDefault="0000628C">
            <w:pPr>
              <w:spacing w:after="0" w:line="259" w:lineRule="auto"/>
              <w:ind w:left="1" w:firstLine="0"/>
            </w:pPr>
            <w:r>
              <w:t xml:space="preserve">4–6% </w:t>
            </w:r>
          </w:p>
        </w:tc>
        <w:tc>
          <w:tcPr>
            <w:tcW w:w="1896" w:type="dxa"/>
            <w:tcBorders>
              <w:top w:val="single" w:sz="6" w:space="0" w:color="000000"/>
              <w:left w:val="single" w:sz="6" w:space="0" w:color="000000"/>
              <w:bottom w:val="single" w:sz="6" w:space="0" w:color="000000"/>
              <w:right w:val="single" w:sz="6" w:space="0" w:color="000000"/>
            </w:tcBorders>
            <w:vAlign w:val="center"/>
          </w:tcPr>
          <w:p w14:paraId="425F6DFC" w14:textId="77777777" w:rsidR="00446414" w:rsidRDefault="0000628C">
            <w:pPr>
              <w:spacing w:after="0" w:line="259" w:lineRule="auto"/>
              <w:ind w:left="0" w:firstLine="0"/>
            </w:pPr>
            <w:r>
              <w:t xml:space="preserve">N/A </w:t>
            </w:r>
          </w:p>
        </w:tc>
      </w:tr>
      <w:tr w:rsidR="00446414" w14:paraId="4016833E" w14:textId="77777777">
        <w:trPr>
          <w:trHeight w:val="565"/>
        </w:trPr>
        <w:tc>
          <w:tcPr>
            <w:tcW w:w="3137" w:type="dxa"/>
            <w:tcBorders>
              <w:top w:val="single" w:sz="6" w:space="0" w:color="000000"/>
              <w:left w:val="single" w:sz="6" w:space="0" w:color="000000"/>
              <w:bottom w:val="single" w:sz="6" w:space="0" w:color="000000"/>
              <w:right w:val="single" w:sz="6" w:space="0" w:color="000000"/>
            </w:tcBorders>
            <w:vAlign w:val="center"/>
          </w:tcPr>
          <w:p w14:paraId="60B9E216" w14:textId="77777777" w:rsidR="00446414" w:rsidRDefault="0000628C">
            <w:pPr>
              <w:spacing w:after="0" w:line="259" w:lineRule="auto"/>
              <w:ind w:left="0" w:firstLine="0"/>
            </w:pPr>
            <w:r>
              <w:rPr>
                <w:b/>
              </w:rPr>
              <w:t xml:space="preserve">Capital Adequacy </w:t>
            </w:r>
          </w:p>
        </w:tc>
        <w:tc>
          <w:tcPr>
            <w:tcW w:w="1776" w:type="dxa"/>
            <w:tcBorders>
              <w:top w:val="single" w:sz="6" w:space="0" w:color="000000"/>
              <w:left w:val="single" w:sz="6" w:space="0" w:color="000000"/>
              <w:bottom w:val="single" w:sz="6" w:space="0" w:color="000000"/>
              <w:right w:val="single" w:sz="6" w:space="0" w:color="000000"/>
            </w:tcBorders>
            <w:vAlign w:val="center"/>
          </w:tcPr>
          <w:p w14:paraId="562357A8" w14:textId="77777777" w:rsidR="00446414" w:rsidRDefault="0000628C">
            <w:pPr>
              <w:spacing w:after="0" w:line="259" w:lineRule="auto"/>
              <w:ind w:left="0" w:firstLine="0"/>
            </w:pPr>
            <w:r>
              <w:t xml:space="preserve">CRAR &gt;14% </w:t>
            </w:r>
          </w:p>
        </w:tc>
        <w:tc>
          <w:tcPr>
            <w:tcW w:w="2211" w:type="dxa"/>
            <w:tcBorders>
              <w:top w:val="single" w:sz="6" w:space="0" w:color="000000"/>
              <w:left w:val="single" w:sz="6" w:space="0" w:color="000000"/>
              <w:bottom w:val="single" w:sz="6" w:space="0" w:color="000000"/>
              <w:right w:val="single" w:sz="6" w:space="0" w:color="000000"/>
            </w:tcBorders>
            <w:vAlign w:val="center"/>
          </w:tcPr>
          <w:p w14:paraId="24E6B6ED" w14:textId="77777777" w:rsidR="00446414" w:rsidRDefault="0000628C">
            <w:pPr>
              <w:spacing w:after="0" w:line="259" w:lineRule="auto"/>
              <w:ind w:left="1" w:firstLine="0"/>
            </w:pPr>
            <w:r>
              <w:t xml:space="preserve">CRAR ~20–25% </w:t>
            </w:r>
          </w:p>
        </w:tc>
        <w:tc>
          <w:tcPr>
            <w:tcW w:w="1896" w:type="dxa"/>
            <w:tcBorders>
              <w:top w:val="single" w:sz="6" w:space="0" w:color="000000"/>
              <w:left w:val="single" w:sz="6" w:space="0" w:color="000000"/>
              <w:bottom w:val="single" w:sz="6" w:space="0" w:color="000000"/>
              <w:right w:val="single" w:sz="6" w:space="0" w:color="000000"/>
            </w:tcBorders>
            <w:vAlign w:val="center"/>
          </w:tcPr>
          <w:p w14:paraId="42047558" w14:textId="77777777" w:rsidR="00446414" w:rsidRDefault="0000628C">
            <w:pPr>
              <w:spacing w:after="0" w:line="259" w:lineRule="auto"/>
              <w:ind w:left="0" w:firstLine="0"/>
            </w:pPr>
            <w:r>
              <w:t xml:space="preserve">Equity-funded </w:t>
            </w:r>
          </w:p>
        </w:tc>
      </w:tr>
    </w:tbl>
    <w:p w14:paraId="3AB5A5EF" w14:textId="77777777" w:rsidR="00446414" w:rsidRDefault="0000628C">
      <w:pPr>
        <w:spacing w:after="290" w:line="259" w:lineRule="auto"/>
        <w:ind w:left="0" w:firstLine="0"/>
      </w:pPr>
      <w:r>
        <w:t xml:space="preserve"> </w:t>
      </w:r>
    </w:p>
    <w:p w14:paraId="65AB9571" w14:textId="77777777" w:rsidR="00446414" w:rsidRDefault="0000628C">
      <w:pPr>
        <w:pStyle w:val="Heading2"/>
        <w:spacing w:after="291"/>
        <w:ind w:left="-5"/>
      </w:pPr>
      <w:bookmarkStart w:id="26" w:name="_Toc30530"/>
      <w:r>
        <w:rPr>
          <w:b/>
        </w:rPr>
        <w:t xml:space="preserve">Risk Mitigation Strategies </w:t>
      </w:r>
      <w:bookmarkEnd w:id="26"/>
    </w:p>
    <w:p w14:paraId="0291052B" w14:textId="77777777" w:rsidR="00446414" w:rsidRDefault="0000628C">
      <w:pPr>
        <w:numPr>
          <w:ilvl w:val="0"/>
          <w:numId w:val="21"/>
        </w:numPr>
        <w:spacing w:after="5" w:line="259" w:lineRule="auto"/>
        <w:ind w:hanging="360"/>
      </w:pPr>
      <w:r>
        <w:rPr>
          <w:b/>
        </w:rPr>
        <w:t>Banks</w:t>
      </w:r>
      <w:r>
        <w:t xml:space="preserve">:  </w:t>
      </w:r>
    </w:p>
    <w:p w14:paraId="107FF26E" w14:textId="77777777" w:rsidR="00446414" w:rsidRDefault="0000628C">
      <w:pPr>
        <w:numPr>
          <w:ilvl w:val="1"/>
          <w:numId w:val="21"/>
        </w:numPr>
        <w:ind w:hanging="360"/>
      </w:pPr>
      <w:r>
        <w:t xml:space="preserve">Diversify co-lending portfolios toward secured MSME loans (reduces NPA risk).  </w:t>
      </w:r>
    </w:p>
    <w:p w14:paraId="17841519" w14:textId="77777777" w:rsidR="00446414" w:rsidRDefault="0000628C">
      <w:pPr>
        <w:numPr>
          <w:ilvl w:val="0"/>
          <w:numId w:val="21"/>
        </w:numPr>
        <w:spacing w:after="5" w:line="259" w:lineRule="auto"/>
        <w:ind w:hanging="360"/>
      </w:pPr>
      <w:r>
        <w:rPr>
          <w:b/>
        </w:rPr>
        <w:t>NBFCs</w:t>
      </w:r>
      <w:r>
        <w:t xml:space="preserve">:  </w:t>
      </w:r>
    </w:p>
    <w:p w14:paraId="412A0DDD" w14:textId="77777777" w:rsidR="00446414" w:rsidRDefault="0000628C">
      <w:pPr>
        <w:numPr>
          <w:ilvl w:val="1"/>
          <w:numId w:val="21"/>
        </w:numPr>
        <w:ind w:hanging="360"/>
      </w:pPr>
      <w:r>
        <w:t xml:space="preserve">Use AI-driven early warning systems to flag delinquencies.  </w:t>
      </w:r>
    </w:p>
    <w:p w14:paraId="0562B074" w14:textId="77777777" w:rsidR="00446414" w:rsidRDefault="0000628C">
      <w:pPr>
        <w:numPr>
          <w:ilvl w:val="1"/>
          <w:numId w:val="21"/>
        </w:numPr>
        <w:ind w:hanging="360"/>
      </w:pPr>
      <w:r>
        <w:t xml:space="preserve">Partner with fintechs for automated underwriting to cut approval times to 2–3 days. </w:t>
      </w:r>
    </w:p>
    <w:p w14:paraId="36180B76" w14:textId="77777777" w:rsidR="00446414" w:rsidRDefault="0000628C">
      <w:pPr>
        <w:numPr>
          <w:ilvl w:val="0"/>
          <w:numId w:val="21"/>
        </w:numPr>
        <w:spacing w:after="5" w:line="259" w:lineRule="auto"/>
        <w:ind w:hanging="360"/>
      </w:pPr>
      <w:r>
        <w:rPr>
          <w:b/>
        </w:rPr>
        <w:t>Fintechs</w:t>
      </w:r>
      <w:r>
        <w:t xml:space="preserve">:  </w:t>
      </w:r>
    </w:p>
    <w:p w14:paraId="537C85FB" w14:textId="77777777" w:rsidR="00446414" w:rsidRDefault="0000628C">
      <w:pPr>
        <w:numPr>
          <w:ilvl w:val="1"/>
          <w:numId w:val="21"/>
        </w:numPr>
        <w:ind w:hanging="360"/>
      </w:pPr>
      <w:r>
        <w:t xml:space="preserve">Leverage UPI and Aadhaar for rural onboarding, targeting 85–90% digital adoption. </w:t>
      </w:r>
    </w:p>
    <w:p w14:paraId="6B2CDF66" w14:textId="77777777" w:rsidR="00446414" w:rsidRDefault="0000628C">
      <w:pPr>
        <w:spacing w:after="235" w:line="263" w:lineRule="auto"/>
        <w:ind w:left="0" w:right="8959" w:firstLine="0"/>
      </w:pPr>
      <w:r>
        <w:t xml:space="preserve">  </w:t>
      </w:r>
    </w:p>
    <w:p w14:paraId="33833781" w14:textId="77777777" w:rsidR="00446414" w:rsidRDefault="0000628C">
      <w:pPr>
        <w:pStyle w:val="Heading1"/>
        <w:ind w:left="0"/>
      </w:pPr>
      <w:bookmarkStart w:id="27" w:name="_Toc30531"/>
      <w:r>
        <w:t>Market Segmentation</w:t>
      </w:r>
      <w:r>
        <w:rPr>
          <w:b/>
          <w:color w:val="000000"/>
        </w:rPr>
        <w:t xml:space="preserve"> </w:t>
      </w:r>
      <w:bookmarkEnd w:id="27"/>
    </w:p>
    <w:p w14:paraId="4BF5159F" w14:textId="77777777" w:rsidR="00446414" w:rsidRDefault="0000628C">
      <w:pPr>
        <w:ind w:left="0" w:firstLine="0"/>
      </w:pPr>
      <w:r>
        <w:t>The Indian co-lending ecosystem is largely driven by the need to serve underserved segments such as rural MSMEs, informal sector workers, and new-to-credit borrowers. Borrower profiles highlight the diversity in demand. These personas showcase unique needs around loan sizes, cash flow predictability, and document availability, which can be better served through customized co-lending frameworks. Borrowers typically fall across various categories based on geography, occupation, asset ownership, and credit his</w:t>
      </w:r>
      <w:r>
        <w:t xml:space="preserve">tory—each of which demands adaptive underwriting techniques. Existing credit infrastructure is insufficiently responsive to the nuances of thin-file borrowers, especially those relying on cash incomes, informal employment, or regional lending institutions. This necessitates a newage middleware solution that bridges these gaps through flexible API-driven integrations and alternate data ingestion. </w:t>
      </w:r>
    </w:p>
    <w:p w14:paraId="144B52BA" w14:textId="77777777" w:rsidR="00446414" w:rsidRDefault="0000628C">
      <w:pPr>
        <w:pStyle w:val="Heading1"/>
        <w:ind w:left="0"/>
      </w:pPr>
      <w:bookmarkStart w:id="28" w:name="_Toc30532"/>
      <w:r>
        <w:t>Technology as an Enabler</w:t>
      </w:r>
      <w:r>
        <w:rPr>
          <w:b/>
          <w:color w:val="000000"/>
          <w:sz w:val="24"/>
        </w:rPr>
        <w:t xml:space="preserve"> </w:t>
      </w:r>
      <w:bookmarkEnd w:id="28"/>
    </w:p>
    <w:p w14:paraId="28B15482" w14:textId="77777777" w:rsidR="00446414" w:rsidRDefault="0000628C">
      <w:pPr>
        <w:spacing w:after="307"/>
        <w:ind w:left="0" w:firstLine="0"/>
      </w:pPr>
      <w:r>
        <w:t>In an increasingly competitive space, technology must offer seamless API integration across traditional and digital lenders, enabling frictionless KYC, document capture, and credit decisioning. Digital documentation processes—including CKYC, DigiLocker, and eNACH— are now hygiene expectations. Furthermore, the integration of AI/ML models to assess alternate data sources such as cash flows, spending behaviour, SMS parsing, GST returns, and device metadata allows for nuanced credit profiling, especially where</w:t>
      </w:r>
      <w:r>
        <w:t xml:space="preserve"> bureau data is insufficient. The ability to assess psychometric patterns, social behavior, and digital footprints at scale helps lenders identify creditworthy borrowers while minimizing defaults. AI/ML assists middleware in supporting real-time underwriting, dynamic risk pricing, and contextual credit delivery. Additionally, credit line management, disbursement APIs, and repayment orchestration with NBFCs and banks are vital to maintain borrower-level transparency and operational control across the loan li</w:t>
      </w:r>
      <w:r>
        <w:t xml:space="preserve">fecycle. </w:t>
      </w:r>
    </w:p>
    <w:p w14:paraId="3603B5C6" w14:textId="77777777" w:rsidR="00446414" w:rsidRDefault="0000628C">
      <w:pPr>
        <w:pStyle w:val="Heading1"/>
        <w:ind w:left="0"/>
      </w:pPr>
      <w:bookmarkStart w:id="29" w:name="_Toc30533"/>
      <w:r>
        <w:t>Strategic Partnerships</w:t>
      </w:r>
      <w:r>
        <w:rPr>
          <w:b/>
          <w:color w:val="000000"/>
        </w:rPr>
        <w:t xml:space="preserve"> </w:t>
      </w:r>
      <w:bookmarkEnd w:id="29"/>
    </w:p>
    <w:p w14:paraId="47614FC3" w14:textId="77777777" w:rsidR="00446414" w:rsidRDefault="0000628C">
      <w:pPr>
        <w:spacing w:after="237"/>
        <w:ind w:left="0" w:firstLine="0"/>
      </w:pPr>
      <w:r>
        <w:t>The co-lending market in India has gained traction due to regulatory pushes by the RBI, especially after the introduction of guidelines for digital lending and co-lending partnerships. As per PwC and Grant Thornton, the current ecosystem is expected to grow at a CAGR of over 15% in the next five years, primarily driven by partnerships between large banks and nimble NBFCs or fintechs. However, challenges persist—most notably in the fragmentation of data, lack of standardized tech protocols, and onboarding co</w:t>
      </w:r>
      <w:r>
        <w:t>mplexities across different lending partners. Middleware debt marketplace platforms can position themselves as a unifier by offering modular, white-labeled solutions that are pre-integrated with multiple banks, NBFCs, and third-party data providers. Competitively, differentiation can occur on several parameters such as on the strength of partner networks, speed of deployment, and ability to offer deep integration with bank systems via secure and compliant APIs. The competitive advantage lies in enabling int</w:t>
      </w:r>
      <w:r>
        <w:t xml:space="preserve">eroperability across platforms while enhancing underwriting intelligence using real-time insights from both structured and unstructured data. </w:t>
      </w:r>
    </w:p>
    <w:p w14:paraId="7B3DB5B7" w14:textId="77777777" w:rsidR="00446414" w:rsidRDefault="0000628C">
      <w:pPr>
        <w:spacing w:after="235" w:line="259" w:lineRule="auto"/>
        <w:ind w:left="0" w:firstLine="0"/>
      </w:pPr>
      <w:r>
        <w:t xml:space="preserve"> </w:t>
      </w:r>
    </w:p>
    <w:p w14:paraId="0971316F" w14:textId="77777777" w:rsidR="00446414" w:rsidRDefault="0000628C">
      <w:pPr>
        <w:pStyle w:val="Heading1"/>
        <w:ind w:left="0"/>
      </w:pPr>
      <w:bookmarkStart w:id="30" w:name="_Toc30534"/>
      <w:r>
        <w:t>Future Trends</w:t>
      </w:r>
      <w:r>
        <w:rPr>
          <w:b/>
          <w:color w:val="000000"/>
        </w:rPr>
        <w:t xml:space="preserve"> </w:t>
      </w:r>
      <w:bookmarkEnd w:id="30"/>
    </w:p>
    <w:p w14:paraId="56821DDB" w14:textId="77777777" w:rsidR="00446414" w:rsidRDefault="0000628C">
      <w:pPr>
        <w:ind w:left="0" w:firstLine="0"/>
      </w:pPr>
      <w:r>
        <w:t xml:space="preserve">The co-lending space is structurally evolving into a regulated architecture, driven by ESG compliance, alternate credit assessments, and sector-specific needs. Emerging use cases include credit for renewable assets, women entrepreneurs, gig workers, and informal microretailers. The system is moving from a one-size-fits-all model to one where lender alignment, borrower impact, and sectoral priorities define success. Future trends point towards embedded finance, green financing, real-time lending via account </w:t>
      </w:r>
      <w:r>
        <w:t xml:space="preserve">aggregators, and the increasing role of middleware in ESG tracking. Middleware companies are strategically placed to align borrower profiles with suitable lender mandates—whether those involve priority sector lending (PSL) goals, ESG impact funding, or bank-specific credit risk thresholds. New asset classes, such as used vehicle finance, affordable housing, and </w:t>
      </w:r>
    </w:p>
    <w:p w14:paraId="58C02CAE" w14:textId="77777777" w:rsidR="00446414" w:rsidRDefault="0000628C">
      <w:pPr>
        <w:spacing w:after="307"/>
        <w:ind w:left="0" w:firstLine="0"/>
      </w:pPr>
      <w:r>
        <w:t xml:space="preserve">education loans, can be unlocked by building intelligent match-making layers powered by borrower profiling and transaction behaviour. </w:t>
      </w:r>
    </w:p>
    <w:p w14:paraId="5F7EEC0C" w14:textId="77777777" w:rsidR="00446414" w:rsidRDefault="0000628C">
      <w:pPr>
        <w:pStyle w:val="Heading1"/>
        <w:ind w:left="0"/>
      </w:pPr>
      <w:bookmarkStart w:id="31" w:name="_Toc30535"/>
      <w:r>
        <w:t>Strategic Recommendations for Middleware Success</w:t>
      </w:r>
      <w:r>
        <w:rPr>
          <w:b/>
          <w:color w:val="000000"/>
        </w:rPr>
        <w:t xml:space="preserve"> </w:t>
      </w:r>
      <w:bookmarkEnd w:id="31"/>
    </w:p>
    <w:p w14:paraId="23326439" w14:textId="77777777" w:rsidR="00446414" w:rsidRDefault="0000628C">
      <w:pPr>
        <w:spacing w:after="307"/>
        <w:ind w:left="0" w:firstLine="0"/>
      </w:pPr>
      <w:r>
        <w:t xml:space="preserve">To deepen value propositions and expand market leadership, we recommend two possible pathways. First, would be to further integrate clients using APIs while also adopting an Account Aggregator (AA) framework to enable real-time access to borrower cash flows, GST data, and banking behaviour. This empowers lenders to underwrite thin-file borrowers while reducing reliance on traditional bureau data. Aumnee must expect regulatory updates from the RBI and be prepared to continuously modify the system to stay up </w:t>
      </w:r>
      <w:r>
        <w:t xml:space="preserve">to date on compliance. This will require continuous model training and integration. Third, the system must support flexible repayment options, co-branded loan management dashboards, and embedded ESG tracking to ensure transparent credit lifecycle management for all stakeholders. </w:t>
      </w:r>
    </w:p>
    <w:p w14:paraId="5F3BACB5" w14:textId="77777777" w:rsidR="00446414" w:rsidRDefault="0000628C">
      <w:pPr>
        <w:pStyle w:val="Heading1"/>
        <w:ind w:left="0"/>
      </w:pPr>
      <w:bookmarkStart w:id="32" w:name="_Toc30536"/>
      <w:r>
        <w:t>Opportunities for International Expansion</w:t>
      </w:r>
      <w:r>
        <w:rPr>
          <w:b/>
          <w:color w:val="000000"/>
        </w:rPr>
        <w:t xml:space="preserve"> </w:t>
      </w:r>
      <w:bookmarkEnd w:id="32"/>
    </w:p>
    <w:p w14:paraId="0F5D78F8" w14:textId="77777777" w:rsidR="00446414" w:rsidRDefault="0000628C">
      <w:pPr>
        <w:spacing w:after="238"/>
        <w:ind w:left="0" w:firstLine="0"/>
      </w:pPr>
      <w:r>
        <w:t>As digital lending maturity rises in India, there is growing interest in exporting the co-lending model to allow international investors to invest in India’s debt market. Current middleware platforms operating in India’s credit ecosystem (such as those facilitating co-lending, securitization, and direct assignment) are optimized for speed, scale, and standardization — enabling NBFCs and mid-sized funds to transact with minimal friction. However, these models fall short of the nuanced legal, operational, and</w:t>
      </w:r>
      <w:r>
        <w:t xml:space="preserve"> governance requirements of large global investors such as BlackRock, Temasek, GIC, and major DFIs. This presents a powerful opportunity: middleware platforms can expand their client base by creating a parallel, institutional-grade layer tailored for these global players. </w:t>
      </w:r>
    </w:p>
    <w:p w14:paraId="0FF67413" w14:textId="77777777" w:rsidR="00446414" w:rsidRDefault="0000628C">
      <w:pPr>
        <w:spacing w:after="237"/>
        <w:ind w:left="0" w:firstLine="0"/>
      </w:pPr>
      <w:r>
        <w:t>Such investors seek more than plug-and-play access — they demand bespoke structuring, raw data transparency, audit-compliant legal documentation, and governance control over underwriting, asset performance, and risk participation to match and clear their internal auditing systems. Their internal fiduciary, regulatory, and ESG obligations necessitate infrastructure that goes well beyond a matchmaking function. A BlackRock, for example, would expect access to borrower-level data, the ability to influence pool</w:t>
      </w:r>
      <w:r>
        <w:t xml:space="preserve"> composition, veto rights, and legal structuring that supports cross-border flows, tax efficiency, and asset governance — none of which are currently supported in a standardized format. </w:t>
      </w:r>
    </w:p>
    <w:p w14:paraId="7CCFB64B" w14:textId="77777777" w:rsidR="00446414" w:rsidRDefault="0000628C">
      <w:pPr>
        <w:spacing w:after="237"/>
        <w:ind w:left="0" w:firstLine="0"/>
      </w:pPr>
      <w:r>
        <w:t>By introducing a modular “institutional structuring layer,” middleware platforms could serve as trusted execution agents for large-ticket, fully customized deals, co-developed with anchor LPs or DFIs. This model could include flexible tranching, enhanced monitoring protocols, legal opinion layering (for FPI/ECB flows), and access to preferred servicers or custodians. Importantly, this would enable global investors to scale participation in India’s private credit and financial inclusion ecosystem — without s</w:t>
      </w:r>
      <w:r>
        <w:t xml:space="preserve">etting up full on-ground operations or building their own sourcing infrastructure. </w:t>
      </w:r>
    </w:p>
    <w:p w14:paraId="479160B1" w14:textId="77777777" w:rsidR="00446414" w:rsidRDefault="0000628C">
      <w:pPr>
        <w:spacing w:after="272"/>
        <w:ind w:left="0" w:firstLine="0"/>
      </w:pPr>
      <w:r>
        <w:t xml:space="preserve">Such an offering not only unlocks significantly higher capital inflows but also future-proofs the platform in a rapidly institutionalizing debt market. For middleware players looking to scale intelligently and defensibly, this expansion represents the most credible path toward becoming indispensable in India’s next phase of credit intermediation. </w:t>
      </w:r>
    </w:p>
    <w:p w14:paraId="2F375379" w14:textId="77777777" w:rsidR="00446414" w:rsidRDefault="0000628C">
      <w:pPr>
        <w:pStyle w:val="Heading1"/>
        <w:spacing w:after="189" w:line="259" w:lineRule="auto"/>
        <w:ind w:left="0" w:firstLine="0"/>
      </w:pPr>
      <w:bookmarkStart w:id="33" w:name="_Toc30537"/>
      <w:r>
        <w:rPr>
          <w:rFonts w:ascii="Calibri" w:eastAsia="Calibri" w:hAnsi="Calibri" w:cs="Calibri"/>
        </w:rPr>
        <w:t>Conclusion</w:t>
      </w:r>
      <w:r>
        <w:rPr>
          <w:b/>
          <w:color w:val="000000"/>
        </w:rPr>
        <w:t xml:space="preserve"> </w:t>
      </w:r>
      <w:bookmarkEnd w:id="33"/>
    </w:p>
    <w:p w14:paraId="788A1561" w14:textId="77777777" w:rsidR="00446414" w:rsidRDefault="0000628C">
      <w:pPr>
        <w:spacing w:after="237"/>
        <w:ind w:left="0" w:firstLine="0"/>
      </w:pPr>
      <w:r>
        <w:t>India’s co-lending and digital credit ecosystem is at an inflection point. As traditional and new-age lenders seek to scale outreach while managing risks, a robust, intelligent middleware platform becomes the backbone of inclusive credit delivery. By prioritizing borrower-centric design, API-first infrastructure, and real-time credit intelligence, we can position ourselves as the trusted enabler for the next generation of co-lending in India—and beyond. The opportunity is massive, the market need is real, a</w:t>
      </w:r>
      <w:r>
        <w:t xml:space="preserve">nd the timing is now. </w:t>
      </w:r>
    </w:p>
    <w:p w14:paraId="646334EE" w14:textId="77777777" w:rsidR="00446414" w:rsidRDefault="0000628C">
      <w:pPr>
        <w:spacing w:after="170" w:line="259" w:lineRule="auto"/>
        <w:ind w:left="0" w:firstLine="0"/>
      </w:pPr>
      <w:r>
        <w:t xml:space="preserve"> </w:t>
      </w:r>
    </w:p>
    <w:p w14:paraId="4CF270B1" w14:textId="77777777" w:rsidR="00446414" w:rsidRDefault="0000628C">
      <w:pPr>
        <w:spacing w:after="80" w:line="259" w:lineRule="auto"/>
        <w:ind w:left="0" w:firstLine="0"/>
      </w:pPr>
      <w:r>
        <w:t xml:space="preserve"> </w:t>
      </w:r>
    </w:p>
    <w:p w14:paraId="0BDA152A" w14:textId="77777777" w:rsidR="00446414" w:rsidRDefault="0000628C">
      <w:pPr>
        <w:spacing w:after="199" w:line="259" w:lineRule="auto"/>
        <w:ind w:left="0" w:firstLine="0"/>
      </w:pPr>
      <w:r>
        <w:rPr>
          <w:sz w:val="32"/>
        </w:rPr>
        <w:t xml:space="preserve"> </w:t>
      </w:r>
    </w:p>
    <w:p w14:paraId="486A9E16" w14:textId="77777777" w:rsidR="00446414" w:rsidRDefault="0000628C">
      <w:pPr>
        <w:pStyle w:val="Heading1"/>
        <w:spacing w:after="204"/>
        <w:ind w:left="0"/>
      </w:pPr>
      <w:bookmarkStart w:id="34" w:name="_Toc30538"/>
      <w:r>
        <w:t>References</w:t>
      </w:r>
      <w:r>
        <w:rPr>
          <w:rFonts w:ascii="Calibri" w:eastAsia="Calibri" w:hAnsi="Calibri" w:cs="Calibri"/>
        </w:rPr>
        <w:t>:</w:t>
      </w:r>
      <w:r>
        <w:t xml:space="preserve"> </w:t>
      </w:r>
      <w:bookmarkEnd w:id="34"/>
    </w:p>
    <w:p w14:paraId="3D3F83D0" w14:textId="77777777" w:rsidR="00446414" w:rsidRDefault="00446414">
      <w:pPr>
        <w:numPr>
          <w:ilvl w:val="0"/>
          <w:numId w:val="22"/>
        </w:numPr>
        <w:spacing w:after="243" w:line="263" w:lineRule="auto"/>
        <w:ind w:hanging="461"/>
      </w:pPr>
      <w:hyperlink r:id="rId15">
        <w:r>
          <w:rPr>
            <w:color w:val="467886"/>
            <w:u w:val="single" w:color="467886"/>
          </w:rPr>
          <w:t>https://www.infomerics.com/admin/uploads/nbfc</w:t>
        </w:r>
      </w:hyperlink>
      <w:hyperlink r:id="rId16">
        <w:r>
          <w:rPr>
            <w:color w:val="467886"/>
            <w:u w:val="single" w:color="467886"/>
          </w:rPr>
          <w:t>-</w:t>
        </w:r>
      </w:hyperlink>
      <w:hyperlink r:id="rId17">
        <w:r>
          <w:rPr>
            <w:color w:val="467886"/>
            <w:u w:val="single" w:color="467886"/>
          </w:rPr>
          <w:t>colendingmodel</w:t>
        </w:r>
      </w:hyperlink>
      <w:hyperlink r:id="rId18">
        <w:r>
          <w:rPr>
            <w:color w:val="467886"/>
            <w:u w:val="single" w:color="467886"/>
          </w:rPr>
          <w:t>-</w:t>
        </w:r>
      </w:hyperlink>
      <w:hyperlink r:id="rId19">
        <w:r>
          <w:rPr>
            <w:color w:val="467886"/>
            <w:u w:val="single" w:color="467886"/>
          </w:rPr>
          <w:t>apr24.pdf</w:t>
        </w:r>
      </w:hyperlink>
      <w:hyperlink r:id="rId20">
        <w:r>
          <w:rPr>
            <w:color w:val="467886"/>
          </w:rPr>
          <w:t xml:space="preserve"> </w:t>
        </w:r>
      </w:hyperlink>
    </w:p>
    <w:p w14:paraId="48B0A9E3" w14:textId="77777777" w:rsidR="00446414" w:rsidRDefault="00446414">
      <w:pPr>
        <w:numPr>
          <w:ilvl w:val="0"/>
          <w:numId w:val="22"/>
        </w:numPr>
        <w:spacing w:after="243" w:line="263" w:lineRule="auto"/>
        <w:ind w:hanging="461"/>
      </w:pPr>
      <w:hyperlink r:id="rId21">
        <w:r>
          <w:rPr>
            <w:color w:val="467886"/>
            <w:u w:val="single" w:color="467886"/>
          </w:rPr>
          <w:t>https://www.grantthornton.in/en/insights/thought</w:t>
        </w:r>
      </w:hyperlink>
      <w:hyperlink r:id="rId22">
        <w:r>
          <w:rPr>
            <w:color w:val="467886"/>
            <w:u w:val="single" w:color="467886"/>
          </w:rPr>
          <w:t>-</w:t>
        </w:r>
      </w:hyperlink>
      <w:hyperlink r:id="rId23">
        <w:r>
          <w:rPr>
            <w:color w:val="467886"/>
            <w:u w:val="single" w:color="467886"/>
          </w:rPr>
          <w:t>leadership/co</w:t>
        </w:r>
      </w:hyperlink>
      <w:hyperlink r:id="rId24">
        <w:r>
          <w:rPr>
            <w:color w:val="467886"/>
            <w:u w:val="single" w:color="467886"/>
          </w:rPr>
          <w:t>-</w:t>
        </w:r>
      </w:hyperlink>
      <w:hyperlink r:id="rId25">
        <w:r>
          <w:rPr>
            <w:color w:val="467886"/>
            <w:u w:val="single" w:color="467886"/>
          </w:rPr>
          <w:t>lending</w:t>
        </w:r>
      </w:hyperlink>
      <w:hyperlink r:id="rId26">
        <w:r>
          <w:rPr>
            <w:color w:val="467886"/>
            <w:u w:val="single" w:color="467886"/>
          </w:rPr>
          <w:t>-</w:t>
        </w:r>
      </w:hyperlink>
      <w:hyperlink r:id="rId27">
        <w:r>
          <w:rPr>
            <w:color w:val="467886"/>
            <w:u w:val="single" w:color="467886"/>
          </w:rPr>
          <w:t>in</w:t>
        </w:r>
      </w:hyperlink>
      <w:hyperlink r:id="rId28">
        <w:r>
          <w:rPr>
            <w:color w:val="467886"/>
            <w:u w:val="single" w:color="467886"/>
          </w:rPr>
          <w:t>-</w:t>
        </w:r>
      </w:hyperlink>
      <w:hyperlink r:id="rId29">
        <w:r>
          <w:rPr>
            <w:color w:val="467886"/>
            <w:u w:val="single" w:color="467886"/>
          </w:rPr>
          <w:t>india</w:t>
        </w:r>
      </w:hyperlink>
      <w:hyperlink r:id="rId30"/>
      <w:hyperlink r:id="rId31">
        <w:r>
          <w:rPr>
            <w:color w:val="467886"/>
            <w:u w:val="single" w:color="467886"/>
          </w:rPr>
          <w:t>expanding</w:t>
        </w:r>
      </w:hyperlink>
      <w:hyperlink r:id="rId32">
        <w:r>
          <w:rPr>
            <w:color w:val="467886"/>
            <w:u w:val="single" w:color="467886"/>
          </w:rPr>
          <w:t>-</w:t>
        </w:r>
      </w:hyperlink>
      <w:hyperlink r:id="rId33">
        <w:r>
          <w:rPr>
            <w:color w:val="467886"/>
            <w:u w:val="single" w:color="467886"/>
          </w:rPr>
          <w:t>credit</w:t>
        </w:r>
      </w:hyperlink>
      <w:hyperlink r:id="rId34">
        <w:r>
          <w:rPr>
            <w:color w:val="467886"/>
            <w:u w:val="single" w:color="467886"/>
          </w:rPr>
          <w:t>-</w:t>
        </w:r>
      </w:hyperlink>
      <w:hyperlink r:id="rId35">
        <w:r>
          <w:rPr>
            <w:color w:val="467886"/>
            <w:u w:val="single" w:color="467886"/>
          </w:rPr>
          <w:t>access</w:t>
        </w:r>
      </w:hyperlink>
      <w:hyperlink r:id="rId36">
        <w:r>
          <w:rPr>
            <w:color w:val="467886"/>
            <w:u w:val="single" w:color="467886"/>
          </w:rPr>
          <w:t>-</w:t>
        </w:r>
      </w:hyperlink>
      <w:hyperlink r:id="rId37">
        <w:r>
          <w:rPr>
            <w:color w:val="467886"/>
            <w:u w:val="single" w:color="467886"/>
          </w:rPr>
          <w:t>for</w:t>
        </w:r>
      </w:hyperlink>
      <w:hyperlink r:id="rId38">
        <w:r>
          <w:rPr>
            <w:color w:val="467886"/>
            <w:u w:val="single" w:color="467886"/>
          </w:rPr>
          <w:t>-</w:t>
        </w:r>
      </w:hyperlink>
      <w:hyperlink r:id="rId39">
        <w:r>
          <w:rPr>
            <w:color w:val="467886"/>
            <w:u w:val="single" w:color="467886"/>
          </w:rPr>
          <w:t>msmes/</w:t>
        </w:r>
      </w:hyperlink>
      <w:hyperlink r:id="rId40">
        <w:r>
          <w:rPr>
            <w:color w:val="467886"/>
          </w:rPr>
          <w:t xml:space="preserve"> </w:t>
        </w:r>
      </w:hyperlink>
    </w:p>
    <w:p w14:paraId="3C7255D0" w14:textId="77777777" w:rsidR="00446414" w:rsidRDefault="00446414">
      <w:pPr>
        <w:numPr>
          <w:ilvl w:val="0"/>
          <w:numId w:val="22"/>
        </w:numPr>
        <w:spacing w:after="5" w:line="263" w:lineRule="auto"/>
        <w:ind w:hanging="461"/>
      </w:pPr>
      <w:hyperlink r:id="rId41">
        <w:r>
          <w:rPr>
            <w:color w:val="467886"/>
            <w:u w:val="single" w:color="467886"/>
          </w:rPr>
          <w:t>https://www.ugrocapital.com/newImages/footerNewsLetter/Co</w:t>
        </w:r>
      </w:hyperlink>
      <w:hyperlink r:id="rId42">
        <w:r>
          <w:rPr>
            <w:color w:val="467886"/>
            <w:u w:val="single" w:color="467886"/>
          </w:rPr>
          <w:t>-</w:t>
        </w:r>
      </w:hyperlink>
    </w:p>
    <w:p w14:paraId="0952D911" w14:textId="77777777" w:rsidR="00446414" w:rsidRDefault="00446414">
      <w:pPr>
        <w:spacing w:after="243" w:line="263" w:lineRule="auto"/>
        <w:ind w:left="-5" w:hanging="10"/>
      </w:pPr>
      <w:hyperlink r:id="rId43">
        <w:r>
          <w:rPr>
            <w:color w:val="467886"/>
            <w:u w:val="single" w:color="467886"/>
          </w:rPr>
          <w:t>Lending_Updates_UGRO_Capital_Newsletter.pdf</w:t>
        </w:r>
      </w:hyperlink>
      <w:hyperlink r:id="rId44">
        <w:r>
          <w:t xml:space="preserve"> </w:t>
        </w:r>
      </w:hyperlink>
    </w:p>
    <w:p w14:paraId="4A5E261C" w14:textId="77777777" w:rsidR="00446414" w:rsidRDefault="00446414">
      <w:pPr>
        <w:numPr>
          <w:ilvl w:val="0"/>
          <w:numId w:val="22"/>
        </w:numPr>
        <w:spacing w:after="243" w:line="263" w:lineRule="auto"/>
        <w:ind w:hanging="461"/>
      </w:pPr>
      <w:hyperlink r:id="rId45">
        <w:r>
          <w:rPr>
            <w:color w:val="467886"/>
            <w:u w:val="single" w:color="467886"/>
          </w:rPr>
          <w:t>https://www.businesstoday.in/personal</w:t>
        </w:r>
      </w:hyperlink>
      <w:hyperlink r:id="rId46">
        <w:r>
          <w:rPr>
            <w:color w:val="467886"/>
            <w:u w:val="single" w:color="467886"/>
          </w:rPr>
          <w:t>-</w:t>
        </w:r>
      </w:hyperlink>
      <w:hyperlink r:id="rId47">
        <w:r>
          <w:rPr>
            <w:color w:val="467886"/>
            <w:u w:val="single" w:color="467886"/>
          </w:rPr>
          <w:t>finance/banking/story/upi</w:t>
        </w:r>
      </w:hyperlink>
      <w:hyperlink r:id="rId48">
        <w:r>
          <w:rPr>
            <w:color w:val="467886"/>
            <w:u w:val="single" w:color="467886"/>
          </w:rPr>
          <w:t>-</w:t>
        </w:r>
      </w:hyperlink>
      <w:hyperlink r:id="rId49">
        <w:r>
          <w:rPr>
            <w:color w:val="467886"/>
            <w:u w:val="single" w:color="467886"/>
          </w:rPr>
          <w:t>rules</w:t>
        </w:r>
      </w:hyperlink>
      <w:hyperlink r:id="rId50">
        <w:r>
          <w:rPr>
            <w:color w:val="467886"/>
            <w:u w:val="single" w:color="467886"/>
          </w:rPr>
          <w:t>-</w:t>
        </w:r>
      </w:hyperlink>
      <w:hyperlink r:id="rId51">
        <w:r>
          <w:rPr>
            <w:color w:val="467886"/>
            <w:u w:val="single" w:color="467886"/>
          </w:rPr>
          <w:t>to</w:t>
        </w:r>
      </w:hyperlink>
      <w:hyperlink r:id="rId52">
        <w:r>
          <w:rPr>
            <w:color w:val="467886"/>
            <w:u w:val="single" w:color="467886"/>
          </w:rPr>
          <w:t>-</w:t>
        </w:r>
      </w:hyperlink>
      <w:hyperlink r:id="rId53">
        <w:r>
          <w:rPr>
            <w:color w:val="467886"/>
            <w:u w:val="single" w:color="467886"/>
          </w:rPr>
          <w:t>loan</w:t>
        </w:r>
      </w:hyperlink>
      <w:hyperlink r:id="rId54"/>
      <w:hyperlink r:id="rId55">
        <w:r>
          <w:rPr>
            <w:color w:val="467886"/>
            <w:u w:val="single" w:color="467886"/>
          </w:rPr>
          <w:t>guidelines</w:t>
        </w:r>
      </w:hyperlink>
      <w:hyperlink r:id="rId56">
        <w:r>
          <w:rPr>
            <w:color w:val="467886"/>
            <w:u w:val="single" w:color="467886"/>
          </w:rPr>
          <w:t>-</w:t>
        </w:r>
      </w:hyperlink>
      <w:hyperlink r:id="rId57">
        <w:r>
          <w:rPr>
            <w:color w:val="467886"/>
            <w:u w:val="single" w:color="467886"/>
          </w:rPr>
          <w:t>new</w:t>
        </w:r>
      </w:hyperlink>
      <w:hyperlink r:id="rId58">
        <w:r>
          <w:rPr>
            <w:color w:val="467886"/>
            <w:u w:val="single" w:color="467886"/>
          </w:rPr>
          <w:t>-</w:t>
        </w:r>
      </w:hyperlink>
      <w:hyperlink r:id="rId59">
        <w:r>
          <w:rPr>
            <w:color w:val="467886"/>
            <w:u w:val="single" w:color="467886"/>
          </w:rPr>
          <w:t>banking</w:t>
        </w:r>
      </w:hyperlink>
      <w:hyperlink r:id="rId60">
        <w:r>
          <w:rPr>
            <w:color w:val="467886"/>
            <w:u w:val="single" w:color="467886"/>
          </w:rPr>
          <w:t>-</w:t>
        </w:r>
      </w:hyperlink>
      <w:hyperlink r:id="rId61">
        <w:r>
          <w:rPr>
            <w:color w:val="467886"/>
            <w:u w:val="single" w:color="467886"/>
          </w:rPr>
          <w:t>regulations</w:t>
        </w:r>
      </w:hyperlink>
      <w:hyperlink r:id="rId62">
        <w:r>
          <w:rPr>
            <w:color w:val="467886"/>
            <w:u w:val="single" w:color="467886"/>
          </w:rPr>
          <w:t>-</w:t>
        </w:r>
      </w:hyperlink>
      <w:hyperlink r:id="rId63">
        <w:r>
          <w:rPr>
            <w:color w:val="467886"/>
            <w:u w:val="single" w:color="467886"/>
          </w:rPr>
          <w:t>effective</w:t>
        </w:r>
      </w:hyperlink>
      <w:hyperlink r:id="rId64">
        <w:r>
          <w:rPr>
            <w:color w:val="467886"/>
            <w:u w:val="single" w:color="467886"/>
          </w:rPr>
          <w:t>-</w:t>
        </w:r>
      </w:hyperlink>
      <w:hyperlink r:id="rId65">
        <w:r>
          <w:rPr>
            <w:color w:val="467886"/>
            <w:u w:val="single" w:color="467886"/>
          </w:rPr>
          <w:t>april</w:t>
        </w:r>
      </w:hyperlink>
      <w:hyperlink r:id="rId66">
        <w:r>
          <w:rPr>
            <w:color w:val="467886"/>
            <w:u w:val="single" w:color="467886"/>
          </w:rPr>
          <w:t>-</w:t>
        </w:r>
      </w:hyperlink>
      <w:hyperlink r:id="rId67">
        <w:r>
          <w:rPr>
            <w:color w:val="467886"/>
            <w:u w:val="single" w:color="467886"/>
          </w:rPr>
          <w:t>1</w:t>
        </w:r>
      </w:hyperlink>
      <w:hyperlink r:id="rId68">
        <w:r>
          <w:rPr>
            <w:color w:val="467886"/>
            <w:u w:val="single" w:color="467886"/>
          </w:rPr>
          <w:t>-</w:t>
        </w:r>
      </w:hyperlink>
      <w:hyperlink r:id="rId69">
        <w:r>
          <w:rPr>
            <w:color w:val="467886"/>
            <w:u w:val="single" w:color="467886"/>
          </w:rPr>
          <w:t>2025</w:t>
        </w:r>
      </w:hyperlink>
      <w:hyperlink r:id="rId70">
        <w:r>
          <w:rPr>
            <w:color w:val="467886"/>
            <w:u w:val="single" w:color="467886"/>
          </w:rPr>
          <w:t>-</w:t>
        </w:r>
      </w:hyperlink>
      <w:hyperlink r:id="rId71">
        <w:r>
          <w:rPr>
            <w:color w:val="467886"/>
            <w:u w:val="single" w:color="467886"/>
          </w:rPr>
          <w:t>470057</w:t>
        </w:r>
      </w:hyperlink>
      <w:hyperlink r:id="rId72">
        <w:r>
          <w:rPr>
            <w:color w:val="467886"/>
            <w:u w:val="single" w:color="467886"/>
          </w:rPr>
          <w:t>-</w:t>
        </w:r>
      </w:hyperlink>
      <w:hyperlink r:id="rId73">
        <w:r>
          <w:rPr>
            <w:color w:val="467886"/>
            <w:u w:val="single" w:color="467886"/>
          </w:rPr>
          <w:t>2025</w:t>
        </w:r>
      </w:hyperlink>
      <w:hyperlink r:id="rId74">
        <w:r>
          <w:rPr>
            <w:color w:val="467886"/>
            <w:u w:val="single" w:color="467886"/>
          </w:rPr>
          <w:t>-</w:t>
        </w:r>
      </w:hyperlink>
      <w:hyperlink r:id="rId75">
        <w:r>
          <w:rPr>
            <w:color w:val="467886"/>
            <w:u w:val="single" w:color="467886"/>
          </w:rPr>
          <w:t>04</w:t>
        </w:r>
      </w:hyperlink>
      <w:hyperlink r:id="rId76">
        <w:r>
          <w:rPr>
            <w:color w:val="467886"/>
            <w:u w:val="single" w:color="467886"/>
          </w:rPr>
          <w:t>-</w:t>
        </w:r>
      </w:hyperlink>
      <w:hyperlink r:id="rId77">
        <w:r>
          <w:rPr>
            <w:color w:val="467886"/>
            <w:u w:val="single" w:color="467886"/>
          </w:rPr>
          <w:t>01</w:t>
        </w:r>
      </w:hyperlink>
      <w:hyperlink r:id="rId78">
        <w:r>
          <w:t xml:space="preserve"> </w:t>
        </w:r>
      </w:hyperlink>
    </w:p>
    <w:p w14:paraId="18E8DE36" w14:textId="77777777" w:rsidR="00446414" w:rsidRDefault="00446414">
      <w:pPr>
        <w:numPr>
          <w:ilvl w:val="0"/>
          <w:numId w:val="22"/>
        </w:numPr>
        <w:spacing w:after="243" w:line="263" w:lineRule="auto"/>
        <w:ind w:hanging="461"/>
      </w:pPr>
      <w:hyperlink r:id="rId79">
        <w:r>
          <w:rPr>
            <w:color w:val="467886"/>
            <w:u w:val="single" w:color="467886"/>
          </w:rPr>
          <w:t>https://vinodkothari.com/2025/03/bank</w:t>
        </w:r>
      </w:hyperlink>
      <w:hyperlink r:id="rId80">
        <w:r>
          <w:rPr>
            <w:color w:val="467886"/>
            <w:u w:val="single" w:color="467886"/>
          </w:rPr>
          <w:t>-</w:t>
        </w:r>
      </w:hyperlink>
      <w:hyperlink r:id="rId81">
        <w:r>
          <w:rPr>
            <w:color w:val="467886"/>
            <w:u w:val="single" w:color="467886"/>
          </w:rPr>
          <w:t>nbfc</w:t>
        </w:r>
      </w:hyperlink>
      <w:hyperlink r:id="rId82">
        <w:r>
          <w:rPr>
            <w:color w:val="467886"/>
            <w:u w:val="single" w:color="467886"/>
          </w:rPr>
          <w:t>-</w:t>
        </w:r>
      </w:hyperlink>
      <w:hyperlink r:id="rId83">
        <w:r>
          <w:rPr>
            <w:color w:val="467886"/>
            <w:u w:val="single" w:color="467886"/>
          </w:rPr>
          <w:t>partnerships</w:t>
        </w:r>
      </w:hyperlink>
      <w:hyperlink r:id="rId84">
        <w:r>
          <w:rPr>
            <w:color w:val="467886"/>
            <w:u w:val="single" w:color="467886"/>
          </w:rPr>
          <w:t>-</w:t>
        </w:r>
      </w:hyperlink>
      <w:hyperlink r:id="rId85">
        <w:r>
          <w:rPr>
            <w:color w:val="467886"/>
            <w:u w:val="single" w:color="467886"/>
          </w:rPr>
          <w:t>for</w:t>
        </w:r>
      </w:hyperlink>
      <w:hyperlink r:id="rId86">
        <w:r>
          <w:rPr>
            <w:color w:val="467886"/>
            <w:u w:val="single" w:color="467886"/>
          </w:rPr>
          <w:t>-</w:t>
        </w:r>
      </w:hyperlink>
      <w:hyperlink r:id="rId87">
        <w:r>
          <w:rPr>
            <w:color w:val="467886"/>
            <w:u w:val="single" w:color="467886"/>
          </w:rPr>
          <w:t>priority</w:t>
        </w:r>
      </w:hyperlink>
      <w:hyperlink r:id="rId88">
        <w:r>
          <w:rPr>
            <w:color w:val="467886"/>
            <w:u w:val="single" w:color="467886"/>
          </w:rPr>
          <w:t>-</w:t>
        </w:r>
      </w:hyperlink>
      <w:hyperlink r:id="rId89">
        <w:r>
          <w:rPr>
            <w:color w:val="467886"/>
            <w:u w:val="single" w:color="467886"/>
          </w:rPr>
          <w:t>sector</w:t>
        </w:r>
      </w:hyperlink>
      <w:hyperlink r:id="rId90">
        <w:r>
          <w:rPr>
            <w:color w:val="467886"/>
            <w:u w:val="single" w:color="467886"/>
          </w:rPr>
          <w:t>-</w:t>
        </w:r>
      </w:hyperlink>
      <w:hyperlink r:id="rId91">
        <w:r>
          <w:rPr>
            <w:color w:val="467886"/>
            <w:u w:val="single" w:color="467886"/>
          </w:rPr>
          <w:t>lending</w:t>
        </w:r>
      </w:hyperlink>
      <w:hyperlink r:id="rId92"/>
      <w:hyperlink r:id="rId93">
        <w:r>
          <w:rPr>
            <w:color w:val="467886"/>
            <w:u w:val="single" w:color="467886"/>
          </w:rPr>
          <w:t>impact</w:t>
        </w:r>
      </w:hyperlink>
      <w:hyperlink r:id="rId94">
        <w:r>
          <w:rPr>
            <w:color w:val="467886"/>
            <w:u w:val="single" w:color="467886"/>
          </w:rPr>
          <w:t>-</w:t>
        </w:r>
      </w:hyperlink>
      <w:hyperlink r:id="rId95">
        <w:r>
          <w:rPr>
            <w:color w:val="467886"/>
            <w:u w:val="single" w:color="467886"/>
          </w:rPr>
          <w:t>of</w:t>
        </w:r>
      </w:hyperlink>
      <w:hyperlink r:id="rId96">
        <w:r>
          <w:rPr>
            <w:color w:val="467886"/>
            <w:u w:val="single" w:color="467886"/>
          </w:rPr>
          <w:t>-</w:t>
        </w:r>
      </w:hyperlink>
      <w:hyperlink r:id="rId97">
        <w:r>
          <w:rPr>
            <w:color w:val="467886"/>
            <w:u w:val="single" w:color="467886"/>
          </w:rPr>
          <w:t>new</w:t>
        </w:r>
      </w:hyperlink>
      <w:hyperlink r:id="rId98">
        <w:r>
          <w:rPr>
            <w:color w:val="467886"/>
            <w:u w:val="single" w:color="467886"/>
          </w:rPr>
          <w:t>-</w:t>
        </w:r>
      </w:hyperlink>
      <w:hyperlink r:id="rId99">
        <w:r>
          <w:rPr>
            <w:color w:val="467886"/>
            <w:u w:val="single" w:color="467886"/>
          </w:rPr>
          <w:t>directions/</w:t>
        </w:r>
      </w:hyperlink>
      <w:hyperlink r:id="rId100">
        <w:r>
          <w:t xml:space="preserve"> </w:t>
        </w:r>
      </w:hyperlink>
    </w:p>
    <w:p w14:paraId="38A16F85" w14:textId="77777777" w:rsidR="00446414" w:rsidRDefault="00446414">
      <w:pPr>
        <w:numPr>
          <w:ilvl w:val="0"/>
          <w:numId w:val="22"/>
        </w:numPr>
        <w:spacing w:after="243" w:line="263" w:lineRule="auto"/>
        <w:ind w:hanging="461"/>
      </w:pPr>
      <w:hyperlink r:id="rId101">
        <w:r>
          <w:rPr>
            <w:color w:val="467886"/>
            <w:u w:val="single" w:color="467886"/>
          </w:rPr>
          <w:t>https://economictimes.indiatimes.com/industry/banking/finance/rbi</w:t>
        </w:r>
      </w:hyperlink>
      <w:hyperlink r:id="rId102">
        <w:r>
          <w:rPr>
            <w:color w:val="467886"/>
            <w:u w:val="single" w:color="467886"/>
          </w:rPr>
          <w:t>-</w:t>
        </w:r>
      </w:hyperlink>
      <w:hyperlink r:id="rId103">
        <w:r>
          <w:rPr>
            <w:color w:val="467886"/>
            <w:u w:val="single" w:color="467886"/>
          </w:rPr>
          <w:t>directs</w:t>
        </w:r>
      </w:hyperlink>
      <w:hyperlink r:id="rId104">
        <w:r>
          <w:rPr>
            <w:color w:val="467886"/>
            <w:u w:val="single" w:color="467886"/>
          </w:rPr>
          <w:t>-</w:t>
        </w:r>
      </w:hyperlink>
      <w:hyperlink r:id="rId105">
        <w:r>
          <w:rPr>
            <w:color w:val="467886"/>
            <w:u w:val="single" w:color="467886"/>
          </w:rPr>
          <w:t>large</w:t>
        </w:r>
      </w:hyperlink>
      <w:hyperlink r:id="rId106">
        <w:r>
          <w:rPr>
            <w:color w:val="467886"/>
            <w:u w:val="single" w:color="467886"/>
          </w:rPr>
          <w:t>-</w:t>
        </w:r>
      </w:hyperlink>
      <w:hyperlink r:id="rId107">
        <w:r>
          <w:rPr>
            <w:color w:val="467886"/>
            <w:u w:val="single" w:color="467886"/>
          </w:rPr>
          <w:t>nbfcs</w:t>
        </w:r>
      </w:hyperlink>
      <w:hyperlink r:id="rId108">
        <w:r>
          <w:rPr>
            <w:color w:val="467886"/>
            <w:u w:val="single" w:color="467886"/>
          </w:rPr>
          <w:t>-</w:t>
        </w:r>
      </w:hyperlink>
      <w:hyperlink r:id="rId109">
        <w:r>
          <w:rPr>
            <w:color w:val="467886"/>
            <w:u w:val="single" w:color="467886"/>
          </w:rPr>
          <w:t>to</w:t>
        </w:r>
      </w:hyperlink>
      <w:hyperlink r:id="rId110"/>
      <w:hyperlink r:id="rId111">
        <w:r>
          <w:rPr>
            <w:color w:val="467886"/>
            <w:u w:val="single" w:color="467886"/>
          </w:rPr>
          <w:t>stop</w:t>
        </w:r>
      </w:hyperlink>
      <w:hyperlink r:id="rId112">
        <w:r>
          <w:rPr>
            <w:color w:val="467886"/>
            <w:u w:val="single" w:color="467886"/>
          </w:rPr>
          <w:t>-</w:t>
        </w:r>
      </w:hyperlink>
      <w:hyperlink r:id="rId113">
        <w:r>
          <w:rPr>
            <w:color w:val="467886"/>
            <w:u w:val="single" w:color="467886"/>
          </w:rPr>
          <w:t>new</w:t>
        </w:r>
      </w:hyperlink>
      <w:hyperlink r:id="rId114">
        <w:r>
          <w:rPr>
            <w:color w:val="467886"/>
            <w:u w:val="single" w:color="467886"/>
          </w:rPr>
          <w:t>-</w:t>
        </w:r>
      </w:hyperlink>
      <w:hyperlink r:id="rId115">
        <w:r>
          <w:rPr>
            <w:color w:val="467886"/>
            <w:u w:val="single" w:color="467886"/>
          </w:rPr>
          <w:t>lines</w:t>
        </w:r>
      </w:hyperlink>
      <w:hyperlink r:id="rId116">
        <w:r>
          <w:rPr>
            <w:color w:val="467886"/>
            <w:u w:val="single" w:color="467886"/>
          </w:rPr>
          <w:t>-</w:t>
        </w:r>
      </w:hyperlink>
      <w:hyperlink r:id="rId117">
        <w:r>
          <w:rPr>
            <w:color w:val="467886"/>
            <w:u w:val="single" w:color="467886"/>
          </w:rPr>
          <w:t>of</w:t>
        </w:r>
      </w:hyperlink>
      <w:hyperlink r:id="rId118">
        <w:r>
          <w:rPr>
            <w:color w:val="467886"/>
            <w:u w:val="single" w:color="467886"/>
          </w:rPr>
          <w:t>-</w:t>
        </w:r>
      </w:hyperlink>
      <w:hyperlink r:id="rId119">
        <w:r>
          <w:rPr>
            <w:color w:val="467886"/>
            <w:u w:val="single" w:color="467886"/>
          </w:rPr>
          <w:t>credit</w:t>
        </w:r>
      </w:hyperlink>
      <w:hyperlink r:id="rId120">
        <w:r>
          <w:rPr>
            <w:color w:val="467886"/>
            <w:u w:val="single" w:color="467886"/>
          </w:rPr>
          <w:t>-</w:t>
        </w:r>
      </w:hyperlink>
      <w:hyperlink r:id="rId121">
        <w:r>
          <w:rPr>
            <w:color w:val="467886"/>
            <w:u w:val="single" w:color="467886"/>
          </w:rPr>
          <w:t>and</w:t>
        </w:r>
      </w:hyperlink>
      <w:hyperlink r:id="rId122">
        <w:r>
          <w:rPr>
            <w:color w:val="467886"/>
            <w:u w:val="single" w:color="467886"/>
          </w:rPr>
          <w:t>-</w:t>
        </w:r>
      </w:hyperlink>
      <w:hyperlink r:id="rId123">
        <w:r>
          <w:rPr>
            <w:color w:val="467886"/>
            <w:u w:val="single" w:color="467886"/>
          </w:rPr>
          <w:t>renewals/articleshow/118717321.cms</w:t>
        </w:r>
      </w:hyperlink>
      <w:hyperlink r:id="rId124">
        <w:r>
          <w:t xml:space="preserve"> </w:t>
        </w:r>
      </w:hyperlink>
    </w:p>
    <w:p w14:paraId="24401A1C" w14:textId="77777777" w:rsidR="00446414" w:rsidRDefault="00446414">
      <w:pPr>
        <w:numPr>
          <w:ilvl w:val="0"/>
          <w:numId w:val="22"/>
        </w:numPr>
        <w:spacing w:after="243" w:line="263" w:lineRule="auto"/>
        <w:ind w:hanging="461"/>
      </w:pPr>
      <w:hyperlink r:id="rId125">
        <w:r>
          <w:rPr>
            <w:color w:val="467886"/>
            <w:u w:val="single" w:color="467886"/>
          </w:rPr>
          <w:t>https://www.cnbctv18.com/business/finance/rbi</w:t>
        </w:r>
      </w:hyperlink>
      <w:hyperlink r:id="rId126">
        <w:r>
          <w:rPr>
            <w:color w:val="467886"/>
            <w:u w:val="single" w:color="467886"/>
          </w:rPr>
          <w:t>-</w:t>
        </w:r>
      </w:hyperlink>
      <w:hyperlink r:id="rId127">
        <w:r>
          <w:rPr>
            <w:color w:val="467886"/>
            <w:u w:val="single" w:color="467886"/>
          </w:rPr>
          <w:t>worries</w:t>
        </w:r>
      </w:hyperlink>
      <w:hyperlink r:id="rId128">
        <w:r>
          <w:rPr>
            <w:color w:val="467886"/>
            <w:u w:val="single" w:color="467886"/>
          </w:rPr>
          <w:t>-</w:t>
        </w:r>
      </w:hyperlink>
      <w:hyperlink r:id="rId129">
        <w:r>
          <w:rPr>
            <w:color w:val="467886"/>
            <w:u w:val="single" w:color="467886"/>
          </w:rPr>
          <w:t>co</w:t>
        </w:r>
      </w:hyperlink>
      <w:hyperlink r:id="rId130">
        <w:r>
          <w:rPr>
            <w:color w:val="467886"/>
            <w:u w:val="single" w:color="467886"/>
          </w:rPr>
          <w:t>-</w:t>
        </w:r>
      </w:hyperlink>
      <w:hyperlink r:id="rId131">
        <w:r>
          <w:rPr>
            <w:color w:val="467886"/>
            <w:u w:val="single" w:color="467886"/>
          </w:rPr>
          <w:t>lending</w:t>
        </w:r>
      </w:hyperlink>
      <w:hyperlink r:id="rId132">
        <w:r>
          <w:rPr>
            <w:color w:val="467886"/>
            <w:u w:val="single" w:color="467886"/>
          </w:rPr>
          <w:t>-</w:t>
        </w:r>
      </w:hyperlink>
      <w:hyperlink r:id="rId133">
        <w:r>
          <w:rPr>
            <w:color w:val="467886"/>
            <w:u w:val="single" w:color="467886"/>
          </w:rPr>
          <w:t>pacts</w:t>
        </w:r>
      </w:hyperlink>
      <w:hyperlink r:id="rId134">
        <w:r>
          <w:rPr>
            <w:color w:val="467886"/>
            <w:u w:val="single" w:color="467886"/>
          </w:rPr>
          <w:t>-</w:t>
        </w:r>
      </w:hyperlink>
      <w:hyperlink r:id="rId135">
        <w:r>
          <w:rPr>
            <w:color w:val="467886"/>
            <w:u w:val="single" w:color="467886"/>
          </w:rPr>
          <w:t>leading</w:t>
        </w:r>
      </w:hyperlink>
      <w:hyperlink r:id="rId136">
        <w:r>
          <w:rPr>
            <w:color w:val="467886"/>
            <w:u w:val="single" w:color="467886"/>
          </w:rPr>
          <w:t>-</w:t>
        </w:r>
      </w:hyperlink>
      <w:hyperlink r:id="rId137">
        <w:r>
          <w:rPr>
            <w:color w:val="467886"/>
            <w:u w:val="single" w:color="467886"/>
          </w:rPr>
          <w:t>to</w:t>
        </w:r>
      </w:hyperlink>
      <w:hyperlink r:id="rId138"/>
      <w:hyperlink r:id="rId139">
        <w:r>
          <w:rPr>
            <w:color w:val="467886"/>
            <w:u w:val="single" w:color="467886"/>
          </w:rPr>
          <w:t>higher</w:t>
        </w:r>
      </w:hyperlink>
      <w:hyperlink r:id="rId140">
        <w:r>
          <w:rPr>
            <w:color w:val="467886"/>
            <w:u w:val="single" w:color="467886"/>
          </w:rPr>
          <w:t>-</w:t>
        </w:r>
      </w:hyperlink>
      <w:hyperlink r:id="rId141">
        <w:r>
          <w:rPr>
            <w:color w:val="467886"/>
            <w:u w:val="single" w:color="467886"/>
          </w:rPr>
          <w:t>interest</w:t>
        </w:r>
      </w:hyperlink>
      <w:hyperlink r:id="rId142">
        <w:r>
          <w:rPr>
            <w:color w:val="467886"/>
            <w:u w:val="single" w:color="467886"/>
          </w:rPr>
          <w:t>-</w:t>
        </w:r>
      </w:hyperlink>
      <w:hyperlink r:id="rId143">
        <w:r>
          <w:rPr>
            <w:color w:val="467886"/>
            <w:u w:val="single" w:color="467886"/>
          </w:rPr>
          <w:t>rates</w:t>
        </w:r>
      </w:hyperlink>
      <w:hyperlink r:id="rId144">
        <w:r>
          <w:rPr>
            <w:color w:val="467886"/>
            <w:u w:val="single" w:color="467886"/>
          </w:rPr>
          <w:t>-</w:t>
        </w:r>
      </w:hyperlink>
      <w:hyperlink r:id="rId145">
        <w:r>
          <w:rPr>
            <w:color w:val="467886"/>
            <w:u w:val="single" w:color="467886"/>
          </w:rPr>
          <w:t>begins</w:t>
        </w:r>
      </w:hyperlink>
      <w:hyperlink r:id="rId146">
        <w:r>
          <w:rPr>
            <w:color w:val="467886"/>
            <w:u w:val="single" w:color="467886"/>
          </w:rPr>
          <w:t>-</w:t>
        </w:r>
      </w:hyperlink>
      <w:hyperlink r:id="rId147">
        <w:r>
          <w:rPr>
            <w:color w:val="467886"/>
            <w:u w:val="single" w:color="467886"/>
          </w:rPr>
          <w:t>scrutiny</w:t>
        </w:r>
      </w:hyperlink>
      <w:hyperlink r:id="rId148">
        <w:r>
          <w:rPr>
            <w:color w:val="467886"/>
            <w:u w:val="single" w:color="467886"/>
          </w:rPr>
          <w:t>-</w:t>
        </w:r>
      </w:hyperlink>
      <w:hyperlink r:id="rId149">
        <w:r>
          <w:rPr>
            <w:color w:val="467886"/>
            <w:u w:val="single" w:color="467886"/>
          </w:rPr>
          <w:t>19570159.htm</w:t>
        </w:r>
      </w:hyperlink>
      <w:hyperlink r:id="rId150">
        <w:r>
          <w:t xml:space="preserve"> </w:t>
        </w:r>
      </w:hyperlink>
    </w:p>
    <w:p w14:paraId="4A366103" w14:textId="77777777" w:rsidR="00446414" w:rsidRDefault="00446414">
      <w:pPr>
        <w:numPr>
          <w:ilvl w:val="0"/>
          <w:numId w:val="22"/>
        </w:numPr>
        <w:spacing w:after="243" w:line="263" w:lineRule="auto"/>
        <w:ind w:hanging="461"/>
      </w:pPr>
      <w:hyperlink r:id="rId151">
        <w:r>
          <w:rPr>
            <w:color w:val="467886"/>
            <w:u w:val="single" w:color="467886"/>
          </w:rPr>
          <w:t>https://www.linkedin.com/pulse/top</w:t>
        </w:r>
      </w:hyperlink>
      <w:hyperlink r:id="rId152">
        <w:r>
          <w:rPr>
            <w:color w:val="467886"/>
            <w:u w:val="single" w:color="467886"/>
          </w:rPr>
          <w:t>-</w:t>
        </w:r>
      </w:hyperlink>
      <w:hyperlink r:id="rId153">
        <w:r>
          <w:rPr>
            <w:color w:val="467886"/>
            <w:u w:val="single" w:color="467886"/>
          </w:rPr>
          <w:t>10</w:t>
        </w:r>
      </w:hyperlink>
      <w:hyperlink r:id="rId154">
        <w:r>
          <w:rPr>
            <w:color w:val="467886"/>
            <w:u w:val="single" w:color="467886"/>
          </w:rPr>
          <w:t>-</w:t>
        </w:r>
      </w:hyperlink>
      <w:hyperlink r:id="rId155">
        <w:r>
          <w:rPr>
            <w:color w:val="467886"/>
            <w:u w:val="single" w:color="467886"/>
          </w:rPr>
          <w:t>kpis</w:t>
        </w:r>
      </w:hyperlink>
      <w:hyperlink r:id="rId156">
        <w:r>
          <w:rPr>
            <w:color w:val="467886"/>
            <w:u w:val="single" w:color="467886"/>
          </w:rPr>
          <w:t>-</w:t>
        </w:r>
      </w:hyperlink>
      <w:hyperlink r:id="rId157">
        <w:r>
          <w:rPr>
            <w:color w:val="467886"/>
            <w:u w:val="single" w:color="467886"/>
          </w:rPr>
          <w:t>measure</w:t>
        </w:r>
      </w:hyperlink>
      <w:hyperlink r:id="rId158">
        <w:r>
          <w:rPr>
            <w:color w:val="467886"/>
            <w:u w:val="single" w:color="467886"/>
          </w:rPr>
          <w:t>-</w:t>
        </w:r>
      </w:hyperlink>
      <w:hyperlink r:id="rId159">
        <w:r>
          <w:rPr>
            <w:color w:val="467886"/>
            <w:u w:val="single" w:color="467886"/>
          </w:rPr>
          <w:t>efficiency</w:t>
        </w:r>
      </w:hyperlink>
      <w:hyperlink r:id="rId160">
        <w:r>
          <w:rPr>
            <w:color w:val="467886"/>
            <w:u w:val="single" w:color="467886"/>
          </w:rPr>
          <w:t>-</w:t>
        </w:r>
      </w:hyperlink>
      <w:hyperlink r:id="rId161">
        <w:r>
          <w:rPr>
            <w:color w:val="467886"/>
            <w:u w:val="single" w:color="467886"/>
          </w:rPr>
          <w:t>loan</w:t>
        </w:r>
      </w:hyperlink>
      <w:hyperlink r:id="rId162">
        <w:r>
          <w:rPr>
            <w:color w:val="467886"/>
            <w:u w:val="single" w:color="467886"/>
          </w:rPr>
          <w:t>-</w:t>
        </w:r>
      </w:hyperlink>
      <w:hyperlink r:id="rId163">
        <w:r>
          <w:rPr>
            <w:color w:val="467886"/>
            <w:u w:val="single" w:color="467886"/>
          </w:rPr>
          <w:t>origination</w:t>
        </w:r>
      </w:hyperlink>
      <w:hyperlink r:id="rId164">
        <w:r>
          <w:rPr>
            <w:color w:val="467886"/>
            <w:u w:val="single" w:color="467886"/>
          </w:rPr>
          <w:t>-</w:t>
        </w:r>
      </w:hyperlink>
      <w:hyperlink r:id="rId165">
        <w:r>
          <w:rPr>
            <w:color w:val="467886"/>
            <w:u w:val="single" w:color="467886"/>
          </w:rPr>
          <w:t>mani</w:t>
        </w:r>
      </w:hyperlink>
      <w:hyperlink r:id="rId166"/>
      <w:hyperlink r:id="rId167">
        <w:r>
          <w:rPr>
            <w:color w:val="467886"/>
            <w:u w:val="single" w:color="467886"/>
          </w:rPr>
          <w:t>parthasarathy</w:t>
        </w:r>
      </w:hyperlink>
      <w:hyperlink r:id="rId168">
        <w:r>
          <w:t xml:space="preserve"> </w:t>
        </w:r>
      </w:hyperlink>
    </w:p>
    <w:p w14:paraId="23349CD0" w14:textId="77777777" w:rsidR="00446414" w:rsidRDefault="00446414">
      <w:pPr>
        <w:numPr>
          <w:ilvl w:val="0"/>
          <w:numId w:val="22"/>
        </w:numPr>
        <w:spacing w:after="243" w:line="263" w:lineRule="auto"/>
        <w:ind w:hanging="461"/>
      </w:pPr>
      <w:hyperlink r:id="rId169">
        <w:r>
          <w:rPr>
            <w:color w:val="467886"/>
            <w:u w:val="single" w:color="467886"/>
          </w:rPr>
          <w:t>https://www.pwc.in/assets/pdfs/emergence</w:t>
        </w:r>
      </w:hyperlink>
      <w:hyperlink r:id="rId170">
        <w:r>
          <w:rPr>
            <w:color w:val="467886"/>
            <w:u w:val="single" w:color="467886"/>
          </w:rPr>
          <w:t>-</w:t>
        </w:r>
      </w:hyperlink>
      <w:hyperlink r:id="rId171">
        <w:r>
          <w:rPr>
            <w:color w:val="467886"/>
            <w:u w:val="single" w:color="467886"/>
          </w:rPr>
          <w:t>of</w:t>
        </w:r>
      </w:hyperlink>
      <w:hyperlink r:id="rId172">
        <w:r>
          <w:rPr>
            <w:color w:val="467886"/>
            <w:u w:val="single" w:color="467886"/>
          </w:rPr>
          <w:t>-</w:t>
        </w:r>
      </w:hyperlink>
      <w:hyperlink r:id="rId173">
        <w:r>
          <w:rPr>
            <w:color w:val="467886"/>
            <w:u w:val="single" w:color="467886"/>
          </w:rPr>
          <w:t>co</w:t>
        </w:r>
      </w:hyperlink>
      <w:hyperlink r:id="rId174">
        <w:r>
          <w:rPr>
            <w:color w:val="467886"/>
            <w:u w:val="single" w:color="467886"/>
          </w:rPr>
          <w:t>-</w:t>
        </w:r>
      </w:hyperlink>
      <w:hyperlink r:id="rId175">
        <w:r>
          <w:rPr>
            <w:color w:val="467886"/>
            <w:u w:val="single" w:color="467886"/>
          </w:rPr>
          <w:t>lending</w:t>
        </w:r>
      </w:hyperlink>
      <w:hyperlink r:id="rId176">
        <w:r>
          <w:rPr>
            <w:color w:val="467886"/>
            <w:u w:val="single" w:color="467886"/>
          </w:rPr>
          <w:t>-</w:t>
        </w:r>
      </w:hyperlink>
      <w:hyperlink r:id="rId177">
        <w:r>
          <w:rPr>
            <w:color w:val="467886"/>
            <w:u w:val="single" w:color="467886"/>
          </w:rPr>
          <w:t>business</w:t>
        </w:r>
      </w:hyperlink>
      <w:hyperlink r:id="rId178">
        <w:r>
          <w:rPr>
            <w:color w:val="467886"/>
            <w:u w:val="single" w:color="467886"/>
          </w:rPr>
          <w:t>-</w:t>
        </w:r>
      </w:hyperlink>
      <w:hyperlink r:id="rId179">
        <w:r>
          <w:rPr>
            <w:color w:val="467886"/>
            <w:u w:val="single" w:color="467886"/>
          </w:rPr>
          <w:t>models</w:t>
        </w:r>
      </w:hyperlink>
      <w:hyperlink r:id="rId180">
        <w:r>
          <w:rPr>
            <w:color w:val="467886"/>
            <w:u w:val="single" w:color="467886"/>
          </w:rPr>
          <w:t>-</w:t>
        </w:r>
      </w:hyperlink>
      <w:hyperlink r:id="rId181">
        <w:r>
          <w:rPr>
            <w:color w:val="467886"/>
            <w:u w:val="single" w:color="467886"/>
          </w:rPr>
          <w:t>in</w:t>
        </w:r>
      </w:hyperlink>
      <w:hyperlink r:id="rId182">
        <w:r>
          <w:rPr>
            <w:color w:val="467886"/>
            <w:u w:val="single" w:color="467886"/>
          </w:rPr>
          <w:t>-</w:t>
        </w:r>
      </w:hyperlink>
      <w:hyperlink r:id="rId183">
        <w:r>
          <w:rPr>
            <w:color w:val="467886"/>
            <w:u w:val="single" w:color="467886"/>
          </w:rPr>
          <w:t>india</w:t>
        </w:r>
      </w:hyperlink>
      <w:hyperlink r:id="rId184"/>
      <w:hyperlink r:id="rId185">
        <w:r>
          <w:rPr>
            <w:color w:val="467886"/>
            <w:u w:val="single" w:color="467886"/>
          </w:rPr>
          <w:t>opportunity</w:t>
        </w:r>
      </w:hyperlink>
      <w:hyperlink r:id="rId186">
        <w:r>
          <w:rPr>
            <w:color w:val="467886"/>
            <w:u w:val="single" w:color="467886"/>
          </w:rPr>
          <w:t>-</w:t>
        </w:r>
      </w:hyperlink>
      <w:hyperlink r:id="rId187">
        <w:r>
          <w:rPr>
            <w:color w:val="467886"/>
            <w:u w:val="single" w:color="467886"/>
          </w:rPr>
          <w:t>for</w:t>
        </w:r>
      </w:hyperlink>
      <w:hyperlink r:id="rId188">
        <w:r>
          <w:rPr>
            <w:color w:val="467886"/>
            <w:u w:val="single" w:color="467886"/>
          </w:rPr>
          <w:t>-</w:t>
        </w:r>
      </w:hyperlink>
      <w:hyperlink r:id="rId189">
        <w:r>
          <w:rPr>
            <w:color w:val="467886"/>
            <w:u w:val="single" w:color="467886"/>
          </w:rPr>
          <w:t>fintechs.pdf</w:t>
        </w:r>
      </w:hyperlink>
      <w:hyperlink r:id="rId190">
        <w:r>
          <w:t xml:space="preserve"> </w:t>
        </w:r>
      </w:hyperlink>
    </w:p>
    <w:p w14:paraId="3470A08B" w14:textId="77777777" w:rsidR="00446414" w:rsidRDefault="00446414">
      <w:pPr>
        <w:numPr>
          <w:ilvl w:val="0"/>
          <w:numId w:val="22"/>
        </w:numPr>
        <w:spacing w:after="6" w:line="263" w:lineRule="auto"/>
        <w:ind w:hanging="461"/>
      </w:pPr>
      <w:hyperlink r:id="rId191">
        <w:r>
          <w:rPr>
            <w:color w:val="467886"/>
            <w:u w:val="single" w:color="467886"/>
          </w:rPr>
          <w:t>https://www.resurgentindia.com/pdf/Mapping%20the%20Co</w:t>
        </w:r>
      </w:hyperlink>
      <w:hyperlink r:id="rId192">
        <w:r>
          <w:rPr>
            <w:color w:val="467886"/>
            <w:u w:val="single" w:color="467886"/>
          </w:rPr>
          <w:t>-</w:t>
        </w:r>
      </w:hyperlink>
    </w:p>
    <w:p w14:paraId="5FCBCB30" w14:textId="77777777" w:rsidR="00446414" w:rsidRDefault="00446414">
      <w:pPr>
        <w:spacing w:after="243" w:line="263" w:lineRule="auto"/>
        <w:ind w:left="-5" w:hanging="10"/>
      </w:pPr>
      <w:hyperlink r:id="rId193">
        <w:r>
          <w:rPr>
            <w:color w:val="467886"/>
            <w:u w:val="single" w:color="467886"/>
          </w:rPr>
          <w:t>Lending%20Ecosystem.pdf</w:t>
        </w:r>
      </w:hyperlink>
      <w:hyperlink r:id="rId194">
        <w:r>
          <w:rPr>
            <w:color w:val="467886"/>
          </w:rPr>
          <w:t xml:space="preserve"> </w:t>
        </w:r>
      </w:hyperlink>
      <w:r w:rsidR="0000628C">
        <w:t xml:space="preserve"> </w:t>
      </w:r>
    </w:p>
    <w:p w14:paraId="283ED059" w14:textId="77777777" w:rsidR="00446414" w:rsidRDefault="00446414">
      <w:pPr>
        <w:numPr>
          <w:ilvl w:val="0"/>
          <w:numId w:val="22"/>
        </w:numPr>
        <w:spacing w:after="243" w:line="263" w:lineRule="auto"/>
        <w:ind w:hanging="461"/>
      </w:pPr>
      <w:hyperlink r:id="rId195">
        <w:r>
          <w:rPr>
            <w:color w:val="467886"/>
            <w:u w:val="single" w:color="467886"/>
          </w:rPr>
          <w:t>https://assets.kpmg.com/content/dam/kpmg/in/pdf/2024/02/nbfcs</w:t>
        </w:r>
      </w:hyperlink>
      <w:hyperlink r:id="rId196">
        <w:r>
          <w:rPr>
            <w:color w:val="467886"/>
            <w:u w:val="single" w:color="467886"/>
          </w:rPr>
          <w:t>-</w:t>
        </w:r>
      </w:hyperlink>
      <w:hyperlink r:id="rId197">
        <w:r>
          <w:rPr>
            <w:color w:val="467886"/>
            <w:u w:val="single" w:color="467886"/>
          </w:rPr>
          <w:t>in</w:t>
        </w:r>
      </w:hyperlink>
      <w:hyperlink r:id="rId198">
        <w:r>
          <w:rPr>
            <w:color w:val="467886"/>
            <w:u w:val="single" w:color="467886"/>
          </w:rPr>
          <w:t>-</w:t>
        </w:r>
      </w:hyperlink>
      <w:hyperlink r:id="rId199">
        <w:r>
          <w:rPr>
            <w:color w:val="467886"/>
            <w:u w:val="single" w:color="467886"/>
          </w:rPr>
          <w:t>india</w:t>
        </w:r>
      </w:hyperlink>
      <w:hyperlink r:id="rId200">
        <w:r>
          <w:rPr>
            <w:color w:val="467886"/>
            <w:u w:val="single" w:color="467886"/>
          </w:rPr>
          <w:t>-</w:t>
        </w:r>
      </w:hyperlink>
      <w:hyperlink r:id="rId201">
        <w:r>
          <w:rPr>
            <w:color w:val="467886"/>
            <w:u w:val="single" w:color="467886"/>
          </w:rPr>
          <w:t>growth</w:t>
        </w:r>
      </w:hyperlink>
      <w:hyperlink r:id="rId202">
        <w:r>
          <w:rPr>
            <w:color w:val="467886"/>
            <w:u w:val="single" w:color="467886"/>
          </w:rPr>
          <w:t>-</w:t>
        </w:r>
      </w:hyperlink>
      <w:hyperlink r:id="rId203">
        <w:r>
          <w:rPr>
            <w:color w:val="467886"/>
            <w:u w:val="single" w:color="467886"/>
          </w:rPr>
          <w:t>and</w:t>
        </w:r>
      </w:hyperlink>
      <w:hyperlink r:id="rId204"/>
      <w:hyperlink r:id="rId205">
        <w:r>
          <w:rPr>
            <w:color w:val="467886"/>
            <w:u w:val="single" w:color="467886"/>
          </w:rPr>
          <w:t>stability.pdf</w:t>
        </w:r>
      </w:hyperlink>
      <w:hyperlink r:id="rId206">
        <w:r>
          <w:t xml:space="preserve"> </w:t>
        </w:r>
      </w:hyperlink>
    </w:p>
    <w:p w14:paraId="0CCBACFE" w14:textId="77777777" w:rsidR="00446414" w:rsidRDefault="0000628C">
      <w:pPr>
        <w:spacing w:after="245" w:line="259" w:lineRule="auto"/>
        <w:ind w:left="0" w:firstLine="0"/>
      </w:pPr>
      <w:r>
        <w:t xml:space="preserve"> </w:t>
      </w:r>
    </w:p>
    <w:p w14:paraId="7CB84AC3" w14:textId="77777777" w:rsidR="00446414" w:rsidRDefault="0000628C">
      <w:pPr>
        <w:spacing w:after="250" w:line="259" w:lineRule="auto"/>
        <w:ind w:left="0" w:firstLine="0"/>
      </w:pPr>
      <w:r>
        <w:t xml:space="preserve"> </w:t>
      </w:r>
    </w:p>
    <w:p w14:paraId="45190769" w14:textId="77777777" w:rsidR="00446414" w:rsidRDefault="0000628C">
      <w:pPr>
        <w:spacing w:after="250" w:line="259" w:lineRule="auto"/>
        <w:ind w:left="0" w:firstLine="0"/>
      </w:pPr>
      <w:r>
        <w:t xml:space="preserve"> </w:t>
      </w:r>
    </w:p>
    <w:p w14:paraId="6C3E28A0" w14:textId="77777777" w:rsidR="00446414" w:rsidRDefault="0000628C">
      <w:pPr>
        <w:spacing w:after="250" w:line="259" w:lineRule="auto"/>
        <w:ind w:left="0" w:firstLine="0"/>
      </w:pPr>
      <w:r>
        <w:t xml:space="preserve"> </w:t>
      </w:r>
    </w:p>
    <w:p w14:paraId="27A96807" w14:textId="77777777" w:rsidR="00446414" w:rsidRDefault="0000628C">
      <w:pPr>
        <w:spacing w:after="250" w:line="259" w:lineRule="auto"/>
        <w:ind w:left="0" w:firstLine="0"/>
      </w:pPr>
      <w:r>
        <w:t xml:space="preserve"> </w:t>
      </w:r>
    </w:p>
    <w:p w14:paraId="2908AF95" w14:textId="77777777" w:rsidR="00446414" w:rsidRDefault="0000628C">
      <w:pPr>
        <w:spacing w:after="245" w:line="259" w:lineRule="auto"/>
        <w:ind w:left="0" w:firstLine="0"/>
      </w:pPr>
      <w:r>
        <w:t xml:space="preserve"> </w:t>
      </w:r>
    </w:p>
    <w:p w14:paraId="4D44B534" w14:textId="77777777" w:rsidR="00446414" w:rsidRDefault="0000628C">
      <w:pPr>
        <w:spacing w:after="250" w:line="259" w:lineRule="auto"/>
        <w:ind w:left="0" w:firstLine="0"/>
      </w:pPr>
      <w:r>
        <w:t xml:space="preserve"> </w:t>
      </w:r>
    </w:p>
    <w:p w14:paraId="5FE87011" w14:textId="77777777" w:rsidR="00446414" w:rsidRDefault="0000628C">
      <w:pPr>
        <w:spacing w:after="170" w:line="259" w:lineRule="auto"/>
        <w:ind w:left="0" w:firstLine="0"/>
      </w:pPr>
      <w:r>
        <w:t xml:space="preserve"> </w:t>
      </w:r>
    </w:p>
    <w:p w14:paraId="732036C1" w14:textId="77777777" w:rsidR="00446414" w:rsidRDefault="0000628C">
      <w:pPr>
        <w:spacing w:after="0" w:line="259" w:lineRule="auto"/>
        <w:ind w:left="0" w:firstLine="0"/>
      </w:pPr>
      <w:r>
        <w:t xml:space="preserve"> </w:t>
      </w:r>
    </w:p>
    <w:sectPr w:rsidR="00446414">
      <w:headerReference w:type="even" r:id="rId207"/>
      <w:headerReference w:type="default" r:id="rId208"/>
      <w:headerReference w:type="first" r:id="rId209"/>
      <w:pgSz w:w="11905" w:h="16840"/>
      <w:pgMar w:top="1442" w:right="1445" w:bottom="1504"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4F8D2" w14:textId="77777777" w:rsidR="000C7A36" w:rsidRDefault="000C7A36">
      <w:pPr>
        <w:spacing w:after="0" w:line="240" w:lineRule="auto"/>
      </w:pPr>
      <w:r>
        <w:separator/>
      </w:r>
    </w:p>
  </w:endnote>
  <w:endnote w:type="continuationSeparator" w:id="0">
    <w:p w14:paraId="364D44A0" w14:textId="77777777" w:rsidR="000C7A36" w:rsidRDefault="000C7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31F0A" w14:textId="77777777" w:rsidR="000C7A36" w:rsidRDefault="000C7A36">
      <w:pPr>
        <w:spacing w:after="0" w:line="240" w:lineRule="auto"/>
      </w:pPr>
      <w:r>
        <w:separator/>
      </w:r>
    </w:p>
  </w:footnote>
  <w:footnote w:type="continuationSeparator" w:id="0">
    <w:p w14:paraId="2B3D2FAB" w14:textId="77777777" w:rsidR="000C7A36" w:rsidRDefault="000C7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32806" w14:textId="77777777" w:rsidR="00446414" w:rsidRDefault="0044641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26CC1" w14:textId="77777777" w:rsidR="00446414" w:rsidRDefault="0044641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5DD7D" w14:textId="77777777" w:rsidR="00446414" w:rsidRDefault="0044641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A5C93" w14:textId="77777777" w:rsidR="00446414" w:rsidRDefault="0000628C">
    <w:pPr>
      <w:spacing w:after="0" w:line="259" w:lineRule="auto"/>
      <w:ind w:left="-5" w:firstLine="0"/>
    </w:pPr>
    <w:r>
      <w:rPr>
        <w:rFonts w:ascii="Calibri" w:eastAsia="Calibri" w:hAnsi="Calibri" w:cs="Calibri"/>
      </w:rPr>
      <w:t xml:space="preserve"> </w:t>
    </w:r>
    <w:r>
      <w:rPr>
        <w:rFonts w:ascii="Calibri" w:eastAsia="Calibri" w:hAnsi="Calibri" w:cs="Calibri"/>
      </w:rPr>
      <w:tab/>
      <w:t xml:space="preserve"> </w:t>
    </w:r>
  </w:p>
  <w:p w14:paraId="0E4E49CC" w14:textId="77777777" w:rsidR="00446414" w:rsidRDefault="0000628C">
    <w:pPr>
      <w:spacing w:after="150" w:line="259" w:lineRule="auto"/>
      <w:ind w:left="0" w:firstLine="0"/>
    </w:pPr>
    <w:r>
      <w:rPr>
        <w:rFonts w:ascii="Calibri" w:eastAsia="Calibri" w:hAnsi="Calibri" w:cs="Calibri"/>
      </w:rPr>
      <w:t xml:space="preserve"> </w:t>
    </w:r>
  </w:p>
  <w:p w14:paraId="6C71DB24" w14:textId="77777777" w:rsidR="00446414" w:rsidRDefault="0000628C">
    <w:pPr>
      <w:spacing w:after="0" w:line="259" w:lineRule="auto"/>
      <w:ind w:left="361" w:firstLine="0"/>
    </w:pPr>
    <w:r>
      <w:rPr>
        <w:rFonts w:ascii="Segoe UI Symbol" w:eastAsia="Segoe UI Symbol" w:hAnsi="Segoe UI Symbol" w:cs="Segoe UI Symbol"/>
      </w:rP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0C48F" w14:textId="77777777" w:rsidR="00446414" w:rsidRDefault="0000628C">
    <w:pPr>
      <w:spacing w:after="0" w:line="259" w:lineRule="auto"/>
      <w:ind w:left="-5" w:firstLine="0"/>
    </w:pPr>
    <w:r>
      <w:rPr>
        <w:rFonts w:ascii="Calibri" w:eastAsia="Calibri" w:hAnsi="Calibri" w:cs="Calibri"/>
      </w:rPr>
      <w:t xml:space="preserve"> </w:t>
    </w:r>
    <w:r>
      <w:rPr>
        <w:rFonts w:ascii="Calibri" w:eastAsia="Calibri" w:hAnsi="Calibri" w:cs="Calibri"/>
      </w:rPr>
      <w:tab/>
      <w:t xml:space="preserve"> </w:t>
    </w:r>
  </w:p>
  <w:p w14:paraId="35317D36" w14:textId="77777777" w:rsidR="00446414" w:rsidRDefault="0000628C">
    <w:pPr>
      <w:spacing w:after="150" w:line="259" w:lineRule="auto"/>
      <w:ind w:left="0" w:firstLine="0"/>
    </w:pPr>
    <w:r>
      <w:rPr>
        <w:rFonts w:ascii="Calibri" w:eastAsia="Calibri" w:hAnsi="Calibri" w:cs="Calibri"/>
      </w:rPr>
      <w:t xml:space="preserve"> </w:t>
    </w:r>
  </w:p>
  <w:p w14:paraId="469D6399" w14:textId="77777777" w:rsidR="00446414" w:rsidRDefault="0000628C">
    <w:pPr>
      <w:spacing w:after="0" w:line="259" w:lineRule="auto"/>
      <w:ind w:left="361" w:firstLine="0"/>
    </w:pPr>
    <w:r>
      <w:rPr>
        <w:rFonts w:ascii="Segoe UI Symbol" w:eastAsia="Segoe UI Symbol" w:hAnsi="Segoe UI Symbol" w:cs="Segoe UI Symbol"/>
      </w:rP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26A66" w14:textId="77777777" w:rsidR="00446414" w:rsidRDefault="0000628C">
    <w:pPr>
      <w:spacing w:after="0" w:line="259" w:lineRule="auto"/>
      <w:ind w:left="-5" w:firstLine="0"/>
    </w:pPr>
    <w:r>
      <w:rPr>
        <w:rFonts w:ascii="Calibri" w:eastAsia="Calibri" w:hAnsi="Calibri" w:cs="Calibri"/>
      </w:rPr>
      <w:t xml:space="preserve"> </w:t>
    </w:r>
    <w:r>
      <w:rPr>
        <w:rFonts w:ascii="Calibri" w:eastAsia="Calibri" w:hAnsi="Calibri" w:cs="Calibri"/>
      </w:rPr>
      <w:tab/>
      <w:t xml:space="preserve"> </w:t>
    </w:r>
  </w:p>
  <w:p w14:paraId="42B8A09F" w14:textId="77777777" w:rsidR="00446414" w:rsidRDefault="0000628C">
    <w:pPr>
      <w:spacing w:after="150" w:line="259" w:lineRule="auto"/>
      <w:ind w:left="0" w:firstLine="0"/>
    </w:pPr>
    <w:r>
      <w:rPr>
        <w:rFonts w:ascii="Calibri" w:eastAsia="Calibri" w:hAnsi="Calibri" w:cs="Calibri"/>
      </w:rPr>
      <w:t xml:space="preserve"> </w:t>
    </w:r>
  </w:p>
  <w:p w14:paraId="3FF6DE3C" w14:textId="77777777" w:rsidR="00446414" w:rsidRDefault="0000628C">
    <w:pPr>
      <w:spacing w:after="0" w:line="259" w:lineRule="auto"/>
      <w:ind w:left="361" w:firstLine="0"/>
    </w:pPr>
    <w:r>
      <w:rPr>
        <w:rFonts w:ascii="Segoe UI Symbol" w:eastAsia="Segoe UI Symbol" w:hAnsi="Segoe UI Symbol" w:cs="Segoe UI Symbol"/>
      </w:rP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C8084" w14:textId="77777777" w:rsidR="00446414" w:rsidRDefault="00446414">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8C336" w14:textId="77777777" w:rsidR="00446414" w:rsidRDefault="00446414">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CEE85" w14:textId="77777777" w:rsidR="00446414" w:rsidRDefault="0044641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D0"/>
    <w:multiLevelType w:val="hybridMultilevel"/>
    <w:tmpl w:val="1DB2A668"/>
    <w:lvl w:ilvl="0" w:tplc="587A9D76">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1EEDB0">
      <w:start w:val="1"/>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A631C2">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7E6EFA">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6AF808">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AC6598">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3A5062">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E2E184">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26C126">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952A53"/>
    <w:multiLevelType w:val="hybridMultilevel"/>
    <w:tmpl w:val="B778F83C"/>
    <w:lvl w:ilvl="0" w:tplc="D8BC50FE">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3EE9D70">
      <w:start w:val="1"/>
      <w:numFmt w:val="bullet"/>
      <w:lvlText w:val="•"/>
      <w:lvlJc w:val="left"/>
      <w:pPr>
        <w:ind w:left="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C2D6DC">
      <w:start w:val="1"/>
      <w:numFmt w:val="bullet"/>
      <w:lvlText w:val="o"/>
      <w:lvlJc w:val="left"/>
      <w:pPr>
        <w:ind w:left="1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41C02C2">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60879D6">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0267BCE">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91EBBE4">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E6ECEB2">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BC67C8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630F2B"/>
    <w:multiLevelType w:val="hybridMultilevel"/>
    <w:tmpl w:val="0E180020"/>
    <w:lvl w:ilvl="0" w:tplc="4A2E19E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D411DC">
      <w:start w:val="1"/>
      <w:numFmt w:val="bullet"/>
      <w:lvlText w:val="o"/>
      <w:lvlJc w:val="left"/>
      <w:pPr>
        <w:ind w:left="1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C18ECE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7DC1172">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FBA2B52">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D8A2AA4">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4E245AE">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816D1A8">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A748008">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15172D"/>
    <w:multiLevelType w:val="hybridMultilevel"/>
    <w:tmpl w:val="AE301646"/>
    <w:lvl w:ilvl="0" w:tplc="CCE02400">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18C0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D0D2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5CFC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8277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000D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547A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8EC3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54EF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BF17C3"/>
    <w:multiLevelType w:val="hybridMultilevel"/>
    <w:tmpl w:val="82CC5200"/>
    <w:lvl w:ilvl="0" w:tplc="340C14CE">
      <w:start w:val="1"/>
      <w:numFmt w:val="decimal"/>
      <w:lvlText w:val="%1."/>
      <w:lvlJc w:val="left"/>
      <w:pPr>
        <w:ind w:left="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7EEC1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F12C69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869E0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7E0EF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1005F2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F8B04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2401D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98F73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E77EB6"/>
    <w:multiLevelType w:val="hybridMultilevel"/>
    <w:tmpl w:val="D95A1420"/>
    <w:lvl w:ilvl="0" w:tplc="902C4CE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6045CA">
      <w:start w:val="1"/>
      <w:numFmt w:val="bullet"/>
      <w:lvlText w:val="o"/>
      <w:lvlJc w:val="left"/>
      <w:pPr>
        <w:ind w:left="8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8228242">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060D610">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424B962">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6C6C414">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92AD33A">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9460D48">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9DC223E">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934DB2"/>
    <w:multiLevelType w:val="hybridMultilevel"/>
    <w:tmpl w:val="E508EC7A"/>
    <w:lvl w:ilvl="0" w:tplc="B0D0C25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22D366">
      <w:start w:val="1"/>
      <w:numFmt w:val="bullet"/>
      <w:lvlText w:val="o"/>
      <w:lvlJc w:val="left"/>
      <w:pPr>
        <w:ind w:left="1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9DED29E">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B640072">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DEEBC74">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54CACE0">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B90C4FE">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CE886A0">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B8E0BAC">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5E5219"/>
    <w:multiLevelType w:val="hybridMultilevel"/>
    <w:tmpl w:val="85CC4ED6"/>
    <w:lvl w:ilvl="0" w:tplc="FB3A9526">
      <w:start w:val="1"/>
      <w:numFmt w:val="decimal"/>
      <w:lvlText w:val="%1."/>
      <w:lvlJc w:val="left"/>
      <w:pPr>
        <w:ind w:left="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6F28AB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E6031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30421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D83CB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BA076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44023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22142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EC650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1A25371"/>
    <w:multiLevelType w:val="hybridMultilevel"/>
    <w:tmpl w:val="DD14DF4A"/>
    <w:lvl w:ilvl="0" w:tplc="C1602842">
      <w:start w:val="1"/>
      <w:numFmt w:val="decimal"/>
      <w:lvlText w:val="%1."/>
      <w:lvlJc w:val="left"/>
      <w:pPr>
        <w:ind w:left="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AA2E2C">
      <w:start w:val="1"/>
      <w:numFmt w:val="lowerLetter"/>
      <w:lvlText w:val="%2."/>
      <w:lvlJc w:val="left"/>
      <w:pPr>
        <w:ind w:left="1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3A4FC8">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206C6E">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7E3A78">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FCF908">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CC080C">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E441EE">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B2249E">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50E239A"/>
    <w:multiLevelType w:val="hybridMultilevel"/>
    <w:tmpl w:val="03286150"/>
    <w:lvl w:ilvl="0" w:tplc="9FE485E8">
      <w:start w:val="1"/>
      <w:numFmt w:val="decimal"/>
      <w:lvlText w:val="[%1]"/>
      <w:lvlJc w:val="left"/>
      <w:pPr>
        <w:ind w:left="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7604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241C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2214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C049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BE2D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F095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D616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C431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064072"/>
    <w:multiLevelType w:val="hybridMultilevel"/>
    <w:tmpl w:val="1B34DD84"/>
    <w:lvl w:ilvl="0" w:tplc="AF5867D6">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F807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F40E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6630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969B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7671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E0F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F635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4007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CAF2A35"/>
    <w:multiLevelType w:val="hybridMultilevel"/>
    <w:tmpl w:val="F4EC9622"/>
    <w:lvl w:ilvl="0" w:tplc="16866A08">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C804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A285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3E16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886A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5A16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40F4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44DA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2878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D305EA5"/>
    <w:multiLevelType w:val="hybridMultilevel"/>
    <w:tmpl w:val="58B0BCA6"/>
    <w:lvl w:ilvl="0" w:tplc="B5FCF986">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8A4F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AA4C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5C2B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D6BC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B46F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4003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2431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AAC1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2042C92"/>
    <w:multiLevelType w:val="hybridMultilevel"/>
    <w:tmpl w:val="3D16CF26"/>
    <w:lvl w:ilvl="0" w:tplc="6600670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7E79A0">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C8E8D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C6C61A">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1264D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FC2ABC">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64925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0047B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66D01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87F3983"/>
    <w:multiLevelType w:val="hybridMultilevel"/>
    <w:tmpl w:val="402ADDE0"/>
    <w:lvl w:ilvl="0" w:tplc="5C4647CA">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8C33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C02F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54D3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9A05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2626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88D4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3685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C8D2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4531E15"/>
    <w:multiLevelType w:val="hybridMultilevel"/>
    <w:tmpl w:val="7C0AF8AA"/>
    <w:lvl w:ilvl="0" w:tplc="48C04976">
      <w:start w:val="1"/>
      <w:numFmt w:val="decimal"/>
      <w:lvlText w:val="%1."/>
      <w:lvlJc w:val="left"/>
      <w:pPr>
        <w:ind w:left="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CC1DD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84E30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36EC2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050866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6C773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44A64F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1C13F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469E5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C4268A5"/>
    <w:multiLevelType w:val="hybridMultilevel"/>
    <w:tmpl w:val="B650C596"/>
    <w:lvl w:ilvl="0" w:tplc="B500390A">
      <w:start w:val="1"/>
      <w:numFmt w:val="bullet"/>
      <w:lvlText w:val="o"/>
      <w:lvlJc w:val="left"/>
      <w:pPr>
        <w:ind w:left="10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F4E141A">
      <w:start w:val="1"/>
      <w:numFmt w:val="bullet"/>
      <w:lvlText w:val="o"/>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EEECF72">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AC87858">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D482BF0">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AB6170E">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284B624">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9B42582">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6581DB4">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7B7C96"/>
    <w:multiLevelType w:val="hybridMultilevel"/>
    <w:tmpl w:val="A91AE3DE"/>
    <w:lvl w:ilvl="0" w:tplc="7E4A55F2">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906030">
      <w:start w:val="1"/>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7214BA">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9A1DE8">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243D64">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3A6A06">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A0A5B0">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A4F878">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A8EBD0">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5156C32"/>
    <w:multiLevelType w:val="hybridMultilevel"/>
    <w:tmpl w:val="20A6EDB0"/>
    <w:lvl w:ilvl="0" w:tplc="2A6E02F8">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BCA9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44AE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EEAD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6054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04FF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8076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1EF1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3064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953455F"/>
    <w:multiLevelType w:val="hybridMultilevel"/>
    <w:tmpl w:val="2FF66BF8"/>
    <w:lvl w:ilvl="0" w:tplc="744C114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888885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4294BA">
      <w:start w:val="1"/>
      <w:numFmt w:val="bullet"/>
      <w:lvlText w:val="▪"/>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7498F2">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886E2C">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5C4B0A">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3C8976">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2A2822">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34CEF8">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9B317B9"/>
    <w:multiLevelType w:val="hybridMultilevel"/>
    <w:tmpl w:val="A5BCB4FC"/>
    <w:lvl w:ilvl="0" w:tplc="BD18F8F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AE867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74B97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7E5EF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DA63B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4E905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945EA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70717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66219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CF34E40"/>
    <w:multiLevelType w:val="hybridMultilevel"/>
    <w:tmpl w:val="49CEF63E"/>
    <w:lvl w:ilvl="0" w:tplc="689C851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844C06">
      <w:start w:val="1"/>
      <w:numFmt w:val="bullet"/>
      <w:lvlText w:val="o"/>
      <w:lvlJc w:val="left"/>
      <w:pPr>
        <w:ind w:left="10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C102A62">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0449EBE">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C7EE04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1E87EF2">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888A520">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55CB3FE">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0AC4762">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624040903">
    <w:abstractNumId w:val="7"/>
  </w:num>
  <w:num w:numId="2" w16cid:durableId="460613746">
    <w:abstractNumId w:val="4"/>
  </w:num>
  <w:num w:numId="3" w16cid:durableId="1326858805">
    <w:abstractNumId w:val="15"/>
  </w:num>
  <w:num w:numId="4" w16cid:durableId="1546068213">
    <w:abstractNumId w:val="8"/>
  </w:num>
  <w:num w:numId="5" w16cid:durableId="1893156896">
    <w:abstractNumId w:val="11"/>
  </w:num>
  <w:num w:numId="6" w16cid:durableId="510224662">
    <w:abstractNumId w:val="1"/>
  </w:num>
  <w:num w:numId="7" w16cid:durableId="1490442100">
    <w:abstractNumId w:val="20"/>
  </w:num>
  <w:num w:numId="8" w16cid:durableId="1732267159">
    <w:abstractNumId w:val="19"/>
  </w:num>
  <w:num w:numId="9" w16cid:durableId="1004016539">
    <w:abstractNumId w:val="16"/>
  </w:num>
  <w:num w:numId="10" w16cid:durableId="495927008">
    <w:abstractNumId w:val="21"/>
  </w:num>
  <w:num w:numId="11" w16cid:durableId="95565405">
    <w:abstractNumId w:val="14"/>
  </w:num>
  <w:num w:numId="12" w16cid:durableId="968054286">
    <w:abstractNumId w:val="12"/>
  </w:num>
  <w:num w:numId="13" w16cid:durableId="99107742">
    <w:abstractNumId w:val="10"/>
  </w:num>
  <w:num w:numId="14" w16cid:durableId="1935047033">
    <w:abstractNumId w:val="3"/>
  </w:num>
  <w:num w:numId="15" w16cid:durableId="1105425088">
    <w:abstractNumId w:val="18"/>
  </w:num>
  <w:num w:numId="16" w16cid:durableId="762604628">
    <w:abstractNumId w:val="0"/>
  </w:num>
  <w:num w:numId="17" w16cid:durableId="1094548742">
    <w:abstractNumId w:val="17"/>
  </w:num>
  <w:num w:numId="18" w16cid:durableId="1917784349">
    <w:abstractNumId w:val="5"/>
  </w:num>
  <w:num w:numId="19" w16cid:durableId="752318810">
    <w:abstractNumId w:val="6"/>
  </w:num>
  <w:num w:numId="20" w16cid:durableId="1734157991">
    <w:abstractNumId w:val="2"/>
  </w:num>
  <w:num w:numId="21" w16cid:durableId="1702391865">
    <w:abstractNumId w:val="13"/>
  </w:num>
  <w:num w:numId="22" w16cid:durableId="15324521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14"/>
    <w:rsid w:val="0000628C"/>
    <w:rsid w:val="000C56B3"/>
    <w:rsid w:val="000C7A36"/>
    <w:rsid w:val="003A0B9B"/>
    <w:rsid w:val="00446414"/>
    <w:rsid w:val="00473153"/>
    <w:rsid w:val="00BD5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2F2C"/>
  <w15:docId w15:val="{38B05831-B335-4CE2-8190-15B00089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1" w:lineRule="auto"/>
      <w:ind w:left="375" w:hanging="37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8" w:line="262" w:lineRule="auto"/>
      <w:ind w:left="14" w:hanging="10"/>
      <w:outlineLvl w:val="0"/>
    </w:pPr>
    <w:rPr>
      <w:rFonts w:ascii="Times New Roman" w:eastAsia="Times New Roman" w:hAnsi="Times New Roman" w:cs="Times New Roman"/>
      <w:color w:val="0F4761"/>
      <w:sz w:val="32"/>
    </w:rPr>
  </w:style>
  <w:style w:type="paragraph" w:styleId="Heading2">
    <w:name w:val="heading 2"/>
    <w:next w:val="Normal"/>
    <w:link w:val="Heading2Char"/>
    <w:uiPriority w:val="9"/>
    <w:unhideWhenUsed/>
    <w:qFormat/>
    <w:pPr>
      <w:keepNext/>
      <w:keepLines/>
      <w:spacing w:after="251" w:line="259" w:lineRule="auto"/>
      <w:ind w:left="15" w:hanging="10"/>
      <w:outlineLvl w:val="1"/>
    </w:pPr>
    <w:rPr>
      <w:rFonts w:ascii="Times New Roman" w:eastAsia="Times New Roman" w:hAnsi="Times New Roman" w:cs="Times New Roman"/>
      <w:color w:val="0F47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F4761"/>
      <w:sz w:val="24"/>
    </w:rPr>
  </w:style>
  <w:style w:type="character" w:customStyle="1" w:styleId="Heading1Char">
    <w:name w:val="Heading 1 Char"/>
    <w:link w:val="Heading1"/>
    <w:rPr>
      <w:rFonts w:ascii="Times New Roman" w:eastAsia="Times New Roman" w:hAnsi="Times New Roman" w:cs="Times New Roman"/>
      <w:color w:val="0F4761"/>
      <w:sz w:val="32"/>
    </w:rPr>
  </w:style>
  <w:style w:type="paragraph" w:styleId="TOC1">
    <w:name w:val="toc 1"/>
    <w:hidden/>
    <w:pPr>
      <w:spacing w:after="126" w:line="259" w:lineRule="auto"/>
      <w:ind w:left="250" w:right="16" w:hanging="10"/>
    </w:pPr>
    <w:rPr>
      <w:rFonts w:ascii="Calibri" w:eastAsia="Calibri" w:hAnsi="Calibri" w:cs="Calibri"/>
      <w:color w:val="000000"/>
    </w:rPr>
  </w:style>
  <w:style w:type="paragraph" w:styleId="TOC2">
    <w:name w:val="toc 2"/>
    <w:hidden/>
    <w:pPr>
      <w:spacing w:after="126" w:line="259" w:lineRule="auto"/>
      <w:ind w:left="471" w:right="16"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economictimes.indiatimes.com/industry/banking/finance/rbi-directs-large-nbfcs-to-stop-new-lines-of-credit-and-renewals/articleshow/118717321.cms" TargetMode="External" /><Relationship Id="rId21" Type="http://schemas.openxmlformats.org/officeDocument/2006/relationships/hyperlink" Target="https://www.grantthornton.in/en/insights/thought-leadership/co-lending-in-india-expanding-credit-access-for-msmes/" TargetMode="External" /><Relationship Id="rId42" Type="http://schemas.openxmlformats.org/officeDocument/2006/relationships/hyperlink" Target="https://www.ugrocapital.com/newImages/footerNewsLetter/Co-Lending_Updates_UGRO_Capital_Newsletter.pdf" TargetMode="External" /><Relationship Id="rId63" Type="http://schemas.openxmlformats.org/officeDocument/2006/relationships/hyperlink" Target="https://www.businesstoday.in/personal-finance/banking/story/upi-rules-to-loan-guidelines-new-banking-regulations-effective-april-1-2025-470057-2025-04-01" TargetMode="External" /><Relationship Id="rId84" Type="http://schemas.openxmlformats.org/officeDocument/2006/relationships/hyperlink" Target="https://vinodkothari.com/2025/03/bank-nbfc-partnerships-for-priority-sector-lending-impact-of-new-directions/" TargetMode="External" /><Relationship Id="rId138" Type="http://schemas.openxmlformats.org/officeDocument/2006/relationships/hyperlink" Target="https://www.cnbctv18.com/business/finance/rbi-worries-co-lending-pacts-leading-to-higher-interest-rates-begins-scrutiny-19570159.htm" TargetMode="External" /><Relationship Id="rId159" Type="http://schemas.openxmlformats.org/officeDocument/2006/relationships/hyperlink" Target="https://www.linkedin.com/pulse/top-10-kpis-measure-efficiency-loan-origination-mani-parthasarathy" TargetMode="External" /><Relationship Id="rId170" Type="http://schemas.openxmlformats.org/officeDocument/2006/relationships/hyperlink" Target="https://www.pwc.in/assets/pdfs/emergence-of-co-lending-business-models-in-india-opportunity-for-fintechs.pdf" TargetMode="External" /><Relationship Id="rId191" Type="http://schemas.openxmlformats.org/officeDocument/2006/relationships/hyperlink" Target="https://www.resurgentindia.com/pdf/Mapping%20the%20Co-Lending%20Ecosystem.pdf" TargetMode="External" /><Relationship Id="rId205" Type="http://schemas.openxmlformats.org/officeDocument/2006/relationships/hyperlink" Target="https://assets.kpmg.com/content/dam/kpmg/in/pdf/2024/02/nbfcs-in-india-growth-and-stability.pdf" TargetMode="External" /><Relationship Id="rId107" Type="http://schemas.openxmlformats.org/officeDocument/2006/relationships/hyperlink" Target="https://economictimes.indiatimes.com/industry/banking/finance/rbi-directs-large-nbfcs-to-stop-new-lines-of-credit-and-renewals/articleshow/118717321.cms" TargetMode="External" /><Relationship Id="rId11" Type="http://schemas.openxmlformats.org/officeDocument/2006/relationships/header" Target="header3.xml" /><Relationship Id="rId32" Type="http://schemas.openxmlformats.org/officeDocument/2006/relationships/hyperlink" Target="https://www.grantthornton.in/en/insights/thought-leadership/co-lending-in-india-expanding-credit-access-for-msmes/" TargetMode="External" /><Relationship Id="rId37" Type="http://schemas.openxmlformats.org/officeDocument/2006/relationships/hyperlink" Target="https://www.grantthornton.in/en/insights/thought-leadership/co-lending-in-india-expanding-credit-access-for-msmes/" TargetMode="External" /><Relationship Id="rId53" Type="http://schemas.openxmlformats.org/officeDocument/2006/relationships/hyperlink" Target="https://www.businesstoday.in/personal-finance/banking/story/upi-rules-to-loan-guidelines-new-banking-regulations-effective-april-1-2025-470057-2025-04-01" TargetMode="External" /><Relationship Id="rId58" Type="http://schemas.openxmlformats.org/officeDocument/2006/relationships/hyperlink" Target="https://www.businesstoday.in/personal-finance/banking/story/upi-rules-to-loan-guidelines-new-banking-regulations-effective-april-1-2025-470057-2025-04-01" TargetMode="External" /><Relationship Id="rId74" Type="http://schemas.openxmlformats.org/officeDocument/2006/relationships/hyperlink" Target="https://www.businesstoday.in/personal-finance/banking/story/upi-rules-to-loan-guidelines-new-banking-regulations-effective-april-1-2025-470057-2025-04-01" TargetMode="External" /><Relationship Id="rId79" Type="http://schemas.openxmlformats.org/officeDocument/2006/relationships/hyperlink" Target="https://vinodkothari.com/2025/03/bank-nbfc-partnerships-for-priority-sector-lending-impact-of-new-directions/" TargetMode="External" /><Relationship Id="rId102" Type="http://schemas.openxmlformats.org/officeDocument/2006/relationships/hyperlink" Target="https://economictimes.indiatimes.com/industry/banking/finance/rbi-directs-large-nbfcs-to-stop-new-lines-of-credit-and-renewals/articleshow/118717321.cms" TargetMode="External" /><Relationship Id="rId123" Type="http://schemas.openxmlformats.org/officeDocument/2006/relationships/hyperlink" Target="https://economictimes.indiatimes.com/industry/banking/finance/rbi-directs-large-nbfcs-to-stop-new-lines-of-credit-and-renewals/articleshow/118717321.cms" TargetMode="External" /><Relationship Id="rId128" Type="http://schemas.openxmlformats.org/officeDocument/2006/relationships/hyperlink" Target="https://www.cnbctv18.com/business/finance/rbi-worries-co-lending-pacts-leading-to-higher-interest-rates-begins-scrutiny-19570159.htm" TargetMode="External" /><Relationship Id="rId144" Type="http://schemas.openxmlformats.org/officeDocument/2006/relationships/hyperlink" Target="https://www.cnbctv18.com/business/finance/rbi-worries-co-lending-pacts-leading-to-higher-interest-rates-begins-scrutiny-19570159.htm" TargetMode="External" /><Relationship Id="rId149" Type="http://schemas.openxmlformats.org/officeDocument/2006/relationships/hyperlink" Target="https://www.cnbctv18.com/business/finance/rbi-worries-co-lending-pacts-leading-to-higher-interest-rates-begins-scrutiny-19570159.htm" TargetMode="External" /><Relationship Id="rId5" Type="http://schemas.openxmlformats.org/officeDocument/2006/relationships/footnotes" Target="footnotes.xml" /><Relationship Id="rId90" Type="http://schemas.openxmlformats.org/officeDocument/2006/relationships/hyperlink" Target="https://vinodkothari.com/2025/03/bank-nbfc-partnerships-for-priority-sector-lending-impact-of-new-directions/" TargetMode="External" /><Relationship Id="rId95" Type="http://schemas.openxmlformats.org/officeDocument/2006/relationships/hyperlink" Target="https://vinodkothari.com/2025/03/bank-nbfc-partnerships-for-priority-sector-lending-impact-of-new-directions/" TargetMode="External" /><Relationship Id="rId160" Type="http://schemas.openxmlformats.org/officeDocument/2006/relationships/hyperlink" Target="https://www.linkedin.com/pulse/top-10-kpis-measure-efficiency-loan-origination-mani-parthasarathy" TargetMode="External" /><Relationship Id="rId165" Type="http://schemas.openxmlformats.org/officeDocument/2006/relationships/hyperlink" Target="https://www.linkedin.com/pulse/top-10-kpis-measure-efficiency-loan-origination-mani-parthasarathy" TargetMode="External" /><Relationship Id="rId181" Type="http://schemas.openxmlformats.org/officeDocument/2006/relationships/hyperlink" Target="https://www.pwc.in/assets/pdfs/emergence-of-co-lending-business-models-in-india-opportunity-for-fintechs.pdf" TargetMode="External" /><Relationship Id="rId186" Type="http://schemas.openxmlformats.org/officeDocument/2006/relationships/hyperlink" Target="https://www.pwc.in/assets/pdfs/emergence-of-co-lending-business-models-in-india-opportunity-for-fintechs.pdf" TargetMode="External" /><Relationship Id="rId211" Type="http://schemas.openxmlformats.org/officeDocument/2006/relationships/theme" Target="theme/theme1.xml" /><Relationship Id="rId22" Type="http://schemas.openxmlformats.org/officeDocument/2006/relationships/hyperlink" Target="https://www.grantthornton.in/en/insights/thought-leadership/co-lending-in-india-expanding-credit-access-for-msmes/" TargetMode="External" /><Relationship Id="rId27" Type="http://schemas.openxmlformats.org/officeDocument/2006/relationships/hyperlink" Target="https://www.grantthornton.in/en/insights/thought-leadership/co-lending-in-india-expanding-credit-access-for-msmes/" TargetMode="External" /><Relationship Id="rId43" Type="http://schemas.openxmlformats.org/officeDocument/2006/relationships/hyperlink" Target="https://www.ugrocapital.com/newImages/footerNewsLetter/Co-Lending_Updates_UGRO_Capital_Newsletter.pdf" TargetMode="External" /><Relationship Id="rId48" Type="http://schemas.openxmlformats.org/officeDocument/2006/relationships/hyperlink" Target="https://www.businesstoday.in/personal-finance/banking/story/upi-rules-to-loan-guidelines-new-banking-regulations-effective-april-1-2025-470057-2025-04-01" TargetMode="External" /><Relationship Id="rId64" Type="http://schemas.openxmlformats.org/officeDocument/2006/relationships/hyperlink" Target="https://www.businesstoday.in/personal-finance/banking/story/upi-rules-to-loan-guidelines-new-banking-regulations-effective-april-1-2025-470057-2025-04-01" TargetMode="External" /><Relationship Id="rId69" Type="http://schemas.openxmlformats.org/officeDocument/2006/relationships/hyperlink" Target="https://www.businesstoday.in/personal-finance/banking/story/upi-rules-to-loan-guidelines-new-banking-regulations-effective-april-1-2025-470057-2025-04-01" TargetMode="External" /><Relationship Id="rId113" Type="http://schemas.openxmlformats.org/officeDocument/2006/relationships/hyperlink" Target="https://economictimes.indiatimes.com/industry/banking/finance/rbi-directs-large-nbfcs-to-stop-new-lines-of-credit-and-renewals/articleshow/118717321.cms" TargetMode="External" /><Relationship Id="rId118" Type="http://schemas.openxmlformats.org/officeDocument/2006/relationships/hyperlink" Target="https://economictimes.indiatimes.com/industry/banking/finance/rbi-directs-large-nbfcs-to-stop-new-lines-of-credit-and-renewals/articleshow/118717321.cms" TargetMode="External" /><Relationship Id="rId134" Type="http://schemas.openxmlformats.org/officeDocument/2006/relationships/hyperlink" Target="https://www.cnbctv18.com/business/finance/rbi-worries-co-lending-pacts-leading-to-higher-interest-rates-begins-scrutiny-19570159.htm" TargetMode="External" /><Relationship Id="rId139" Type="http://schemas.openxmlformats.org/officeDocument/2006/relationships/hyperlink" Target="https://www.cnbctv18.com/business/finance/rbi-worries-co-lending-pacts-leading-to-higher-interest-rates-begins-scrutiny-19570159.htm" TargetMode="External" /><Relationship Id="rId80" Type="http://schemas.openxmlformats.org/officeDocument/2006/relationships/hyperlink" Target="https://vinodkothari.com/2025/03/bank-nbfc-partnerships-for-priority-sector-lending-impact-of-new-directions/" TargetMode="External" /><Relationship Id="rId85" Type="http://schemas.openxmlformats.org/officeDocument/2006/relationships/hyperlink" Target="https://vinodkothari.com/2025/03/bank-nbfc-partnerships-for-priority-sector-lending-impact-of-new-directions/" TargetMode="External" /><Relationship Id="rId150" Type="http://schemas.openxmlformats.org/officeDocument/2006/relationships/hyperlink" Target="https://www.cnbctv18.com/business/finance/rbi-worries-co-lending-pacts-leading-to-higher-interest-rates-begins-scrutiny-19570159.htm" TargetMode="External" /><Relationship Id="rId155" Type="http://schemas.openxmlformats.org/officeDocument/2006/relationships/hyperlink" Target="https://www.linkedin.com/pulse/top-10-kpis-measure-efficiency-loan-origination-mani-parthasarathy" TargetMode="External" /><Relationship Id="rId171" Type="http://schemas.openxmlformats.org/officeDocument/2006/relationships/hyperlink" Target="https://www.pwc.in/assets/pdfs/emergence-of-co-lending-business-models-in-india-opportunity-for-fintechs.pdf" TargetMode="External" /><Relationship Id="rId176" Type="http://schemas.openxmlformats.org/officeDocument/2006/relationships/hyperlink" Target="https://www.pwc.in/assets/pdfs/emergence-of-co-lending-business-models-in-india-opportunity-for-fintechs.pdf" TargetMode="External" /><Relationship Id="rId192" Type="http://schemas.openxmlformats.org/officeDocument/2006/relationships/hyperlink" Target="https://www.resurgentindia.com/pdf/Mapping%20the%20Co-Lending%20Ecosystem.pdf" TargetMode="External" /><Relationship Id="rId197" Type="http://schemas.openxmlformats.org/officeDocument/2006/relationships/hyperlink" Target="https://assets.kpmg.com/content/dam/kpmg/in/pdf/2024/02/nbfcs-in-india-growth-and-stability.pdf" TargetMode="External" /><Relationship Id="rId206" Type="http://schemas.openxmlformats.org/officeDocument/2006/relationships/hyperlink" Target="https://assets.kpmg.com/content/dam/kpmg/in/pdf/2024/02/nbfcs-in-india-growth-and-stability.pdf" TargetMode="External" /><Relationship Id="rId201" Type="http://schemas.openxmlformats.org/officeDocument/2006/relationships/hyperlink" Target="https://assets.kpmg.com/content/dam/kpmg/in/pdf/2024/02/nbfcs-in-india-growth-and-stability.pdf" TargetMode="External" /><Relationship Id="rId12" Type="http://schemas.openxmlformats.org/officeDocument/2006/relationships/header" Target="header4.xml" /><Relationship Id="rId17" Type="http://schemas.openxmlformats.org/officeDocument/2006/relationships/hyperlink" Target="https://www.infomerics.com/admin/uploads/nbfc-colendingmodel-apr24.pdf" TargetMode="External" /><Relationship Id="rId33" Type="http://schemas.openxmlformats.org/officeDocument/2006/relationships/hyperlink" Target="https://www.grantthornton.in/en/insights/thought-leadership/co-lending-in-india-expanding-credit-access-for-msmes/" TargetMode="External" /><Relationship Id="rId38" Type="http://schemas.openxmlformats.org/officeDocument/2006/relationships/hyperlink" Target="https://www.grantthornton.in/en/insights/thought-leadership/co-lending-in-india-expanding-credit-access-for-msmes/" TargetMode="External" /><Relationship Id="rId59" Type="http://schemas.openxmlformats.org/officeDocument/2006/relationships/hyperlink" Target="https://www.businesstoday.in/personal-finance/banking/story/upi-rules-to-loan-guidelines-new-banking-regulations-effective-april-1-2025-470057-2025-04-01" TargetMode="External" /><Relationship Id="rId103" Type="http://schemas.openxmlformats.org/officeDocument/2006/relationships/hyperlink" Target="https://economictimes.indiatimes.com/industry/banking/finance/rbi-directs-large-nbfcs-to-stop-new-lines-of-credit-and-renewals/articleshow/118717321.cms" TargetMode="External" /><Relationship Id="rId108" Type="http://schemas.openxmlformats.org/officeDocument/2006/relationships/hyperlink" Target="https://economictimes.indiatimes.com/industry/banking/finance/rbi-directs-large-nbfcs-to-stop-new-lines-of-credit-and-renewals/articleshow/118717321.cms" TargetMode="External" /><Relationship Id="rId124" Type="http://schemas.openxmlformats.org/officeDocument/2006/relationships/hyperlink" Target="https://economictimes.indiatimes.com/industry/banking/finance/rbi-directs-large-nbfcs-to-stop-new-lines-of-credit-and-renewals/articleshow/118717321.cms" TargetMode="External" /><Relationship Id="rId129" Type="http://schemas.openxmlformats.org/officeDocument/2006/relationships/hyperlink" Target="https://www.cnbctv18.com/business/finance/rbi-worries-co-lending-pacts-leading-to-higher-interest-rates-begins-scrutiny-19570159.htm" TargetMode="External" /><Relationship Id="rId54" Type="http://schemas.openxmlformats.org/officeDocument/2006/relationships/hyperlink" Target="https://www.businesstoday.in/personal-finance/banking/story/upi-rules-to-loan-guidelines-new-banking-regulations-effective-april-1-2025-470057-2025-04-01" TargetMode="External" /><Relationship Id="rId70" Type="http://schemas.openxmlformats.org/officeDocument/2006/relationships/hyperlink" Target="https://www.businesstoday.in/personal-finance/banking/story/upi-rules-to-loan-guidelines-new-banking-regulations-effective-april-1-2025-470057-2025-04-01" TargetMode="External" /><Relationship Id="rId75" Type="http://schemas.openxmlformats.org/officeDocument/2006/relationships/hyperlink" Target="https://www.businesstoday.in/personal-finance/banking/story/upi-rules-to-loan-guidelines-new-banking-regulations-effective-april-1-2025-470057-2025-04-01" TargetMode="External" /><Relationship Id="rId91" Type="http://schemas.openxmlformats.org/officeDocument/2006/relationships/hyperlink" Target="https://vinodkothari.com/2025/03/bank-nbfc-partnerships-for-priority-sector-lending-impact-of-new-directions/" TargetMode="External" /><Relationship Id="rId96" Type="http://schemas.openxmlformats.org/officeDocument/2006/relationships/hyperlink" Target="https://vinodkothari.com/2025/03/bank-nbfc-partnerships-for-priority-sector-lending-impact-of-new-directions/" TargetMode="External" /><Relationship Id="rId140" Type="http://schemas.openxmlformats.org/officeDocument/2006/relationships/hyperlink" Target="https://www.cnbctv18.com/business/finance/rbi-worries-co-lending-pacts-leading-to-higher-interest-rates-begins-scrutiny-19570159.htm" TargetMode="External" /><Relationship Id="rId145" Type="http://schemas.openxmlformats.org/officeDocument/2006/relationships/hyperlink" Target="https://www.cnbctv18.com/business/finance/rbi-worries-co-lending-pacts-leading-to-higher-interest-rates-begins-scrutiny-19570159.htm" TargetMode="External" /><Relationship Id="rId161" Type="http://schemas.openxmlformats.org/officeDocument/2006/relationships/hyperlink" Target="https://www.linkedin.com/pulse/top-10-kpis-measure-efficiency-loan-origination-mani-parthasarathy" TargetMode="External" /><Relationship Id="rId166" Type="http://schemas.openxmlformats.org/officeDocument/2006/relationships/hyperlink" Target="https://www.linkedin.com/pulse/top-10-kpis-measure-efficiency-loan-origination-mani-parthasarathy" TargetMode="External" /><Relationship Id="rId182" Type="http://schemas.openxmlformats.org/officeDocument/2006/relationships/hyperlink" Target="https://www.pwc.in/assets/pdfs/emergence-of-co-lending-business-models-in-india-opportunity-for-fintechs.pdf" TargetMode="External" /><Relationship Id="rId187" Type="http://schemas.openxmlformats.org/officeDocument/2006/relationships/hyperlink" Target="https://www.pwc.in/assets/pdfs/emergence-of-co-lending-business-models-in-india-opportunity-for-fintechs.pdf" TargetMode="External" /><Relationship Id="rId1" Type="http://schemas.openxmlformats.org/officeDocument/2006/relationships/numbering" Target="numbering.xml" /><Relationship Id="rId6" Type="http://schemas.openxmlformats.org/officeDocument/2006/relationships/endnotes" Target="endnotes.xml" /><Relationship Id="rId23" Type="http://schemas.openxmlformats.org/officeDocument/2006/relationships/hyperlink" Target="https://www.grantthornton.in/en/insights/thought-leadership/co-lending-in-india-expanding-credit-access-for-msmes/" TargetMode="External" /><Relationship Id="rId28" Type="http://schemas.openxmlformats.org/officeDocument/2006/relationships/hyperlink" Target="https://www.grantthornton.in/en/insights/thought-leadership/co-lending-in-india-expanding-credit-access-for-msmes/" TargetMode="External" /><Relationship Id="rId49" Type="http://schemas.openxmlformats.org/officeDocument/2006/relationships/hyperlink" Target="https://www.businesstoday.in/personal-finance/banking/story/upi-rules-to-loan-guidelines-new-banking-regulations-effective-april-1-2025-470057-2025-04-01" TargetMode="External" /><Relationship Id="rId114" Type="http://schemas.openxmlformats.org/officeDocument/2006/relationships/hyperlink" Target="https://economictimes.indiatimes.com/industry/banking/finance/rbi-directs-large-nbfcs-to-stop-new-lines-of-credit-and-renewals/articleshow/118717321.cms" TargetMode="External" /><Relationship Id="rId119" Type="http://schemas.openxmlformats.org/officeDocument/2006/relationships/hyperlink" Target="https://economictimes.indiatimes.com/industry/banking/finance/rbi-directs-large-nbfcs-to-stop-new-lines-of-credit-and-renewals/articleshow/118717321.cms" TargetMode="External" /><Relationship Id="rId44" Type="http://schemas.openxmlformats.org/officeDocument/2006/relationships/hyperlink" Target="https://www.ugrocapital.com/newImages/footerNewsLetter/Co-Lending_Updates_UGRO_Capital_Newsletter.pdf" TargetMode="External" /><Relationship Id="rId60" Type="http://schemas.openxmlformats.org/officeDocument/2006/relationships/hyperlink" Target="https://www.businesstoday.in/personal-finance/banking/story/upi-rules-to-loan-guidelines-new-banking-regulations-effective-april-1-2025-470057-2025-04-01" TargetMode="External" /><Relationship Id="rId65" Type="http://schemas.openxmlformats.org/officeDocument/2006/relationships/hyperlink" Target="https://www.businesstoday.in/personal-finance/banking/story/upi-rules-to-loan-guidelines-new-banking-regulations-effective-april-1-2025-470057-2025-04-01" TargetMode="External" /><Relationship Id="rId81" Type="http://schemas.openxmlformats.org/officeDocument/2006/relationships/hyperlink" Target="https://vinodkothari.com/2025/03/bank-nbfc-partnerships-for-priority-sector-lending-impact-of-new-directions/" TargetMode="External" /><Relationship Id="rId86" Type="http://schemas.openxmlformats.org/officeDocument/2006/relationships/hyperlink" Target="https://vinodkothari.com/2025/03/bank-nbfc-partnerships-for-priority-sector-lending-impact-of-new-directions/" TargetMode="External" /><Relationship Id="rId130" Type="http://schemas.openxmlformats.org/officeDocument/2006/relationships/hyperlink" Target="https://www.cnbctv18.com/business/finance/rbi-worries-co-lending-pacts-leading-to-higher-interest-rates-begins-scrutiny-19570159.htm" TargetMode="External" /><Relationship Id="rId135" Type="http://schemas.openxmlformats.org/officeDocument/2006/relationships/hyperlink" Target="https://www.cnbctv18.com/business/finance/rbi-worries-co-lending-pacts-leading-to-higher-interest-rates-begins-scrutiny-19570159.htm" TargetMode="External" /><Relationship Id="rId151" Type="http://schemas.openxmlformats.org/officeDocument/2006/relationships/hyperlink" Target="https://www.linkedin.com/pulse/top-10-kpis-measure-efficiency-loan-origination-mani-parthasarathy" TargetMode="External" /><Relationship Id="rId156" Type="http://schemas.openxmlformats.org/officeDocument/2006/relationships/hyperlink" Target="https://www.linkedin.com/pulse/top-10-kpis-measure-efficiency-loan-origination-mani-parthasarathy" TargetMode="External" /><Relationship Id="rId177" Type="http://schemas.openxmlformats.org/officeDocument/2006/relationships/hyperlink" Target="https://www.pwc.in/assets/pdfs/emergence-of-co-lending-business-models-in-india-opportunity-for-fintechs.pdf" TargetMode="External" /><Relationship Id="rId198" Type="http://schemas.openxmlformats.org/officeDocument/2006/relationships/hyperlink" Target="https://assets.kpmg.com/content/dam/kpmg/in/pdf/2024/02/nbfcs-in-india-growth-and-stability.pdf" TargetMode="External" /><Relationship Id="rId172" Type="http://schemas.openxmlformats.org/officeDocument/2006/relationships/hyperlink" Target="https://www.pwc.in/assets/pdfs/emergence-of-co-lending-business-models-in-india-opportunity-for-fintechs.pdf" TargetMode="External" /><Relationship Id="rId193" Type="http://schemas.openxmlformats.org/officeDocument/2006/relationships/hyperlink" Target="https://www.resurgentindia.com/pdf/Mapping%20the%20Co-Lending%20Ecosystem.pdf" TargetMode="External" /><Relationship Id="rId202" Type="http://schemas.openxmlformats.org/officeDocument/2006/relationships/hyperlink" Target="https://assets.kpmg.com/content/dam/kpmg/in/pdf/2024/02/nbfcs-in-india-growth-and-stability.pdf" TargetMode="External" /><Relationship Id="rId207" Type="http://schemas.openxmlformats.org/officeDocument/2006/relationships/header" Target="header7.xml" /><Relationship Id="rId13" Type="http://schemas.openxmlformats.org/officeDocument/2006/relationships/header" Target="header5.xml" /><Relationship Id="rId18" Type="http://schemas.openxmlformats.org/officeDocument/2006/relationships/hyperlink" Target="https://www.infomerics.com/admin/uploads/nbfc-colendingmodel-apr24.pdf" TargetMode="External" /><Relationship Id="rId39" Type="http://schemas.openxmlformats.org/officeDocument/2006/relationships/hyperlink" Target="https://www.grantthornton.in/en/insights/thought-leadership/co-lending-in-india-expanding-credit-access-for-msmes/" TargetMode="External" /><Relationship Id="rId109" Type="http://schemas.openxmlformats.org/officeDocument/2006/relationships/hyperlink" Target="https://economictimes.indiatimes.com/industry/banking/finance/rbi-directs-large-nbfcs-to-stop-new-lines-of-credit-and-renewals/articleshow/118717321.cms" TargetMode="External" /><Relationship Id="rId34" Type="http://schemas.openxmlformats.org/officeDocument/2006/relationships/hyperlink" Target="https://www.grantthornton.in/en/insights/thought-leadership/co-lending-in-india-expanding-credit-access-for-msmes/" TargetMode="External" /><Relationship Id="rId50" Type="http://schemas.openxmlformats.org/officeDocument/2006/relationships/hyperlink" Target="https://www.businesstoday.in/personal-finance/banking/story/upi-rules-to-loan-guidelines-new-banking-regulations-effective-april-1-2025-470057-2025-04-01" TargetMode="External" /><Relationship Id="rId55" Type="http://schemas.openxmlformats.org/officeDocument/2006/relationships/hyperlink" Target="https://www.businesstoday.in/personal-finance/banking/story/upi-rules-to-loan-guidelines-new-banking-regulations-effective-april-1-2025-470057-2025-04-01" TargetMode="External" /><Relationship Id="rId76" Type="http://schemas.openxmlformats.org/officeDocument/2006/relationships/hyperlink" Target="https://www.businesstoday.in/personal-finance/banking/story/upi-rules-to-loan-guidelines-new-banking-regulations-effective-april-1-2025-470057-2025-04-01" TargetMode="External" /><Relationship Id="rId97" Type="http://schemas.openxmlformats.org/officeDocument/2006/relationships/hyperlink" Target="https://vinodkothari.com/2025/03/bank-nbfc-partnerships-for-priority-sector-lending-impact-of-new-directions/" TargetMode="External" /><Relationship Id="rId104" Type="http://schemas.openxmlformats.org/officeDocument/2006/relationships/hyperlink" Target="https://economictimes.indiatimes.com/industry/banking/finance/rbi-directs-large-nbfcs-to-stop-new-lines-of-credit-and-renewals/articleshow/118717321.cms" TargetMode="External" /><Relationship Id="rId120" Type="http://schemas.openxmlformats.org/officeDocument/2006/relationships/hyperlink" Target="https://economictimes.indiatimes.com/industry/banking/finance/rbi-directs-large-nbfcs-to-stop-new-lines-of-credit-and-renewals/articleshow/118717321.cms" TargetMode="External" /><Relationship Id="rId125" Type="http://schemas.openxmlformats.org/officeDocument/2006/relationships/hyperlink" Target="https://www.cnbctv18.com/business/finance/rbi-worries-co-lending-pacts-leading-to-higher-interest-rates-begins-scrutiny-19570159.htm" TargetMode="External" /><Relationship Id="rId141" Type="http://schemas.openxmlformats.org/officeDocument/2006/relationships/hyperlink" Target="https://www.cnbctv18.com/business/finance/rbi-worries-co-lending-pacts-leading-to-higher-interest-rates-begins-scrutiny-19570159.htm" TargetMode="External" /><Relationship Id="rId146" Type="http://schemas.openxmlformats.org/officeDocument/2006/relationships/hyperlink" Target="https://www.cnbctv18.com/business/finance/rbi-worries-co-lending-pacts-leading-to-higher-interest-rates-begins-scrutiny-19570159.htm" TargetMode="External" /><Relationship Id="rId167" Type="http://schemas.openxmlformats.org/officeDocument/2006/relationships/hyperlink" Target="https://www.linkedin.com/pulse/top-10-kpis-measure-efficiency-loan-origination-mani-parthasarathy" TargetMode="External" /><Relationship Id="rId188" Type="http://schemas.openxmlformats.org/officeDocument/2006/relationships/hyperlink" Target="https://www.pwc.in/assets/pdfs/emergence-of-co-lending-business-models-in-india-opportunity-for-fintechs.pdf" TargetMode="External" /><Relationship Id="rId7" Type="http://schemas.openxmlformats.org/officeDocument/2006/relationships/image" Target="media/image1.jpg" /><Relationship Id="rId71" Type="http://schemas.openxmlformats.org/officeDocument/2006/relationships/hyperlink" Target="https://www.businesstoday.in/personal-finance/banking/story/upi-rules-to-loan-guidelines-new-banking-regulations-effective-april-1-2025-470057-2025-04-01" TargetMode="External" /><Relationship Id="rId92" Type="http://schemas.openxmlformats.org/officeDocument/2006/relationships/hyperlink" Target="https://vinodkothari.com/2025/03/bank-nbfc-partnerships-for-priority-sector-lending-impact-of-new-directions/" TargetMode="External" /><Relationship Id="rId162" Type="http://schemas.openxmlformats.org/officeDocument/2006/relationships/hyperlink" Target="https://www.linkedin.com/pulse/top-10-kpis-measure-efficiency-loan-origination-mani-parthasarathy" TargetMode="External" /><Relationship Id="rId183" Type="http://schemas.openxmlformats.org/officeDocument/2006/relationships/hyperlink" Target="https://www.pwc.in/assets/pdfs/emergence-of-co-lending-business-models-in-india-opportunity-for-fintechs.pdf" TargetMode="External" /><Relationship Id="rId2" Type="http://schemas.openxmlformats.org/officeDocument/2006/relationships/styles" Target="styles.xml" /><Relationship Id="rId29" Type="http://schemas.openxmlformats.org/officeDocument/2006/relationships/hyperlink" Target="https://www.grantthornton.in/en/insights/thought-leadership/co-lending-in-india-expanding-credit-access-for-msmes/" TargetMode="External" /><Relationship Id="rId24" Type="http://schemas.openxmlformats.org/officeDocument/2006/relationships/hyperlink" Target="https://www.grantthornton.in/en/insights/thought-leadership/co-lending-in-india-expanding-credit-access-for-msmes/" TargetMode="External" /><Relationship Id="rId40" Type="http://schemas.openxmlformats.org/officeDocument/2006/relationships/hyperlink" Target="https://www.grantthornton.in/en/insights/thought-leadership/co-lending-in-india-expanding-credit-access-for-msmes/" TargetMode="External" /><Relationship Id="rId45" Type="http://schemas.openxmlformats.org/officeDocument/2006/relationships/hyperlink" Target="https://www.businesstoday.in/personal-finance/banking/story/upi-rules-to-loan-guidelines-new-banking-regulations-effective-april-1-2025-470057-2025-04-01" TargetMode="External" /><Relationship Id="rId66" Type="http://schemas.openxmlformats.org/officeDocument/2006/relationships/hyperlink" Target="https://www.businesstoday.in/personal-finance/banking/story/upi-rules-to-loan-guidelines-new-banking-regulations-effective-april-1-2025-470057-2025-04-01" TargetMode="External" /><Relationship Id="rId87" Type="http://schemas.openxmlformats.org/officeDocument/2006/relationships/hyperlink" Target="https://vinodkothari.com/2025/03/bank-nbfc-partnerships-for-priority-sector-lending-impact-of-new-directions/" TargetMode="External" /><Relationship Id="rId110" Type="http://schemas.openxmlformats.org/officeDocument/2006/relationships/hyperlink" Target="https://economictimes.indiatimes.com/industry/banking/finance/rbi-directs-large-nbfcs-to-stop-new-lines-of-credit-and-renewals/articleshow/118717321.cms" TargetMode="External" /><Relationship Id="rId115" Type="http://schemas.openxmlformats.org/officeDocument/2006/relationships/hyperlink" Target="https://economictimes.indiatimes.com/industry/banking/finance/rbi-directs-large-nbfcs-to-stop-new-lines-of-credit-and-renewals/articleshow/118717321.cms" TargetMode="External" /><Relationship Id="rId131" Type="http://schemas.openxmlformats.org/officeDocument/2006/relationships/hyperlink" Target="https://www.cnbctv18.com/business/finance/rbi-worries-co-lending-pacts-leading-to-higher-interest-rates-begins-scrutiny-19570159.htm" TargetMode="External" /><Relationship Id="rId136" Type="http://schemas.openxmlformats.org/officeDocument/2006/relationships/hyperlink" Target="https://www.cnbctv18.com/business/finance/rbi-worries-co-lending-pacts-leading-to-higher-interest-rates-begins-scrutiny-19570159.htm" TargetMode="External" /><Relationship Id="rId157" Type="http://schemas.openxmlformats.org/officeDocument/2006/relationships/hyperlink" Target="https://www.linkedin.com/pulse/top-10-kpis-measure-efficiency-loan-origination-mani-parthasarathy" TargetMode="External" /><Relationship Id="rId178" Type="http://schemas.openxmlformats.org/officeDocument/2006/relationships/hyperlink" Target="https://www.pwc.in/assets/pdfs/emergence-of-co-lending-business-models-in-india-opportunity-for-fintechs.pdf" TargetMode="External" /><Relationship Id="rId61" Type="http://schemas.openxmlformats.org/officeDocument/2006/relationships/hyperlink" Target="https://www.businesstoday.in/personal-finance/banking/story/upi-rules-to-loan-guidelines-new-banking-regulations-effective-april-1-2025-470057-2025-04-01" TargetMode="External" /><Relationship Id="rId82" Type="http://schemas.openxmlformats.org/officeDocument/2006/relationships/hyperlink" Target="https://vinodkothari.com/2025/03/bank-nbfc-partnerships-for-priority-sector-lending-impact-of-new-directions/" TargetMode="External" /><Relationship Id="rId152" Type="http://schemas.openxmlformats.org/officeDocument/2006/relationships/hyperlink" Target="https://www.linkedin.com/pulse/top-10-kpis-measure-efficiency-loan-origination-mani-parthasarathy" TargetMode="External" /><Relationship Id="rId173" Type="http://schemas.openxmlformats.org/officeDocument/2006/relationships/hyperlink" Target="https://www.pwc.in/assets/pdfs/emergence-of-co-lending-business-models-in-india-opportunity-for-fintechs.pdf" TargetMode="External" /><Relationship Id="rId194" Type="http://schemas.openxmlformats.org/officeDocument/2006/relationships/hyperlink" Target="https://www.resurgentindia.com/pdf/Mapping%20the%20Co-Lending%20Ecosystem.pdf" TargetMode="External" /><Relationship Id="rId199" Type="http://schemas.openxmlformats.org/officeDocument/2006/relationships/hyperlink" Target="https://assets.kpmg.com/content/dam/kpmg/in/pdf/2024/02/nbfcs-in-india-growth-and-stability.pdf" TargetMode="External" /><Relationship Id="rId203" Type="http://schemas.openxmlformats.org/officeDocument/2006/relationships/hyperlink" Target="https://assets.kpmg.com/content/dam/kpmg/in/pdf/2024/02/nbfcs-in-india-growth-and-stability.pdf" TargetMode="External" /><Relationship Id="rId208" Type="http://schemas.openxmlformats.org/officeDocument/2006/relationships/header" Target="header8.xml" /><Relationship Id="rId19" Type="http://schemas.openxmlformats.org/officeDocument/2006/relationships/hyperlink" Target="https://www.infomerics.com/admin/uploads/nbfc-colendingmodel-apr24.pdf" TargetMode="External" /><Relationship Id="rId14" Type="http://schemas.openxmlformats.org/officeDocument/2006/relationships/header" Target="header6.xml" /><Relationship Id="rId30" Type="http://schemas.openxmlformats.org/officeDocument/2006/relationships/hyperlink" Target="https://www.grantthornton.in/en/insights/thought-leadership/co-lending-in-india-expanding-credit-access-for-msmes/" TargetMode="External" /><Relationship Id="rId35" Type="http://schemas.openxmlformats.org/officeDocument/2006/relationships/hyperlink" Target="https://www.grantthornton.in/en/insights/thought-leadership/co-lending-in-india-expanding-credit-access-for-msmes/" TargetMode="External" /><Relationship Id="rId56" Type="http://schemas.openxmlformats.org/officeDocument/2006/relationships/hyperlink" Target="https://www.businesstoday.in/personal-finance/banking/story/upi-rules-to-loan-guidelines-new-banking-regulations-effective-april-1-2025-470057-2025-04-01" TargetMode="External" /><Relationship Id="rId77" Type="http://schemas.openxmlformats.org/officeDocument/2006/relationships/hyperlink" Target="https://www.businesstoday.in/personal-finance/banking/story/upi-rules-to-loan-guidelines-new-banking-regulations-effective-april-1-2025-470057-2025-04-01" TargetMode="External" /><Relationship Id="rId100" Type="http://schemas.openxmlformats.org/officeDocument/2006/relationships/hyperlink" Target="https://vinodkothari.com/2025/03/bank-nbfc-partnerships-for-priority-sector-lending-impact-of-new-directions/" TargetMode="External" /><Relationship Id="rId105" Type="http://schemas.openxmlformats.org/officeDocument/2006/relationships/hyperlink" Target="https://economictimes.indiatimes.com/industry/banking/finance/rbi-directs-large-nbfcs-to-stop-new-lines-of-credit-and-renewals/articleshow/118717321.cms" TargetMode="External" /><Relationship Id="rId126" Type="http://schemas.openxmlformats.org/officeDocument/2006/relationships/hyperlink" Target="https://www.cnbctv18.com/business/finance/rbi-worries-co-lending-pacts-leading-to-higher-interest-rates-begins-scrutiny-19570159.htm" TargetMode="External" /><Relationship Id="rId147" Type="http://schemas.openxmlformats.org/officeDocument/2006/relationships/hyperlink" Target="https://www.cnbctv18.com/business/finance/rbi-worries-co-lending-pacts-leading-to-higher-interest-rates-begins-scrutiny-19570159.htm" TargetMode="External" /><Relationship Id="rId168" Type="http://schemas.openxmlformats.org/officeDocument/2006/relationships/hyperlink" Target="https://www.linkedin.com/pulse/top-10-kpis-measure-efficiency-loan-origination-mani-parthasarathy" TargetMode="External" /><Relationship Id="rId8" Type="http://schemas.openxmlformats.org/officeDocument/2006/relationships/image" Target="media/image2.png" /><Relationship Id="rId51" Type="http://schemas.openxmlformats.org/officeDocument/2006/relationships/hyperlink" Target="https://www.businesstoday.in/personal-finance/banking/story/upi-rules-to-loan-guidelines-new-banking-regulations-effective-april-1-2025-470057-2025-04-01" TargetMode="External" /><Relationship Id="rId72" Type="http://schemas.openxmlformats.org/officeDocument/2006/relationships/hyperlink" Target="https://www.businesstoday.in/personal-finance/banking/story/upi-rules-to-loan-guidelines-new-banking-regulations-effective-april-1-2025-470057-2025-04-01" TargetMode="External" /><Relationship Id="rId93" Type="http://schemas.openxmlformats.org/officeDocument/2006/relationships/hyperlink" Target="https://vinodkothari.com/2025/03/bank-nbfc-partnerships-for-priority-sector-lending-impact-of-new-directions/" TargetMode="External" /><Relationship Id="rId98" Type="http://schemas.openxmlformats.org/officeDocument/2006/relationships/hyperlink" Target="https://vinodkothari.com/2025/03/bank-nbfc-partnerships-for-priority-sector-lending-impact-of-new-directions/" TargetMode="External" /><Relationship Id="rId121" Type="http://schemas.openxmlformats.org/officeDocument/2006/relationships/hyperlink" Target="https://economictimes.indiatimes.com/industry/banking/finance/rbi-directs-large-nbfcs-to-stop-new-lines-of-credit-and-renewals/articleshow/118717321.cms" TargetMode="External" /><Relationship Id="rId142" Type="http://schemas.openxmlformats.org/officeDocument/2006/relationships/hyperlink" Target="https://www.cnbctv18.com/business/finance/rbi-worries-co-lending-pacts-leading-to-higher-interest-rates-begins-scrutiny-19570159.htm" TargetMode="External" /><Relationship Id="rId163" Type="http://schemas.openxmlformats.org/officeDocument/2006/relationships/hyperlink" Target="https://www.linkedin.com/pulse/top-10-kpis-measure-efficiency-loan-origination-mani-parthasarathy" TargetMode="External" /><Relationship Id="rId184" Type="http://schemas.openxmlformats.org/officeDocument/2006/relationships/hyperlink" Target="https://www.pwc.in/assets/pdfs/emergence-of-co-lending-business-models-in-india-opportunity-for-fintechs.pdf" TargetMode="External" /><Relationship Id="rId189" Type="http://schemas.openxmlformats.org/officeDocument/2006/relationships/hyperlink" Target="https://www.pwc.in/assets/pdfs/emergence-of-co-lending-business-models-in-india-opportunity-for-fintechs.pdf" TargetMode="External" /><Relationship Id="rId3" Type="http://schemas.openxmlformats.org/officeDocument/2006/relationships/settings" Target="settings.xml" /><Relationship Id="rId25" Type="http://schemas.openxmlformats.org/officeDocument/2006/relationships/hyperlink" Target="https://www.grantthornton.in/en/insights/thought-leadership/co-lending-in-india-expanding-credit-access-for-msmes/" TargetMode="External" /><Relationship Id="rId46" Type="http://schemas.openxmlformats.org/officeDocument/2006/relationships/hyperlink" Target="https://www.businesstoday.in/personal-finance/banking/story/upi-rules-to-loan-guidelines-new-banking-regulations-effective-april-1-2025-470057-2025-04-01" TargetMode="External" /><Relationship Id="rId67" Type="http://schemas.openxmlformats.org/officeDocument/2006/relationships/hyperlink" Target="https://www.businesstoday.in/personal-finance/banking/story/upi-rules-to-loan-guidelines-new-banking-regulations-effective-april-1-2025-470057-2025-04-01" TargetMode="External" /><Relationship Id="rId116" Type="http://schemas.openxmlformats.org/officeDocument/2006/relationships/hyperlink" Target="https://economictimes.indiatimes.com/industry/banking/finance/rbi-directs-large-nbfcs-to-stop-new-lines-of-credit-and-renewals/articleshow/118717321.cms" TargetMode="External" /><Relationship Id="rId137" Type="http://schemas.openxmlformats.org/officeDocument/2006/relationships/hyperlink" Target="https://www.cnbctv18.com/business/finance/rbi-worries-co-lending-pacts-leading-to-higher-interest-rates-begins-scrutiny-19570159.htm" TargetMode="External" /><Relationship Id="rId158" Type="http://schemas.openxmlformats.org/officeDocument/2006/relationships/hyperlink" Target="https://www.linkedin.com/pulse/top-10-kpis-measure-efficiency-loan-origination-mani-parthasarathy" TargetMode="External" /><Relationship Id="rId20" Type="http://schemas.openxmlformats.org/officeDocument/2006/relationships/hyperlink" Target="https://www.infomerics.com/admin/uploads/nbfc-colendingmodel-apr24.pdf" TargetMode="External" /><Relationship Id="rId41" Type="http://schemas.openxmlformats.org/officeDocument/2006/relationships/hyperlink" Target="https://www.ugrocapital.com/newImages/footerNewsLetter/Co-Lending_Updates_UGRO_Capital_Newsletter.pdf" TargetMode="External" /><Relationship Id="rId62" Type="http://schemas.openxmlformats.org/officeDocument/2006/relationships/hyperlink" Target="https://www.businesstoday.in/personal-finance/banking/story/upi-rules-to-loan-guidelines-new-banking-regulations-effective-april-1-2025-470057-2025-04-01" TargetMode="External" /><Relationship Id="rId83" Type="http://schemas.openxmlformats.org/officeDocument/2006/relationships/hyperlink" Target="https://vinodkothari.com/2025/03/bank-nbfc-partnerships-for-priority-sector-lending-impact-of-new-directions/" TargetMode="External" /><Relationship Id="rId88" Type="http://schemas.openxmlformats.org/officeDocument/2006/relationships/hyperlink" Target="https://vinodkothari.com/2025/03/bank-nbfc-partnerships-for-priority-sector-lending-impact-of-new-directions/" TargetMode="External" /><Relationship Id="rId111" Type="http://schemas.openxmlformats.org/officeDocument/2006/relationships/hyperlink" Target="https://economictimes.indiatimes.com/industry/banking/finance/rbi-directs-large-nbfcs-to-stop-new-lines-of-credit-and-renewals/articleshow/118717321.cms" TargetMode="External" /><Relationship Id="rId132" Type="http://schemas.openxmlformats.org/officeDocument/2006/relationships/hyperlink" Target="https://www.cnbctv18.com/business/finance/rbi-worries-co-lending-pacts-leading-to-higher-interest-rates-begins-scrutiny-19570159.htm" TargetMode="External" /><Relationship Id="rId153" Type="http://schemas.openxmlformats.org/officeDocument/2006/relationships/hyperlink" Target="https://www.linkedin.com/pulse/top-10-kpis-measure-efficiency-loan-origination-mani-parthasarathy" TargetMode="External" /><Relationship Id="rId174" Type="http://schemas.openxmlformats.org/officeDocument/2006/relationships/hyperlink" Target="https://www.pwc.in/assets/pdfs/emergence-of-co-lending-business-models-in-india-opportunity-for-fintechs.pdf" TargetMode="External" /><Relationship Id="rId179" Type="http://schemas.openxmlformats.org/officeDocument/2006/relationships/hyperlink" Target="https://www.pwc.in/assets/pdfs/emergence-of-co-lending-business-models-in-india-opportunity-for-fintechs.pdf" TargetMode="External" /><Relationship Id="rId195" Type="http://schemas.openxmlformats.org/officeDocument/2006/relationships/hyperlink" Target="https://assets.kpmg.com/content/dam/kpmg/in/pdf/2024/02/nbfcs-in-india-growth-and-stability.pdf" TargetMode="External" /><Relationship Id="rId209" Type="http://schemas.openxmlformats.org/officeDocument/2006/relationships/header" Target="header9.xml" /><Relationship Id="rId190" Type="http://schemas.openxmlformats.org/officeDocument/2006/relationships/hyperlink" Target="https://www.pwc.in/assets/pdfs/emergence-of-co-lending-business-models-in-india-opportunity-for-fintechs.pdf" TargetMode="External" /><Relationship Id="rId204" Type="http://schemas.openxmlformats.org/officeDocument/2006/relationships/hyperlink" Target="https://assets.kpmg.com/content/dam/kpmg/in/pdf/2024/02/nbfcs-in-india-growth-and-stability.pdf" TargetMode="External" /><Relationship Id="rId15" Type="http://schemas.openxmlformats.org/officeDocument/2006/relationships/hyperlink" Target="https://www.infomerics.com/admin/uploads/nbfc-colendingmodel-apr24.pdf" TargetMode="External" /><Relationship Id="rId36" Type="http://schemas.openxmlformats.org/officeDocument/2006/relationships/hyperlink" Target="https://www.grantthornton.in/en/insights/thought-leadership/co-lending-in-india-expanding-credit-access-for-msmes/" TargetMode="External" /><Relationship Id="rId57" Type="http://schemas.openxmlformats.org/officeDocument/2006/relationships/hyperlink" Target="https://www.businesstoday.in/personal-finance/banking/story/upi-rules-to-loan-guidelines-new-banking-regulations-effective-april-1-2025-470057-2025-04-01" TargetMode="External" /><Relationship Id="rId106" Type="http://schemas.openxmlformats.org/officeDocument/2006/relationships/hyperlink" Target="https://economictimes.indiatimes.com/industry/banking/finance/rbi-directs-large-nbfcs-to-stop-new-lines-of-credit-and-renewals/articleshow/118717321.cms" TargetMode="External" /><Relationship Id="rId127" Type="http://schemas.openxmlformats.org/officeDocument/2006/relationships/hyperlink" Target="https://www.cnbctv18.com/business/finance/rbi-worries-co-lending-pacts-leading-to-higher-interest-rates-begins-scrutiny-19570159.htm" TargetMode="External" /><Relationship Id="rId10" Type="http://schemas.openxmlformats.org/officeDocument/2006/relationships/header" Target="header2.xml" /><Relationship Id="rId31" Type="http://schemas.openxmlformats.org/officeDocument/2006/relationships/hyperlink" Target="https://www.grantthornton.in/en/insights/thought-leadership/co-lending-in-india-expanding-credit-access-for-msmes/" TargetMode="External" /><Relationship Id="rId52" Type="http://schemas.openxmlformats.org/officeDocument/2006/relationships/hyperlink" Target="https://www.businesstoday.in/personal-finance/banking/story/upi-rules-to-loan-guidelines-new-banking-regulations-effective-april-1-2025-470057-2025-04-01" TargetMode="External" /><Relationship Id="rId73" Type="http://schemas.openxmlformats.org/officeDocument/2006/relationships/hyperlink" Target="https://www.businesstoday.in/personal-finance/banking/story/upi-rules-to-loan-guidelines-new-banking-regulations-effective-april-1-2025-470057-2025-04-01" TargetMode="External" /><Relationship Id="rId78" Type="http://schemas.openxmlformats.org/officeDocument/2006/relationships/hyperlink" Target="https://www.businesstoday.in/personal-finance/banking/story/upi-rules-to-loan-guidelines-new-banking-regulations-effective-april-1-2025-470057-2025-04-01" TargetMode="External" /><Relationship Id="rId94" Type="http://schemas.openxmlformats.org/officeDocument/2006/relationships/hyperlink" Target="https://vinodkothari.com/2025/03/bank-nbfc-partnerships-for-priority-sector-lending-impact-of-new-directions/" TargetMode="External" /><Relationship Id="rId99" Type="http://schemas.openxmlformats.org/officeDocument/2006/relationships/hyperlink" Target="https://vinodkothari.com/2025/03/bank-nbfc-partnerships-for-priority-sector-lending-impact-of-new-directions/" TargetMode="External" /><Relationship Id="rId101" Type="http://schemas.openxmlformats.org/officeDocument/2006/relationships/hyperlink" Target="https://economictimes.indiatimes.com/industry/banking/finance/rbi-directs-large-nbfcs-to-stop-new-lines-of-credit-and-renewals/articleshow/118717321.cms" TargetMode="External" /><Relationship Id="rId122" Type="http://schemas.openxmlformats.org/officeDocument/2006/relationships/hyperlink" Target="https://economictimes.indiatimes.com/industry/banking/finance/rbi-directs-large-nbfcs-to-stop-new-lines-of-credit-and-renewals/articleshow/118717321.cms" TargetMode="External" /><Relationship Id="rId143" Type="http://schemas.openxmlformats.org/officeDocument/2006/relationships/hyperlink" Target="https://www.cnbctv18.com/business/finance/rbi-worries-co-lending-pacts-leading-to-higher-interest-rates-begins-scrutiny-19570159.htm" TargetMode="External" /><Relationship Id="rId148" Type="http://schemas.openxmlformats.org/officeDocument/2006/relationships/hyperlink" Target="https://www.cnbctv18.com/business/finance/rbi-worries-co-lending-pacts-leading-to-higher-interest-rates-begins-scrutiny-19570159.htm" TargetMode="External" /><Relationship Id="rId164" Type="http://schemas.openxmlformats.org/officeDocument/2006/relationships/hyperlink" Target="https://www.linkedin.com/pulse/top-10-kpis-measure-efficiency-loan-origination-mani-parthasarathy" TargetMode="External" /><Relationship Id="rId169" Type="http://schemas.openxmlformats.org/officeDocument/2006/relationships/hyperlink" Target="https://www.pwc.in/assets/pdfs/emergence-of-co-lending-business-models-in-india-opportunity-for-fintechs.pdf" TargetMode="External" /><Relationship Id="rId185" Type="http://schemas.openxmlformats.org/officeDocument/2006/relationships/hyperlink" Target="https://www.pwc.in/assets/pdfs/emergence-of-co-lending-business-models-in-india-opportunity-for-fintechs.pdf" TargetMode="External" /><Relationship Id="rId4" Type="http://schemas.openxmlformats.org/officeDocument/2006/relationships/webSettings" Target="webSettings.xml" /><Relationship Id="rId9" Type="http://schemas.openxmlformats.org/officeDocument/2006/relationships/header" Target="header1.xml" /><Relationship Id="rId180" Type="http://schemas.openxmlformats.org/officeDocument/2006/relationships/hyperlink" Target="https://www.pwc.in/assets/pdfs/emergence-of-co-lending-business-models-in-india-opportunity-for-fintechs.pdf" TargetMode="External" /><Relationship Id="rId210" Type="http://schemas.openxmlformats.org/officeDocument/2006/relationships/fontTable" Target="fontTable.xml" /><Relationship Id="rId26" Type="http://schemas.openxmlformats.org/officeDocument/2006/relationships/hyperlink" Target="https://www.grantthornton.in/en/insights/thought-leadership/co-lending-in-india-expanding-credit-access-for-msmes/" TargetMode="External" /><Relationship Id="rId47" Type="http://schemas.openxmlformats.org/officeDocument/2006/relationships/hyperlink" Target="https://www.businesstoday.in/personal-finance/banking/story/upi-rules-to-loan-guidelines-new-banking-regulations-effective-april-1-2025-470057-2025-04-01" TargetMode="External" /><Relationship Id="rId68" Type="http://schemas.openxmlformats.org/officeDocument/2006/relationships/hyperlink" Target="https://www.businesstoday.in/personal-finance/banking/story/upi-rules-to-loan-guidelines-new-banking-regulations-effective-april-1-2025-470057-2025-04-01" TargetMode="External" /><Relationship Id="rId89" Type="http://schemas.openxmlformats.org/officeDocument/2006/relationships/hyperlink" Target="https://vinodkothari.com/2025/03/bank-nbfc-partnerships-for-priority-sector-lending-impact-of-new-directions/" TargetMode="External" /><Relationship Id="rId112" Type="http://schemas.openxmlformats.org/officeDocument/2006/relationships/hyperlink" Target="https://economictimes.indiatimes.com/industry/banking/finance/rbi-directs-large-nbfcs-to-stop-new-lines-of-credit-and-renewals/articleshow/118717321.cms" TargetMode="External" /><Relationship Id="rId133" Type="http://schemas.openxmlformats.org/officeDocument/2006/relationships/hyperlink" Target="https://www.cnbctv18.com/business/finance/rbi-worries-co-lending-pacts-leading-to-higher-interest-rates-begins-scrutiny-19570159.htm" TargetMode="External" /><Relationship Id="rId154" Type="http://schemas.openxmlformats.org/officeDocument/2006/relationships/hyperlink" Target="https://www.linkedin.com/pulse/top-10-kpis-measure-efficiency-loan-origination-mani-parthasarathy" TargetMode="External" /><Relationship Id="rId175" Type="http://schemas.openxmlformats.org/officeDocument/2006/relationships/hyperlink" Target="https://www.pwc.in/assets/pdfs/emergence-of-co-lending-business-models-in-india-opportunity-for-fintechs.pdf" TargetMode="External" /><Relationship Id="rId196" Type="http://schemas.openxmlformats.org/officeDocument/2006/relationships/hyperlink" Target="https://assets.kpmg.com/content/dam/kpmg/in/pdf/2024/02/nbfcs-in-india-growth-and-stability.pdf" TargetMode="External" /><Relationship Id="rId200" Type="http://schemas.openxmlformats.org/officeDocument/2006/relationships/hyperlink" Target="https://assets.kpmg.com/content/dam/kpmg/in/pdf/2024/02/nbfcs-in-india-growth-and-stability.pdf" TargetMode="External" /><Relationship Id="rId16" Type="http://schemas.openxmlformats.org/officeDocument/2006/relationships/hyperlink" Target="https://www.infomerics.com/admin/uploads/nbfc-colendingmodel-apr2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9491</Words>
  <Characters>54100</Characters>
  <Application>Microsoft Office Word</Application>
  <DocSecurity>0</DocSecurity>
  <Lines>450</Lines>
  <Paragraphs>126</Paragraphs>
  <ScaleCrop>false</ScaleCrop>
  <Company>Microsoft</Company>
  <LinksUpToDate>false</LinksUpToDate>
  <CharactersWithSpaces>63465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 Mehra</dc:creator>
  <cp:keywords/>
  <cp:lastModifiedBy>Kathryn Pritika George</cp:lastModifiedBy>
  <cp:revision>2</cp:revision>
  <dcterms:created xsi:type="dcterms:W3CDTF">2025-04-09T05:01:00Z</dcterms:created>
  <dcterms:modified xsi:type="dcterms:W3CDTF">2025-04-09T05:01:00Z</dcterms:modified>
</cp:coreProperties>
</file>