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ffff"/>
          <w:sz w:val="18"/>
          <w:szCs w:val="18"/>
          <w:shd w:fill="563d7c" w:val="clear"/>
          <w:rtl w:val="0"/>
        </w:rPr>
        <w:t xml:space="preserve">glyphicon glyphicon-bed</w:t>
      </w:r>
      <w:r w:rsidDel="00000000" w:rsidR="00000000" w:rsidRPr="00000000">
        <w:rPr>
          <w:rtl w:val="0"/>
        </w:rPr>
        <w:t xml:space="preserve"> &lt;!-- cama--&gt;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ffff"/>
          <w:sz w:val="18"/>
          <w:szCs w:val="18"/>
          <w:shd w:fill="563d7c" w:val="clear"/>
          <w:rtl w:val="0"/>
        </w:rPr>
        <w:t xml:space="preserve">glyphicon glyphicon-tint</w:t>
      </w:r>
      <w:r w:rsidDel="00000000" w:rsidR="00000000" w:rsidRPr="00000000">
        <w:rPr>
          <w:rtl w:val="0"/>
        </w:rPr>
        <w:t xml:space="preserve"> &lt;!-- baño--&gt;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ffff"/>
          <w:sz w:val="18"/>
          <w:szCs w:val="18"/>
          <w:shd w:fill="563d7c" w:val="clear"/>
          <w:rtl w:val="0"/>
        </w:rPr>
        <w:t xml:space="preserve">glyphicon glyphicon-move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&lt;!-- Superficie→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http://www.donpisoretiro.com/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Piscina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Piscina2,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Palma de Mallorca, 6 habitaciones, 3 baños, 570m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salon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Madrid, Barrio Salamanca, 5 habitaciones, 2 baños, 312m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cocina2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Barceloba, </w:t>
      </w:r>
      <w:r w:rsidDel="00000000" w:rsidR="00000000" w:rsidRPr="00000000">
        <w:rPr>
          <w:color w:val="545454"/>
          <w:highlight w:val="white"/>
          <w:rtl w:val="0"/>
        </w:rPr>
        <w:t xml:space="preserve"> La Bonanova, 4 habitaciones, 3 baños, 420m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45454"/>
          <w:highlight w:val="white"/>
          <w:rtl w:val="0"/>
        </w:rPr>
        <w:t xml:space="preserve">cocina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45454"/>
          <w:highlight w:val="white"/>
          <w:rtl w:val="0"/>
        </w:rPr>
        <w:tab/>
        <w:t xml:space="preserve">Madrid, las rozas, 6 habitaciones, 5 baños, 600m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