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e9b9c9346fa34726"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7839BF4" w:rsidP="37839BF4" w:rsidRDefault="37839BF4" w14:paraId="61062EB3" w14:textId="1DC0CB73">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695A25C0" w14:textId="2E5C907E">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4D46AC3D" w14:textId="2F4ADE3E">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70A7924A" w14:textId="2AA130C3">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22A09C04" w14:textId="100C1093">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432175E1" w14:textId="11A03141">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p>
    <w:p w:rsidR="654EC3B3" w:rsidP="37839BF4" w:rsidRDefault="654EC3B3" w14:paraId="3214CD40" w14:textId="20035383">
      <w:pPr>
        <w:pStyle w:val="Normal"/>
        <w:spacing w:after="0" w:afterAutospacing="off" w:line="480" w:lineRule="auto"/>
        <w:jc w:val="center"/>
        <w:rPr>
          <w:rFonts w:ascii="Times New Roman" w:hAnsi="Times New Roman"/>
          <w:b w:val="1"/>
          <w:bCs w:val="1"/>
          <w:i w:val="0"/>
          <w:iCs w:val="0"/>
          <w:caps w:val="0"/>
          <w:smallCaps w:val="0"/>
          <w:noProof w:val="0"/>
          <w:color w:val="000000" w:themeColor="text1" w:themeTint="FF" w:themeShade="FF"/>
          <w:sz w:val="24"/>
          <w:szCs w:val="24"/>
          <w:lang w:val="en-US"/>
        </w:rPr>
      </w:pPr>
      <w:r w:rsidRPr="37839BF4" w:rsidR="654EC3B3">
        <w:rPr>
          <w:rFonts w:ascii="Times New Roman" w:hAnsi="Times New Roman"/>
          <w:b w:val="1"/>
          <w:bCs w:val="1"/>
          <w:i w:val="0"/>
          <w:iCs w:val="0"/>
          <w:caps w:val="0"/>
          <w:smallCaps w:val="0"/>
          <w:noProof w:val="0"/>
          <w:color w:val="000000" w:themeColor="text1" w:themeTint="FF" w:themeShade="FF"/>
          <w:sz w:val="24"/>
          <w:szCs w:val="24"/>
          <w:lang w:val="en-US"/>
        </w:rPr>
        <w:t>Software Testing: Summary and Reflections</w:t>
      </w:r>
    </w:p>
    <w:p w:rsidR="654EC3B3" w:rsidP="37839BF4" w:rsidRDefault="654EC3B3" w14:paraId="6BD08DB0" w14:textId="01BC2678">
      <w:pPr>
        <w:pStyle w:val="Normal"/>
        <w:suppressLineNumbers w:val="0"/>
        <w:bidi w:val="0"/>
        <w:spacing w:before="0" w:beforeAutospacing="off" w:after="0" w:afterAutospacing="off" w:line="480" w:lineRule="auto"/>
        <w:ind w:left="0" w:right="0"/>
        <w:jc w:val="center"/>
        <w:rPr>
          <w:rFonts w:ascii="Times New Roman" w:hAnsi="Times New Roman"/>
          <w:noProof w:val="0"/>
          <w:sz w:val="24"/>
          <w:szCs w:val="24"/>
          <w:lang w:val="en-US"/>
        </w:rPr>
      </w:pPr>
      <w:r w:rsidRPr="37839BF4" w:rsidR="654EC3B3">
        <w:rPr>
          <w:rFonts w:ascii="Times New Roman" w:hAnsi="Times New Roman"/>
          <w:b w:val="0"/>
          <w:bCs w:val="0"/>
          <w:i w:val="0"/>
          <w:iCs w:val="0"/>
          <w:caps w:val="0"/>
          <w:smallCaps w:val="0"/>
          <w:noProof w:val="0"/>
          <w:color w:val="000000" w:themeColor="text1" w:themeTint="FF" w:themeShade="FF"/>
          <w:sz w:val="24"/>
          <w:szCs w:val="24"/>
          <w:lang w:val="en-US"/>
        </w:rPr>
        <w:t>Kathy Lopez</w:t>
      </w:r>
      <w:r>
        <w:br/>
      </w:r>
      <w:r w:rsidRPr="37839BF4" w:rsidR="654EC3B3">
        <w:rPr>
          <w:rFonts w:ascii="Times New Roman" w:hAnsi="Times New Roman"/>
          <w:b w:val="0"/>
          <w:bCs w:val="0"/>
          <w:i w:val="0"/>
          <w:iCs w:val="0"/>
          <w:caps w:val="0"/>
          <w:smallCaps w:val="0"/>
          <w:noProof w:val="0"/>
          <w:color w:val="000000" w:themeColor="text1" w:themeTint="FF" w:themeShade="FF"/>
          <w:sz w:val="24"/>
          <w:szCs w:val="24"/>
          <w:lang w:val="en-US"/>
        </w:rPr>
        <w:t>Southern New Hampshire University</w:t>
      </w:r>
      <w:r>
        <w:br/>
      </w:r>
      <w:r w:rsidRPr="37839BF4" w:rsidR="654EC3B3">
        <w:rPr>
          <w:rFonts w:ascii="Times New Roman" w:hAnsi="Times New Roman"/>
          <w:b w:val="0"/>
          <w:bCs w:val="0"/>
          <w:i w:val="0"/>
          <w:iCs w:val="0"/>
          <w:caps w:val="0"/>
          <w:smallCaps w:val="0"/>
          <w:noProof w:val="0"/>
          <w:color w:val="000000" w:themeColor="text1" w:themeTint="FF" w:themeShade="FF"/>
          <w:sz w:val="24"/>
          <w:szCs w:val="24"/>
          <w:lang w:val="en-US"/>
        </w:rPr>
        <w:t>CS 320: Software Testing, Automation, and Quality Assurance</w:t>
      </w:r>
      <w:r>
        <w:br/>
      </w:r>
      <w:r w:rsidRPr="37839BF4" w:rsidR="021F9CF3">
        <w:rPr>
          <w:rFonts w:ascii="Times New Roman" w:hAnsi="Times New Roman"/>
          <w:noProof w:val="0"/>
          <w:sz w:val="24"/>
          <w:szCs w:val="24"/>
          <w:lang w:val="en-US"/>
        </w:rPr>
        <w:t>Professor Luo</w:t>
      </w:r>
      <w:r>
        <w:br/>
      </w:r>
      <w:r w:rsidRPr="37839BF4" w:rsidR="71561E84">
        <w:rPr>
          <w:rFonts w:ascii="Times New Roman" w:hAnsi="Times New Roman"/>
          <w:noProof w:val="0"/>
          <w:sz w:val="24"/>
          <w:szCs w:val="24"/>
          <w:lang w:val="en-US"/>
        </w:rPr>
        <w:t>October 1</w:t>
      </w:r>
      <w:r w:rsidRPr="37839BF4" w:rsidR="5E7216F4">
        <w:rPr>
          <w:rFonts w:ascii="Times New Roman" w:hAnsi="Times New Roman"/>
          <w:noProof w:val="0"/>
          <w:sz w:val="24"/>
          <w:szCs w:val="24"/>
          <w:lang w:val="en-US"/>
        </w:rPr>
        <w:t>6</w:t>
      </w:r>
      <w:r w:rsidRPr="37839BF4" w:rsidR="71561E84">
        <w:rPr>
          <w:rFonts w:ascii="Times New Roman" w:hAnsi="Times New Roman"/>
          <w:noProof w:val="0"/>
          <w:sz w:val="24"/>
          <w:szCs w:val="24"/>
          <w:lang w:val="en-US"/>
        </w:rPr>
        <w:t>, 2026</w:t>
      </w:r>
    </w:p>
    <w:p w:rsidR="37839BF4" w:rsidP="37839BF4" w:rsidRDefault="37839BF4" w14:paraId="2BD1515A" w14:textId="49C0267F">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6A439884" w14:textId="0831655A">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485BDEF8" w14:textId="38B49B51">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502A8345" w14:textId="2D64BC78">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263E3D9B" w14:textId="2510418E">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2001C435" w14:textId="0D70B24E">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17AA39C7" w14:textId="2DE18093">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7CE05F32" w14:textId="48EDCAF3">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37839BF4" w:rsidRDefault="37839BF4" w14:paraId="0AF87EC2" w14:textId="57BC97D6">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13213176" w:rsidP="6CF2CB52" w:rsidRDefault="13213176" w14:paraId="6ED78EE5" w14:textId="08794ACA">
      <w:pPr>
        <w:pStyle w:val="Normal"/>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6CF2CB52" w:rsidP="6CF2CB52" w:rsidRDefault="6CF2CB52" w14:paraId="5D878AB7" w14:textId="5B87C226">
      <w:pPr>
        <w:pStyle w:val="Normal"/>
        <w:spacing w:after="0" w:afterAutospacing="off" w:line="480" w:lineRule="auto"/>
        <w:jc w:val="center"/>
        <w:rPr>
          <w:rFonts w:ascii="Times New Roman" w:hAnsi="Times New Roman"/>
          <w:b w:val="1"/>
          <w:bCs w:val="1"/>
          <w:noProof w:val="0"/>
          <w:sz w:val="24"/>
          <w:szCs w:val="24"/>
          <w:lang w:val="en-US"/>
        </w:rPr>
      </w:pPr>
    </w:p>
    <w:p w:rsidR="024FD57F" w:rsidP="13213176" w:rsidRDefault="024FD57F" w14:paraId="69F22AC4" w14:textId="2467D419">
      <w:pPr>
        <w:pStyle w:val="Normal"/>
        <w:spacing w:after="0" w:afterAutospacing="off" w:line="480" w:lineRule="auto"/>
        <w:jc w:val="center"/>
        <w:rPr>
          <w:rFonts w:ascii="Times New Roman" w:hAnsi="Times New Roman"/>
          <w:b w:val="1"/>
          <w:bCs w:val="1"/>
          <w:noProof w:val="0"/>
          <w:sz w:val="24"/>
          <w:szCs w:val="24"/>
          <w:lang w:val="en-US"/>
        </w:rPr>
      </w:pPr>
      <w:r w:rsidRPr="6CF2CB52" w:rsidR="3C5E734F">
        <w:rPr>
          <w:rFonts w:ascii="Times New Roman" w:hAnsi="Times New Roman"/>
          <w:b w:val="1"/>
          <w:bCs w:val="1"/>
          <w:noProof w:val="0"/>
          <w:sz w:val="24"/>
          <w:szCs w:val="24"/>
          <w:lang w:val="en-US"/>
        </w:rPr>
        <w:t>Software Testing: Summary and Reflections</w:t>
      </w:r>
    </w:p>
    <w:p w:rsidR="09AFCD28" w:rsidP="6CF2CB52" w:rsidRDefault="09AFCD28" w14:paraId="13FCF7B5" w14:textId="6C2FE7F3">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For Project One at Grand Strand Systems, I developed and tested Java components that manage contacts, tasks, and appointments. Each feature consists of a domain class responsible for validating data and a service class responsible for managing records. This separation provided a clear basis for designing JUnit tests that evaluated both individual field constraints and the behavior of service operations. Rather than treating a successful execution as sufficient evidence of quality, I aligned tests with the written requirements and examined valid inputs, prohibited operations, boundary conditions, and the integrity of stored data after failures.</w:t>
      </w:r>
    </w:p>
    <w:p w:rsidR="09AFCD28" w:rsidP="6CF2CB52" w:rsidRDefault="09AFCD28" w14:paraId="7ECFFD10" w14:textId="5E865B11">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Requirements-based testing guided my selection of cases across all three components. ContactTest.java (lines 32–93) evaluates invalid IDs, names, phone numbers, and addresses, while ContactServiceTest.java (lines 37–75 and 101–133) addresses duplicate IDs, null additions, missing records, and rejected updates. TaskTest.java (lines 29–62) examines invalid task fields, and TaskServiceTest.java (lines 44–63 and 87–105) checks duplicate IDs, deletion, and update behavior. AppointmentTest.java (lines 35–106) evaluates appointment IDs, dates, and descriptions; AppointmentServiceTest.java (lines 52–91) tests duplicate IDs, null additions, and attempts to delete missing records. Together, these tests link each operation to an observable expectation and make failures easier to trace to a particular requirement.</w:t>
      </w:r>
    </w:p>
    <w:p w:rsidR="09AFCD28" w:rsidP="6CF2CB52" w:rsidRDefault="09AFCD28" w14:paraId="0E114D59" w14:textId="1AD9AEE7">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A particularly consequential finding was that rejecting invalid input is only part of correct behavior: an unsuccessful update must also preserve existing information. TaskServiceTest.java (lines 87–105) verifies that an invalid description does not change the stored task name. Similarly, ContactServiceTest.java (lines 114–133) checks that a rejected update leaves the original contact fields intact. An assertion that merely expects an exception could pass even if an earlier assignment had already modified a record. By inspecting the state after rejection, I evaluated the consistency of the data as well as the validation response. This distinction strengthened the tests because it addressed a defect that might otherwise remain undetected.</w:t>
      </w:r>
    </w:p>
    <w:p w:rsidR="09AFCD28" w:rsidP="6CF2CB52" w:rsidRDefault="09AFCD28" w14:paraId="7C5904CC" w14:textId="5E0F003B">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The final Project One submission contains 45 JUnit test methods across six test classes. Eclipse confirmed that all 45 tests passed with zero errors and zero failures. An EclEmma coverage run reported 1,724 covered instructions out of 1,922, equivalent to 89.7% instruction coverage; 198 instructions, or approximately 10.3%, were missed. These results establish that the tests executed a substantial portion of the measured code, but they do not establish that every behavior is correct. In particular, instruction coverage is different from line and branch coverage, which were not verified for this final submission. The uncovered instructions warrant examination to identify any overlooked validation conditions, exception paths, or other behaviors. I therefore assessed test effectiveness through both the coverage result and the strength of the assertions. For example, TaskServiceTest.java (lines 87–105) and ContactServiceTest.java (lines 114–133) check that rejected updates preserve existing data. The combination of passing tests, measured execution, and state-based assertions provides more meaningful evidence than a percentage alone.</w:t>
      </w:r>
    </w:p>
    <w:p w:rsidR="09AFCD28" w:rsidP="6CF2CB52" w:rsidRDefault="09AFCD28" w14:paraId="3FE4EBA7" w14:textId="3DF1C6C1">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Technical soundness depended on precise assertions and repeatable conditions. ContactTest.java (lines 19–27) uses assertAll() to check multiple properties of a valid contact, so a passing constructor test does not conceal an incorrect field value. ContactServiceTest.java (lines 79–96) verifies updated values, and AppointmentServiceTest.java (lines 88–91) uses assertThrows() to confirm that deletion of a nonexistent appointment is rejected (JUnit Team, 2024). These checks test observable requirements rather than merely successful execution. ContactServiceTest.java (lines 15–16) and TaskServiceTest.java (lines 13–14) use @BeforeEach to create a fresh service for each test. This prevents one test's records from influencing another test and makes failures reproducible. Centralizing setup also eliminates repeated initialization in individual methods: a future setup change can be made in one place, reducing duplication and maintenance effort without sacrificing test independence. Efficiency therefore means obtaining dependable, understandable feedback with minimal avoidable setup, not simply writing fewer tests.</w:t>
      </w:r>
    </w:p>
    <w:p w:rsidR="09AFCD28" w:rsidP="6CF2CB52" w:rsidRDefault="09AFCD28" w14:paraId="5E0CEE9B" w14:textId="48B4C433">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My primary techniques were automated unit testing, positive and negative testing, and boundary value analysis. Positive cases established that valid records could be created and retrieved; negative cases challenged the implementation with null inputs, duplicate IDs, and operations involving missing records. Boundary tests focused on the exact limits specified by the requirements. For example, AppointmentTest.java (lines 89–106) rejects descriptions exceeding 50 characters while accepting a description at the 50-character limit. Testing the permitted value and the first invalid value is especially important because an off-by-one error may escape tests that use only ordinary examples. Selecting cases according to the underlying rule also made the suite more systematic and less dependent on assumptions about typical user behavior. Positive tests offer quick evidence that expected workflows function, but cannot expose failures from prohibited inputs. Negative tests reveal weaknesses in validation and error handling, although they must also verify that rejected actions leave stored records unchanged. Boundary analysis efficiently targets off-by-one defects in length limits, but does not replace tests of interactions among fields or services.</w:t>
      </w:r>
    </w:p>
    <w:p w:rsidR="09AFCD28" w:rsidP="6CF2CB52" w:rsidRDefault="09AFCD28" w14:paraId="5A14A5BB" w14:textId="20839CAC">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Although isolated unit tests suited these Java classes and services, other techniques address different risks. Integration testing would check interactions with a database or user interface; for example, saving and retrieving an appointment could reveal persistence failures that unit tests miss, although integration environments take more effort to configure. Performance testing could measure retrieval time for 10,000 contacts or many concurrent requests; this exposes scaling problems but requires representative workloads and clear thresholds. Mutation testing deliberately changes code to evaluate assertion strength: replacing a condition that rejects descriptions longer than 50 characters with one that rejects 50 characters or more should cause a well-designed boundary test to fail. Mutation testing can be computationally costly, but it probes defects that coverage alone cannot expose. Mockito-based mocking could simulate a database or notification failure without depending on an actual outage; this speeds isolated tests, although excessive mocking can miss real integration defects. These trade-offs matter: fast unit tests suit frequent development feedback, integration tests suit connected services, performance tests suit growing systems, and mutation tests suit evaluating a mature test suite.</w:t>
      </w:r>
    </w:p>
    <w:p w:rsidR="09AFCD28" w:rsidP="6CF2CB52" w:rsidRDefault="09AFCD28" w14:paraId="52EA28B8" w14:textId="21DA5708">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These comparisons also shaped my testing mindset: choosing a technique is not enough unless I consider what it might miss. The project changed how I evaluate a test's success. At first, checking a return value or expected exception seemed sufficient. Yet service operations showed that a failed action can have consequences beyond its immediate response. Duplicate IDs threaten record identity, and a partially applied update can corrupt a record even when an exception is thrown. For that reason, TaskServiceTest.java (lines 87–105) and ContactServiceTest.java (lines 114–133) examine the stored state after rejected updates. This caution matters because validation and service operations are interrelated: a test that observes only the exception could miss damage to previously valid data. Checking both the response and subsequent state helped me evaluate the entire effect of an operation.</w:t>
      </w:r>
    </w:p>
    <w:p w:rsidR="09AFCD28" w:rsidP="6CF2CB52" w:rsidRDefault="09AFCD28" w14:paraId="12272FC9" w14:textId="1678E481">
      <w:pPr>
        <w:spacing w:after="0" w:afterAutospacing="off"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Testing code I had written also required me to confront confirmation bias. Familiarity with the implementation could encourage me to select inputs that I already expected to pass. I countered that tendency by using the requirements as an independent source of expected behavior and deliberately constructing cases that the application should reject. In future projects, I would maintain a requirements-to-tests checklist, invite peer review of edge cases, and inspect uncovered decision paths before concluding that a suite is sufficiently thorough. These practices would improve traceability and make it easier to distinguish confidence supported by evidence from confidence based on familiarity with the code.</w:t>
      </w:r>
    </w:p>
    <w:p w:rsidR="09AFCD28" w:rsidP="6CF2CB52" w:rsidRDefault="09AFCD28" w14:paraId="571CABE0" w14:textId="69F6F5EC">
      <w:pPr>
        <w:spacing w:after="0" w:afterAutospacing="off" w:line="480" w:lineRule="auto"/>
        <w:ind w:firstLine="720"/>
      </w:pP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 xml:space="preserve">Professional responsibility means recognizing that shortcuts in testing create technical debt. Omitting tests for unsuccessful updates might save time initially, but a hidden defect can later demand investigation, data correction, and changes across dependent components. I would preserve the automated suite, add a regression test whenever a defect is fixed, and run tests after modifications; in larger projects, peer review and continuous integration would help make these habits routine. The Computer Weekly article “Clear and Present Danger: Why We Refused to Give Up” (2002) illustrates the importance of careful investigation and accountability when software reliability is questioned in a safety-critical setting; it does not establish that software caused the Chinook crash. Although Project One received full credit, I would still use feedback about empty strings, field limits, duplicate IDs, and missing-record operations to prioritize </w:t>
      </w: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additional</w:t>
      </w:r>
      <w:r w:rsidRPr="6CF2CB52" w:rsidR="09AFCD28">
        <w:rPr>
          <w:rFonts w:ascii="Times New Roman" w:hAnsi="Times New Roman"/>
          <w:b w:val="0"/>
          <w:bCs w:val="0"/>
          <w:i w:val="0"/>
          <w:iCs w:val="0"/>
          <w:caps w:val="0"/>
          <w:smallCaps w:val="0"/>
          <w:noProof w:val="0"/>
          <w:color w:val="000000" w:themeColor="text1" w:themeTint="FF" w:themeShade="FF"/>
          <w:sz w:val="24"/>
          <w:szCs w:val="24"/>
          <w:lang w:val="en-US"/>
        </w:rPr>
        <w:t xml:space="preserve"> cases. A passing suite is evidence, not proof of defect-free software. Disciplined testing protects future maintainability as well as today's functionality.</w:t>
      </w:r>
      <w:r w:rsidRPr="6CF2CB52" w:rsidR="45DE9A25">
        <w:rPr>
          <w:rFonts w:ascii="Times New Roman" w:hAnsi="Times New Roman"/>
          <w:noProof w:val="0"/>
          <w:sz w:val="24"/>
          <w:szCs w:val="24"/>
          <w:lang w:val="en-US"/>
        </w:rPr>
        <w:t xml:space="preserve"> </w:t>
      </w:r>
    </w:p>
    <w:p w:rsidR="45DE9A25" w:rsidP="6CF2CB52" w:rsidRDefault="45DE9A25" w14:paraId="42E1C1FC" w14:textId="2DE3897F">
      <w:pPr>
        <w:spacing w:after="0" w:afterAutospacing="off" w:line="480" w:lineRule="auto"/>
        <w:ind w:firstLine="720"/>
        <w:rPr>
          <w:rFonts w:ascii="Times New Roman" w:hAnsi="Times New Roman"/>
          <w:noProof w:val="0"/>
          <w:sz w:val="24"/>
          <w:szCs w:val="24"/>
          <w:lang w:val="en-US"/>
        </w:rPr>
      </w:pPr>
      <w:r w:rsidRPr="6CF2CB52" w:rsidR="45DE9A25">
        <w:rPr>
          <w:rFonts w:ascii="Times New Roman" w:hAnsi="Times New Roman"/>
          <w:noProof w:val="0"/>
          <w:sz w:val="24"/>
          <w:szCs w:val="24"/>
          <w:lang w:val="en-US"/>
        </w:rPr>
        <w:t>Overall, Project One strengthened my understanding that software quality depends on more than passing tests. By applying requirements-based testing, examining boundary conditions, and verifying that rejected operations preserve existing data, I learned to evaluate both functionality and reliability. Moving forward, I will use these lessons to develop more thorough, maintainable test suites and approach software testing with greater accountability.</w:t>
      </w:r>
    </w:p>
    <w:sdt>
      <w:sdtPr>
        <w:id w:val="230201812"/>
        <w15:appearance w15:val="hidden"/>
        <w:tag w:val="tii-similarity-U1VCTUlUVEVEX1dPUktfb2lkOjE6MzMxMTg3ODcwMQ=="/>
        <w:placeholder>
          <w:docPart w:val="DefaultPlaceholder_-1854013440"/>
        </w:placeholder>
      </w:sdtPr>
      <w:sdtContent>
        <w:p w:rsidR="5560A852" w:rsidP="6CF2CB52" w:rsidRDefault="5560A852" w14:paraId="022968CB" w14:textId="3B109ED0">
          <w:pPr>
            <w:pStyle w:val="Normal"/>
            <w:spacing w:after="0" w:afterAutospacing="off" w:line="480" w:lineRule="auto"/>
            <w:ind w:left="720" w:hanging="720"/>
            <w:jc w:val="center"/>
            <w:rPr>
              <w:rFonts w:ascii="Times New Roman" w:hAnsi="Times New Roman"/>
              <w:b w:val="1"/>
              <w:bCs w:val="1"/>
              <w:i w:val="0"/>
              <w:iCs w:val="0"/>
              <w:caps w:val="0"/>
              <w:smallCaps w:val="0"/>
              <w:noProof w:val="0"/>
              <w:color w:val="000000" w:themeColor="text1" w:themeTint="FF" w:themeShade="FF"/>
              <w:sz w:val="24"/>
              <w:szCs w:val="24"/>
              <w:lang w:val="en-US"/>
            </w:rPr>
          </w:pPr>
          <w:r w:rsidRPr="6CF2CB52" w:rsidR="58EF5CF4">
            <w:rPr>
              <w:rFonts w:ascii="Times New Roman" w:hAnsi="Times New Roman"/>
              <w:b w:val="1"/>
              <w:bCs w:val="1"/>
              <w:i w:val="0"/>
              <w:iCs w:val="0"/>
              <w:caps w:val="0"/>
              <w:smallCaps w:val="0"/>
              <w:noProof w:val="0"/>
              <w:color w:val="000000" w:themeColor="text1" w:themeTint="FF" w:themeShade="FF"/>
              <w:sz w:val="24"/>
              <w:szCs w:val="24"/>
              <w:lang w:val="en-US"/>
            </w:rPr>
            <w:t>References</w:t>
          </w:r>
        </w:p>
      </w:sdtContent>
    </w:sdt>
    <w:p w:rsidR="5560A852" w:rsidP="37839BF4" w:rsidRDefault="5560A852" w14:paraId="45BAA6A3" w14:textId="08ED62C6">
      <w:pPr>
        <w:spacing w:after="0" w:afterAutospacing="off" w:line="480" w:lineRule="auto"/>
        <w:ind w:left="720" w:hanging="720"/>
        <w:rPr>
          <w:rFonts w:ascii="Times New Roman" w:hAnsi="Times New Roman"/>
          <w:sz w:val="24"/>
          <w:szCs w:val="24"/>
        </w:rPr>
      </w:pPr>
      <w:sdt>
        <w:sdtPr>
          <w:id w:val="123588507"/>
          <w15:appearance w15:val="hidden"/>
          <w:tag w:val="tii-similarity-U1VCTUlUVEVEX1dPUktfb2lkOjE6MzMxMTg3ODcwMQ=="/>
          <w:placeholder>
            <w:docPart w:val="DefaultPlaceholder_-1854013440"/>
          </w:placeholder>
        </w:sdtPr>
        <w:sdtContent>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Clear and present danger: Why </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we refused</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 to give </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up.</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 (2002, February 7).</w:t>
          </w:r>
        </w:sdtContent>
      </w:sdt>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 </w:t>
      </w:r>
      <w:sdt>
        <w:sdtPr>
          <w:id w:val="765745594"/>
          <w15:appearance w15:val="hidden"/>
          <w:tag w:val="tii-similarity-U1VCTUlUVEVEX1dPUktfb2lkOjE6MzMxMTg3ODcwMQ=="/>
          <w:placeholder>
            <w:docPart w:val="DefaultPlaceholder_-1854013440"/>
          </w:placeholder>
        </w:sdtPr>
        <w:sdtContent>
          <w:r w:rsidRPr="6CF2CB52" w:rsidR="60628AD8">
            <w:rPr>
              <w:rFonts w:ascii="Times New Roman" w:hAnsi="Times New Roman"/>
              <w:b w:val="0"/>
              <w:bCs w:val="0"/>
              <w:i w:val="1"/>
              <w:iCs w:val="1"/>
              <w:caps w:val="0"/>
              <w:smallCaps w:val="0"/>
              <w:noProof w:val="0"/>
              <w:color w:val="000000" w:themeColor="text1" w:themeTint="FF" w:themeShade="FF"/>
              <w:sz w:val="24"/>
              <w:szCs w:val="24"/>
              <w:lang w:val="en-US"/>
            </w:rPr>
            <w:t>Computer Weekly</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3.</w:t>
          </w:r>
        </w:sdtContent>
      </w:sdt>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 </w:t>
      </w:r>
      <w:hyperlink r:id="Rf7e53f29fbfc4d99">
        <w:sdt>
          <w:sdtPr>
            <w:id w:val="1936194529"/>
            <w15:appearance w15:val="hidden"/>
            <w:tag w:val="tii-similarity-U1VCTUlUVEVEX1dPUktfb2lkOjE6MzMxMTg3ODcwMQ=="/>
            <w:placeholder>
              <w:docPart w:val="DefaultPlaceholder_-1854013440"/>
            </w:placeholder>
          </w:sdtPr>
          <w:sdtContent>
            <w:r w:rsidRPr="6CF2CB52" w:rsidR="60628AD8">
              <w:rPr>
                <w:rStyle w:val="Hyperlink"/>
                <w:rFonts w:ascii="Times New Roman" w:hAnsi="Times New Roman"/>
                <w:b w:val="0"/>
                <w:bCs w:val="0"/>
                <w:i w:val="0"/>
                <w:iCs w:val="0"/>
                <w:caps w:val="0"/>
                <w:smallCaps w:val="0"/>
                <w:noProof w:val="0"/>
                <w:sz w:val="24"/>
                <w:szCs w:val="24"/>
                <w:lang w:val="en-US"/>
              </w:rPr>
              <w:t>https://link.gale.com/apps/doc/A82751984/GBIB?u=nhc_main&amp;sid=ebsco&amp;xid</w:t>
            </w:r>
          </w:sdtContent>
        </w:sdt>
        <w:r w:rsidRPr="6CF2CB52" w:rsidR="60628AD8">
          <w:rPr>
            <w:rStyle w:val="Hyperlink"/>
            <w:rFonts w:ascii="Times New Roman" w:hAnsi="Times New Roman"/>
            <w:b w:val="0"/>
            <w:bCs w:val="0"/>
            <w:i w:val="0"/>
            <w:iCs w:val="0"/>
            <w:caps w:val="0"/>
            <w:smallCaps w:val="0"/>
            <w:noProof w:val="0"/>
            <w:sz w:val="24"/>
            <w:szCs w:val="24"/>
            <w:lang w:val="en-US"/>
          </w:rPr>
          <w:t>=b3035697</w:t>
        </w:r>
      </w:hyperlink>
    </w:p>
    <w:p w:rsidR="5560A852" w:rsidP="37839BF4" w:rsidRDefault="5560A852" w14:paraId="60F5F053" w14:textId="77AEEFC7">
      <w:pPr>
        <w:spacing w:after="0" w:afterAutospacing="off" w:line="480" w:lineRule="auto"/>
        <w:ind w:left="720" w:hanging="720"/>
        <w:rPr>
          <w:rFonts w:ascii="Times New Roman" w:hAnsi="Times New Roman"/>
          <w:sz w:val="24"/>
          <w:szCs w:val="24"/>
        </w:rPr>
      </w:pPr>
      <w:sdt>
        <w:sdtPr>
          <w:id w:val="1791754025"/>
          <w15:appearance w15:val="hidden"/>
          <w:tag w:val="tii-similarity-U1VCTUlUVEVEX1dPUktfb2lkOjI6ODM1Njc5ODMy"/>
          <w:placeholder>
            <w:docPart w:val="DefaultPlaceholder_-1854013440"/>
          </w:placeholder>
        </w:sdtPr>
        <w:sdtContent>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JUnit Team. (2024). </w:t>
          </w:r>
          <w:r w:rsidRPr="6CF2CB52" w:rsidR="60628AD8">
            <w:rPr>
              <w:rFonts w:ascii="Times New Roman" w:hAnsi="Times New Roman"/>
              <w:b w:val="0"/>
              <w:bCs w:val="0"/>
              <w:i w:val="1"/>
              <w:iCs w:val="1"/>
              <w:caps w:val="0"/>
              <w:smallCaps w:val="0"/>
              <w:noProof w:val="0"/>
              <w:color w:val="000000" w:themeColor="text1" w:themeTint="FF" w:themeShade="FF"/>
              <w:sz w:val="24"/>
              <w:szCs w:val="24"/>
              <w:lang w:val="en-US"/>
            </w:rPr>
            <w:t>JUnit 5 user guide</w:t>
          </w:r>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w:t>
          </w:r>
        </w:sdtContent>
      </w:sdt>
      <w:r w:rsidRPr="6CF2CB52" w:rsidR="60628AD8">
        <w:rPr>
          <w:rFonts w:ascii="Times New Roman" w:hAnsi="Times New Roman"/>
          <w:b w:val="0"/>
          <w:bCs w:val="0"/>
          <w:i w:val="0"/>
          <w:iCs w:val="0"/>
          <w:caps w:val="0"/>
          <w:smallCaps w:val="0"/>
          <w:noProof w:val="0"/>
          <w:color w:val="000000" w:themeColor="text1" w:themeTint="FF" w:themeShade="FF"/>
          <w:sz w:val="24"/>
          <w:szCs w:val="24"/>
          <w:lang w:val="en-US"/>
        </w:rPr>
        <w:t xml:space="preserve"> </w:t>
      </w:r>
      <w:hyperlink r:id="R91da23b15de149cc">
        <w:sdt>
          <w:sdtPr>
            <w:id w:val="201936099"/>
            <w15:appearance w15:val="hidden"/>
            <w:tag w:val="tii-similarity-U1VCTUlUVEVEX1dPUktfb2lkOjI6ODM1Njc5ODMy"/>
            <w:placeholder>
              <w:docPart w:val="DefaultPlaceholder_-1854013440"/>
            </w:placeholder>
          </w:sdtPr>
          <w:sdtContent>
            <w:r w:rsidRPr="6CF2CB52" w:rsidR="60628AD8">
              <w:rPr>
                <w:rStyle w:val="Hyperlink"/>
                <w:rFonts w:ascii="Times New Roman" w:hAnsi="Times New Roman"/>
                <w:b w:val="0"/>
                <w:bCs w:val="0"/>
                <w:i w:val="0"/>
                <w:iCs w:val="0"/>
                <w:caps w:val="0"/>
                <w:smallCaps w:val="0"/>
                <w:noProof w:val="0"/>
                <w:sz w:val="24"/>
                <w:szCs w:val="24"/>
                <w:lang w:val="en-US"/>
              </w:rPr>
              <w:t>https://docs.junit.org/5</w:t>
            </w:r>
          </w:sdtContent>
        </w:sdt>
        <w:r w:rsidRPr="6CF2CB52" w:rsidR="60628AD8">
          <w:rPr>
            <w:rStyle w:val="Hyperlink"/>
            <w:rFonts w:ascii="Times New Roman" w:hAnsi="Times New Roman"/>
            <w:b w:val="0"/>
            <w:bCs w:val="0"/>
            <w:i w:val="0"/>
            <w:iCs w:val="0"/>
            <w:caps w:val="0"/>
            <w:smallCaps w:val="0"/>
            <w:noProof w:val="0"/>
            <w:sz w:val="24"/>
            <w:szCs w:val="24"/>
            <w:lang w:val="en-US"/>
          </w:rPr>
          <w:t>.11.4/</w:t>
        </w:r>
        <w:sdt>
          <w:sdtPr>
            <w:id w:val="355275516"/>
            <w15:appearance w15:val="hidden"/>
            <w:tag w:val="tii-similarity-U1VCTUlUVEVEX1dPUktfb2lkOjI6ODM1Njc5ODMy"/>
            <w:placeholder>
              <w:docPart w:val="DefaultPlaceholder_-1854013440"/>
            </w:placeholder>
          </w:sdtPr>
          <w:sdtContent>
            <w:r w:rsidRPr="6CF2CB52" w:rsidR="60628AD8">
              <w:rPr>
                <w:rStyle w:val="Hyperlink"/>
                <w:rFonts w:ascii="Times New Roman" w:hAnsi="Times New Roman"/>
                <w:b w:val="0"/>
                <w:bCs w:val="0"/>
                <w:i w:val="0"/>
                <w:iCs w:val="0"/>
                <w:caps w:val="0"/>
                <w:smallCaps w:val="0"/>
                <w:noProof w:val="0"/>
                <w:sz w:val="24"/>
                <w:szCs w:val="24"/>
                <w:lang w:val="en-US"/>
              </w:rPr>
              <w:t>user-guide</w:t>
            </w:r>
          </w:sdtContent>
        </w:sdt>
        <w:r w:rsidRPr="6CF2CB52" w:rsidR="60628AD8">
          <w:rPr>
            <w:rStyle w:val="Hyperlink"/>
            <w:rFonts w:ascii="Times New Roman" w:hAnsi="Times New Roman"/>
            <w:b w:val="0"/>
            <w:bCs w:val="0"/>
            <w:i w:val="0"/>
            <w:iCs w:val="0"/>
            <w:caps w:val="0"/>
            <w:smallCaps w:val="0"/>
            <w:noProof w:val="0"/>
            <w:sz w:val="24"/>
            <w:szCs w:val="24"/>
            <w:lang w:val="en-US"/>
          </w:rPr>
          <w:t>/</w:t>
        </w:r>
      </w:hyperlink>
    </w:p>
    <w:p w:rsidR="37839BF4" w:rsidP="37839BF4" w:rsidRDefault="37839BF4" w14:paraId="40F0A2C0" w14:textId="1AECB4E1">
      <w:pPr>
        <w:spacing w:after="0" w:afterAutospacing="off" w:line="480" w:lineRule="auto"/>
        <w:rPr>
          <w:rFonts w:ascii="Times New Roman" w:hAnsi="Times New Roman"/>
          <w:b w:val="0"/>
          <w:bCs w:val="0"/>
          <w:i w:val="0"/>
          <w:iCs w:val="0"/>
          <w:caps w:val="0"/>
          <w:smallCaps w:val="0"/>
          <w:noProof w:val="0"/>
          <w:color w:val="000000" w:themeColor="text1" w:themeTint="FF" w:themeShade="FF"/>
          <w:sz w:val="24"/>
          <w:szCs w:val="24"/>
          <w:lang w:val="en-US"/>
        </w:rPr>
      </w:pPr>
    </w:p>
    <w:p w:rsidR="37839BF4" w:rsidP="37839BF4" w:rsidRDefault="37839BF4" w14:paraId="521F6C37" w14:textId="15262807">
      <w:pPr>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p w:rsidR="37839BF4" w:rsidP="13213176" w:rsidRDefault="37839BF4" w14:paraId="31722825" w14:textId="0EFB083D">
      <w:pPr>
        <w:pStyle w:val="Normal"/>
        <w:spacing w:after="0" w:afterAutospacing="off" w:line="480" w:lineRule="auto"/>
        <w:rPr>
          <w:rFonts w:ascii="Times New Roman" w:hAnsi="Times New Roman"/>
          <w:b w:val="1"/>
          <w:bCs w:val="1"/>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1e87a21f34b04314"/>
      <w:footerReference w:type="default" r:id="R50c60b8458834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39BF4" w:rsidTr="37839BF4" w14:paraId="19F6F719">
      <w:trPr>
        <w:trHeight w:val="300"/>
      </w:trPr>
      <w:tc>
        <w:tcPr>
          <w:tcW w:w="3120" w:type="dxa"/>
          <w:tcMar/>
        </w:tcPr>
        <w:p w:rsidR="37839BF4" w:rsidP="37839BF4" w:rsidRDefault="37839BF4" w14:paraId="0DD15F78" w14:textId="681A2CB8">
          <w:pPr>
            <w:pStyle w:val="Header"/>
            <w:bidi w:val="0"/>
            <w:ind w:left="-115"/>
            <w:jc w:val="left"/>
          </w:pPr>
        </w:p>
      </w:tc>
      <w:tc>
        <w:tcPr>
          <w:tcW w:w="3120" w:type="dxa"/>
          <w:tcMar/>
        </w:tcPr>
        <w:p w:rsidR="37839BF4" w:rsidP="37839BF4" w:rsidRDefault="37839BF4" w14:paraId="0A7F8B35" w14:textId="6CFA0B35">
          <w:pPr>
            <w:pStyle w:val="Header"/>
            <w:bidi w:val="0"/>
            <w:jc w:val="center"/>
          </w:pPr>
        </w:p>
      </w:tc>
      <w:tc>
        <w:tcPr>
          <w:tcW w:w="3120" w:type="dxa"/>
          <w:tcMar/>
        </w:tcPr>
        <w:p w:rsidR="37839BF4" w:rsidP="37839BF4" w:rsidRDefault="37839BF4" w14:paraId="0C5F2F96" w14:textId="7768C54F">
          <w:pPr>
            <w:pStyle w:val="Header"/>
            <w:bidi w:val="0"/>
            <w:ind w:right="-115"/>
            <w:jc w:val="right"/>
          </w:pPr>
        </w:p>
      </w:tc>
    </w:tr>
  </w:tbl>
  <w:p w:rsidR="37839BF4" w:rsidP="37839BF4" w:rsidRDefault="37839BF4" w14:paraId="635829EC" w14:textId="63EF553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39BF4" w:rsidTr="37839BF4" w14:paraId="583D9FD6">
      <w:trPr>
        <w:trHeight w:val="300"/>
      </w:trPr>
      <w:tc>
        <w:tcPr>
          <w:tcW w:w="3120" w:type="dxa"/>
          <w:tcMar/>
        </w:tcPr>
        <w:p w:rsidR="37839BF4" w:rsidP="37839BF4" w:rsidRDefault="37839BF4" w14:paraId="54ED2963" w14:textId="67AD8585">
          <w:pPr>
            <w:pStyle w:val="Header"/>
            <w:bidi w:val="0"/>
            <w:ind w:left="-115"/>
            <w:jc w:val="left"/>
          </w:pPr>
        </w:p>
      </w:tc>
      <w:tc>
        <w:tcPr>
          <w:tcW w:w="3120" w:type="dxa"/>
          <w:tcMar/>
        </w:tcPr>
        <w:p w:rsidR="37839BF4" w:rsidP="37839BF4" w:rsidRDefault="37839BF4" w14:paraId="1F721039" w14:textId="5F17423D">
          <w:pPr>
            <w:pStyle w:val="Header"/>
            <w:bidi w:val="0"/>
            <w:jc w:val="center"/>
          </w:pPr>
        </w:p>
      </w:tc>
      <w:tc>
        <w:tcPr>
          <w:tcW w:w="3120" w:type="dxa"/>
          <w:tcMar/>
        </w:tcPr>
        <w:p w:rsidR="37839BF4" w:rsidP="37839BF4" w:rsidRDefault="37839BF4" w14:paraId="61536839" w14:textId="159BF588">
          <w:pPr>
            <w:pStyle w:val="Header"/>
            <w:bidi w:val="0"/>
            <w:ind w:right="-115"/>
            <w:jc w:val="right"/>
          </w:pPr>
          <w:r>
            <w:fldChar w:fldCharType="begin"/>
          </w:r>
          <w:r>
            <w:instrText xml:space="preserve">PAGE</w:instrText>
          </w:r>
          <w:r>
            <w:fldChar w:fldCharType="separate"/>
          </w:r>
          <w:r>
            <w:fldChar w:fldCharType="end"/>
          </w:r>
        </w:p>
      </w:tc>
    </w:tr>
  </w:tbl>
  <w:p w:rsidR="37839BF4" w:rsidP="37839BF4" w:rsidRDefault="37839BF4" w14:paraId="4B67CF5A" w14:textId="0F8A2AF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6E4073"/>
    <w:rsid w:val="021F9CF3"/>
    <w:rsid w:val="024FD57F"/>
    <w:rsid w:val="02896F43"/>
    <w:rsid w:val="089FBBD2"/>
    <w:rsid w:val="08CFE182"/>
    <w:rsid w:val="09AFCD28"/>
    <w:rsid w:val="0AE95B42"/>
    <w:rsid w:val="0FD31633"/>
    <w:rsid w:val="0FD5B024"/>
    <w:rsid w:val="121BB96A"/>
    <w:rsid w:val="13213176"/>
    <w:rsid w:val="1327503E"/>
    <w:rsid w:val="14633663"/>
    <w:rsid w:val="15820AB4"/>
    <w:rsid w:val="1ADB45A5"/>
    <w:rsid w:val="1B1804A8"/>
    <w:rsid w:val="1BD01830"/>
    <w:rsid w:val="1F807FE4"/>
    <w:rsid w:val="23ECF1B4"/>
    <w:rsid w:val="2471493D"/>
    <w:rsid w:val="25315E4E"/>
    <w:rsid w:val="29501312"/>
    <w:rsid w:val="29907EDC"/>
    <w:rsid w:val="2A66BAC1"/>
    <w:rsid w:val="2D7A9EC8"/>
    <w:rsid w:val="2E3FC14F"/>
    <w:rsid w:val="30A3FD59"/>
    <w:rsid w:val="30A72BAE"/>
    <w:rsid w:val="329BC9A9"/>
    <w:rsid w:val="37839BF4"/>
    <w:rsid w:val="3C4D889E"/>
    <w:rsid w:val="3C5BAC63"/>
    <w:rsid w:val="3C5E734F"/>
    <w:rsid w:val="3E6E4073"/>
    <w:rsid w:val="4413A30E"/>
    <w:rsid w:val="44DB0D49"/>
    <w:rsid w:val="45DE9A25"/>
    <w:rsid w:val="4BF6B718"/>
    <w:rsid w:val="4DE8DEAC"/>
    <w:rsid w:val="4EEC2B86"/>
    <w:rsid w:val="4FF5A8C5"/>
    <w:rsid w:val="5173ACD5"/>
    <w:rsid w:val="5374EE98"/>
    <w:rsid w:val="5560A852"/>
    <w:rsid w:val="58EF5CF4"/>
    <w:rsid w:val="5B71819B"/>
    <w:rsid w:val="5C9B6063"/>
    <w:rsid w:val="5E7216F4"/>
    <w:rsid w:val="60628AD8"/>
    <w:rsid w:val="6094B79F"/>
    <w:rsid w:val="60AD8C1E"/>
    <w:rsid w:val="64D3F07D"/>
    <w:rsid w:val="654EC3B3"/>
    <w:rsid w:val="67C5A860"/>
    <w:rsid w:val="6CF2CB52"/>
    <w:rsid w:val="71561E84"/>
    <w:rsid w:val="7283FDEE"/>
    <w:rsid w:val="7C996376"/>
    <w:rsid w:val="7D7E5C4D"/>
    <w:rsid w:val="7E417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8C17"/>
  <w15:chartTrackingRefBased/>
  <w15:docId w15:val="{BEA29096-7947-42A2-966F-EED962FCA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7839BF4"/>
    <w:pPr>
      <w:tabs>
        <w:tab w:val="center" w:leader="none" w:pos="4680"/>
        <w:tab w:val="right" w:leader="none" w:pos="9360"/>
      </w:tabs>
      <w:spacing w:after="0" w:line="240" w:lineRule="auto"/>
    </w:pPr>
  </w:style>
  <w:style w:type="paragraph" w:styleId="Footer">
    <w:uiPriority w:val="99"/>
    <w:name w:val="footer"/>
    <w:basedOn w:val="Normal"/>
    <w:unhideWhenUsed/>
    <w:rsid w:val="37839BF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37839B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PlaceholderText">
    <w:uiPriority w:val="99"/>
    <w:name w:val="Placeholder Text"/>
    <w:basedOn w:val="DefaultParagraphFont"/>
    <w:semiHidden/>
    <w:rsid w:val="6CF2CB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e87a21f34b04314" /><Relationship Type="http://schemas.openxmlformats.org/officeDocument/2006/relationships/footer" Target="footer.xml" Id="R50c60b8458834478" /><Relationship Type="http://schemas.openxmlformats.org/officeDocument/2006/relationships/hyperlink" Target="https://link.gale.com/apps/doc/A82751984/GBIB?u=nhc_main&amp;sid=ebsco&amp;xid=b3035697" TargetMode="External" Id="Rf7e53f29fbfc4d99" /><Relationship Type="http://schemas.openxmlformats.org/officeDocument/2006/relationships/hyperlink" Target="https://docs.junit.org/5.11.4/user-guide/" TargetMode="External" Id="R91da23b15de149cc" /><Relationship Type="http://schemas.openxmlformats.org/officeDocument/2006/relationships/glossaryDocument" Target="glossary/document.xml" Id="Ra4d68cda9ea946e3"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7CCBC0CC-48F9-4D3B-AB18-6237192C80C4}"/>
      </w:docPartPr>
      <w:docPartBody>
        <w:p w:rsidR="6CF2CB52" w:rsidRDefault="6CF2CB52" w14:paraId="3DA8BAEC" w14:textId="71C7F485">
          <w:r w:rsidRPr="6CF2CB52" w:rsidR="6CF2CB52">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2026-10-16T03:58:13.4154483Z</dcterms:created>
  <dcterms:modified xsi:type="dcterms:W3CDTF">2026-10-17T04:56:48.4626792Z</dcterms:modified>
  <dc:creator>Lopez, Kathy</dc:creator>
  <lastModifiedBy>Lopez, Kathy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Project Two Summary and Reflections Report.docx</vt:lpwstr>
  </property>
  <property xmlns="http://schemas.openxmlformats.org/officeDocument/2006/custom-properties" fmtid="{D5CDD505-2E9C-101B-9397-08002B2CF9AE}" pid="3" name="TII_WORD_DOCUMENT_ID">
    <vt:lpwstr xmlns:vt="http://schemas.openxmlformats.org/officeDocument/2006/docPropsVTypes">398fcade-8abf-4b18-919f-185788f193c6</vt:lpwstr>
  </property>
  <property xmlns="http://schemas.openxmlformats.org/officeDocument/2006/custom-properties" fmtid="{D5CDD505-2E9C-101B-9397-08002B2CF9AE}" pid="4" name="TII_WORD_DOCUMENT_HASH">
    <vt:lpwstr xmlns:vt="http://schemas.openxmlformats.org/officeDocument/2006/docPropsVTypes">898ac363ad711be56647bba2120761aea49fcb834545c5f3b3105a589197359e</vt:lpwstr>
  </property>
</Properties>
</file>