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Title: The Platypus-Inator</w:t>
      </w:r>
    </w:p>
    <w:p>
      <w:r>
        <w:t>Proposal Number: DEI-2026-0042</w:t>
      </w:r>
    </w:p>
    <w:p>
      <w:r>
        <w:t>Submitted to the Tri-State Area Research Council.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Organization – legal name: (“The Applicant”)</w:t>
            </w:r>
          </w:p>
        </w:tc>
        <w:tc>
          <w:tcPr>
            <w:tcW w:type="dxa" w:w="4320"/>
          </w:tcPr>
          <w:p>
            <w:r>
              <w:t>Doofenshmirtz Evil Incorporated</w:t>
            </w:r>
          </w:p>
        </w:tc>
      </w:tr>
      <w:tr>
        <w:tc>
          <w:tcPr>
            <w:tcW w:type="dxa" w:w="4320"/>
          </w:tcPr>
          <w:p>
            <w:r>
              <w:t>Primary Contact</w:t>
            </w:r>
          </w:p>
        </w:tc>
        <w:tc>
          <w:tcPr>
            <w:tcW w:type="dxa" w:w="4320"/>
          </w:tcPr>
          <w:p>
            <w:r>
              <w:t>Dr. Heinz Doofenshmirtz</w:t>
            </w:r>
          </w:p>
        </w:tc>
      </w:tr>
    </w:tbl>
    <w:p>
      <w:pPr>
        <w:pStyle w:val="Heading2"/>
      </w:pPr>
      <w:r>
        <w:t>B.1 Project Overview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Project Summary</w:t>
            </w:r>
          </w:p>
        </w:tc>
        <w:tc>
          <w:tcPr>
            <w:tcW w:type="dxa" w:w="4320"/>
          </w:tcPr>
          <w:p>
            <w:r>
              <w:t>A two-year initiative to construct a very large purple machine that, when activated, will cause every platypus in the Tri-State Area to wear a small brown fedora and behave suspiciously. The Applicant asserts this will finally prove that platypuses are secret agents, a claim the Applicant has made at length and without success since 2007. Anticipated outcomes include one (1) dramatic monologue, at least one self-destruct button, and the inevitable thwarting of the entire project by a teal platypus.</w:t>
            </w:r>
          </w:p>
        </w:tc>
      </w:tr>
    </w:tbl>
    <w:p>
      <w:pPr>
        <w:pStyle w:val="Heading2"/>
      </w:pPr>
      <w:r>
        <w:t>Project Budget Information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Eligible Costs</w:t>
            </w:r>
          </w:p>
        </w:tc>
        <w:tc>
          <w:tcPr>
            <w:tcW w:type="dxa" w:w="4320"/>
          </w:tcPr>
          <w:p>
            <w:r>
              <w:t>$1,200,000</w:t>
            </w:r>
          </w:p>
        </w:tc>
      </w:tr>
      <w:tr>
        <w:tc>
          <w:tcPr>
            <w:tcW w:type="dxa" w:w="4320"/>
          </w:tcPr>
          <w:p>
            <w:r>
              <w:t>Ineligible Costs (Novelty Lab Coats)</w:t>
            </w:r>
          </w:p>
        </w:tc>
        <w:tc>
          <w:tcPr>
            <w:tcW w:type="dxa" w:w="4320"/>
          </w:tcPr>
          <w:p>
            <w:r>
              <w:t>$45,000</w:t>
            </w:r>
          </w:p>
        </w:tc>
      </w:tr>
      <w:tr>
        <w:tc>
          <w:tcPr>
            <w:tcW w:type="dxa" w:w="4320"/>
          </w:tcPr>
          <w:p>
            <w:r>
              <w:t>In-Kind Contribution (One (1) Robot Assistant)</w:t>
            </w:r>
          </w:p>
        </w:tc>
        <w:tc>
          <w:tcPr>
            <w:tcW w:type="dxa" w:w="4320"/>
          </w:tcPr>
          <w:p>
            <w:r>
              <w:t>$155,000</w:t>
            </w:r>
          </w:p>
        </w:tc>
      </w:tr>
      <w:tr>
        <w:tc>
          <w:tcPr>
            <w:tcW w:type="dxa" w:w="4320"/>
          </w:tcPr>
          <w:p>
            <w:r>
              <w:t>Total Project Cost (including ineligible and In-Kind)</w:t>
            </w:r>
          </w:p>
        </w:tc>
        <w:tc>
          <w:tcPr>
            <w:tcW w:type="dxa" w:w="4320"/>
          </w:tcPr>
          <w:p>
            <w:r>
              <w:t>$1,400,000</w:t>
            </w:r>
          </w:p>
        </w:tc>
      </w:tr>
    </w:tbl>
    <w:p>
      <w:pPr>
        <w:pStyle w:val="Heading2"/>
      </w:pPr>
      <w:r>
        <w:t>B.4 Project Team*</w:t>
      </w:r>
    </w:p>
    <w:p>
      <w:r>
        <w:t>The project team consists of the following personnel: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Commitment</w:t>
            </w:r>
          </w:p>
        </w:tc>
      </w:tr>
      <w:tr>
        <w:tc>
          <w:tcPr>
            <w:tcW w:type="dxa" w:w="2880"/>
          </w:tcPr>
          <w:p>
            <w:r>
              <w:t>Dr. Heinz Doofenshmirtz</w:t>
            </w:r>
          </w:p>
        </w:tc>
        <w:tc>
          <w:tcPr>
            <w:tcW w:type="dxa" w:w="2880"/>
          </w:tcPr>
          <w:p>
            <w:r>
              <w:t>Principal Investigator / Evil Scientist</w:t>
            </w:r>
          </w:p>
        </w:tc>
        <w:tc>
          <w:tcPr>
            <w:tcW w:type="dxa" w:w="2880"/>
          </w:tcPr>
          <w:p>
            <w:r>
              <w:t>Full-time</w:t>
            </w:r>
          </w:p>
        </w:tc>
      </w:tr>
      <w:tr>
        <w:tc>
          <w:tcPr>
            <w:tcW w:type="dxa" w:w="2880"/>
          </w:tcPr>
          <w:p>
            <w:r>
              <w:t>Norm</w:t>
            </w:r>
          </w:p>
        </w:tc>
        <w:tc>
          <w:tcPr>
            <w:tcW w:type="dxa" w:w="2880"/>
          </w:tcPr>
          <w:p>
            <w:r>
              <w:t>Robot Assistant, Structural Support</w:t>
            </w:r>
          </w:p>
        </w:tc>
        <w:tc>
          <w:tcPr>
            <w:tcW w:type="dxa" w:w="2880"/>
          </w:tcPr>
          <w:p>
            <w:r>
              <w:t>Full-time</w:t>
            </w:r>
          </w:p>
        </w:tc>
      </w:tr>
      <w:tr>
        <w:tc>
          <w:tcPr>
            <w:tcW w:type="dxa" w:w="2880"/>
          </w:tcPr>
          <w:p>
            <w:r>
              <w:t>Vanessa Doofenshmirtz</w:t>
            </w:r>
          </w:p>
        </w:tc>
        <w:tc>
          <w:tcPr>
            <w:tcW w:type="dxa" w:w="2880"/>
          </w:tcPr>
          <w:p>
            <w:r>
              <w:t>Reluctant Adviser</w:t>
            </w:r>
          </w:p>
        </w:tc>
        <w:tc>
          <w:tcPr>
            <w:tcW w:type="dxa" w:w="2880"/>
          </w:tcPr>
          <w:p>
            <w:r>
              <w:t>0.1 FTE, under protest</w:t>
            </w:r>
          </w:p>
        </w:tc>
      </w:tr>
    </w:tbl>
    <w:p>
      <w:r>
        <w:t>All personnel are committed for the full project duration, or until the machine is destroyed, whichever comes first.</w:t>
      </w:r>
    </w:p>
    <w:p>
      <w:pPr>
        <w:pStyle w:val="Heading2"/>
      </w:pPr>
      <w:r>
        <w:t>B.5 Project Budget Information</w:t>
      </w:r>
    </w:p>
    <w:p>
      <w:r>
        <w:t>Detailed budget figures are provided in the attached workbook.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