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Style w:val="fitem"/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Time Series and Spectral Properties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Significant Wave Height ( Hm0)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>This is the classic estimate sometimes referred to as Hs. It is calculated from the energy spectrum, Hmo = 4sqrt(sum(M0)).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Mean 1/3 Wave Height (H3)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 xml:space="preserve">This is the mean of the 1/3 largest waves in a record. It is a time series based estimate. Typically this value is 5% larger than Hmo, yet variations can be greater or smaller. 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Mean 1/10 Wave Height (H10)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 xml:space="preserve">This is the mean of the 1/10 largest waves in a record. It is a time series based estimate when AST is available. When AST is not available, then this estimate may simply be presented as a linear extrapolation of Hmo, whereby H10 = 1.27Hm0. 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Maximum Wave Height (Hmax)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 xml:space="preserve">This is the largest wave in a record. It is a time series based estimate when AST is available. When AST is not available, then this estimate may simply be presented as a linear extrapolation of Hmo, whereby Hmax = 1.67Hm0. 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Mean Wave Height (Hmean)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>This is the mean value of all waves in a record. It is a time series based estimate</w:t>
      </w:r>
      <w:r>
        <w:rPr>
          <w:rStyle w:val="fitemdescription"/>
          <w:rFonts w:ascii="Arial" w:hAnsi="Arial" w:cs="Arial"/>
          <w:color w:val="000000"/>
          <w:sz w:val="18"/>
          <w:szCs w:val="18"/>
        </w:rPr>
        <w:t>.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Mean Period (Tm02)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>This is the average period for all the waves in the burst and it is calculated from the energy spectrum according to the first and second moment of</w:t>
      </w:r>
      <w:r w:rsidR="00725412">
        <w:rPr>
          <w:rStyle w:val="fitemdescription"/>
          <w:rFonts w:ascii="Arial" w:hAnsi="Arial" w:cs="Arial"/>
          <w:color w:val="000000"/>
          <w:sz w:val="18"/>
          <w:szCs w:val="18"/>
        </w:rPr>
        <w:t xml:space="preserve"> the energy spectrum: Tm02 = sqrt</w:t>
      </w:r>
      <w:bookmarkStart w:id="0" w:name="_GoBack"/>
      <w:bookmarkEnd w:id="0"/>
      <w:r>
        <w:rPr>
          <w:rStyle w:val="fitemdescription"/>
          <w:rFonts w:ascii="Arial" w:hAnsi="Arial" w:cs="Arial"/>
          <w:color w:val="000000"/>
          <w:sz w:val="18"/>
          <w:szCs w:val="18"/>
        </w:rPr>
        <w:t>(M0/M02) The value is reported in seconds.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Peak Period (Tpeak)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>This is the period of the waves corresponding to the peak frequency for the wave spectrum. The value is reported in seconds.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Mean Zero-crossing Period (Tz)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>This is the mean period calculated from the zero-crossing technique. It is calculated as the mean of all the periods in the wave burst. The value is reported in seconds.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Mean Zero-crossing Period (T3)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>This is the mean period associated with the 1/3 largest waves (H3) in a record, where the period is calculated from the zero-crossing technique. The value is reported in seconds.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Mean Zero-crossing Period (T10)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>This is the mean period associated with the 1/10 largest waves (H10) in a record, where the period is calculated from the zero-crossing technique. The value is reported in seconds.</w:t>
      </w:r>
    </w:p>
    <w:p w:rsidR="000E38DC" w:rsidRDefault="000E38DC" w:rsidP="000E38DC">
      <w:pPr>
        <w:pStyle w:val="pitem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"/>
          <w:rFonts w:ascii="Arial" w:hAnsi="Arial" w:cs="Arial"/>
          <w:color w:val="000000"/>
          <w:sz w:val="18"/>
          <w:szCs w:val="18"/>
        </w:rPr>
        <w:t>Mean Zero-crossing Period (Tmax)</w:t>
      </w:r>
    </w:p>
    <w:p w:rsidR="000E38DC" w:rsidRDefault="000E38DC" w:rsidP="000E38DC">
      <w:pPr>
        <w:pStyle w:val="pitemdescription"/>
        <w:shd w:val="clear" w:color="auto" w:fill="EEF3F5"/>
        <w:spacing w:before="0" w:beforeAutospacing="0" w:after="18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fitemdescription"/>
          <w:rFonts w:ascii="Arial" w:hAnsi="Arial" w:cs="Arial"/>
          <w:color w:val="000000"/>
          <w:sz w:val="18"/>
          <w:szCs w:val="18"/>
        </w:rPr>
        <w:t>This is the mean period associated with the largest wave (Hmax) in a record, where the period is calculated from the zero-crossing technique. The value is reported in seconds</w:t>
      </w:r>
    </w:p>
    <w:p w:rsidR="00643F28" w:rsidRDefault="00725412"/>
    <w:sectPr w:rsidR="0064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DC"/>
    <w:rsid w:val="000E38DC"/>
    <w:rsid w:val="005475E0"/>
    <w:rsid w:val="00725412"/>
    <w:rsid w:val="00C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66F51-016F-4BB6-9AF7-2B2E50C1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tem">
    <w:name w:val="p_item"/>
    <w:basedOn w:val="Normal"/>
    <w:rsid w:val="000E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tem">
    <w:name w:val="f_item"/>
    <w:basedOn w:val="DefaultParagraphFont"/>
    <w:rsid w:val="000E38DC"/>
  </w:style>
  <w:style w:type="paragraph" w:customStyle="1" w:styleId="pitemdescription">
    <w:name w:val="p_itemdescription"/>
    <w:basedOn w:val="Normal"/>
    <w:rsid w:val="000E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temdescription">
    <w:name w:val="f_itemdescription"/>
    <w:basedOn w:val="DefaultParagraphFont"/>
    <w:rsid w:val="000E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hmrc</dc:creator>
  <cp:keywords/>
  <dc:description/>
  <cp:lastModifiedBy>hmrc</cp:lastModifiedBy>
  <cp:revision>2</cp:revision>
  <dcterms:created xsi:type="dcterms:W3CDTF">2013-09-02T11:39:00Z</dcterms:created>
  <dcterms:modified xsi:type="dcterms:W3CDTF">2013-09-02T13:15:00Z</dcterms:modified>
</cp:coreProperties>
</file>