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bae5affc4b9579dc7e8916c213d6b88839be7d5"/>
    <w:p>
      <w:pPr>
        <w:pStyle w:val="Heading1"/>
      </w:pPr>
      <w:r>
        <w:t xml:space="preserve">NC ASK – AI Security &amp; Governance Guiding Principles (v0.1)</w:t>
      </w:r>
    </w:p>
    <w:p>
      <w:pPr>
        <w:pStyle w:val="FirstParagraph"/>
      </w:pPr>
      <w:r>
        <w:rPr>
          <w:b/>
          <w:bCs/>
        </w:rPr>
        <w:t xml:space="preserve">Owner:</w:t>
      </w:r>
      <w:r>
        <w:t xml:space="preserve"> </w:t>
      </w:r>
      <w:r>
        <w:t xml:space="preserve">NC ASK Program (Product Owner + Security/Privacy Leads)</w:t>
      </w:r>
      <w:r>
        <w:br/>
      </w:r>
      <w:r>
        <w:rPr>
          <w:b/>
          <w:bCs/>
        </w:rPr>
        <w:t xml:space="preserve">Audience:</w:t>
      </w:r>
      <w:r>
        <w:t xml:space="preserve"> </w:t>
      </w:r>
      <w:r>
        <w:t xml:space="preserve">Builders, researchers, and stakeholders working on NC ASK (web/mobile)</w:t>
      </w:r>
      <w:r>
        <w:br/>
      </w:r>
      <w:r>
        <w:rPr>
          <w:b/>
          <w:bCs/>
        </w:rPr>
        <w:t xml:space="preserve">Scope:</w:t>
      </w:r>
      <w:r>
        <w:t xml:space="preserve"> </w:t>
      </w:r>
      <w:r>
        <w:t xml:space="preserve">Educational, non‑diagnostic AI features; data, models, infrastructure; research metadata</w:t>
      </w:r>
    </w:p>
    <w:p>
      <w:r>
        <w:pict>
          <v:rect style="width:0;height:1.5pt" o:hralign="center" o:hrstd="t" o:hr="t"/>
        </w:pict>
      </w:r>
    </w:p>
    <w:bookmarkStart w:id="20" w:name="onepage-tldr"/>
    <w:p>
      <w:pPr>
        <w:pStyle w:val="Heading2"/>
      </w:pPr>
      <w:r>
        <w:t xml:space="preserve">0) One‑page TL;DR</w:t>
      </w:r>
    </w:p>
    <w:p>
      <w:pPr>
        <w:pStyle w:val="FirstParagraph"/>
      </w:pPr>
      <w:r>
        <w:rPr>
          <w:b/>
          <w:bCs/>
        </w:rPr>
        <w:t xml:space="preserve">Purpose.</w:t>
      </w:r>
      <w:r>
        <w:t xml:space="preserve"> </w:t>
      </w:r>
      <w:r>
        <w:t xml:space="preserve">Keep families’ and providers’ information safe; provide transparent, equitable, and accountable AI; and align with UNC expectations and applicable laws (HIPAA/FERPA where in scope).</w:t>
      </w:r>
      <w:r>
        <w:br/>
      </w:r>
      <w:r>
        <w:rPr>
          <w:b/>
          <w:bCs/>
        </w:rPr>
        <w:t xml:space="preserve">What this means in practice.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No sensitive data in public LLMs.</w:t>
      </w:r>
      <w:r>
        <w:t xml:space="preserve"> </w:t>
      </w:r>
      <w:r>
        <w:t xml:space="preserve">PHI/FERPA‑covered or confidential data</w:t>
      </w:r>
      <w:r>
        <w:t xml:space="preserve"> </w:t>
      </w:r>
      <w:r>
        <w:rPr>
          <w:b/>
          <w:bCs/>
        </w:rPr>
        <w:t xml:space="preserve">never</w:t>
      </w:r>
      <w:r>
        <w:t xml:space="preserve"> </w:t>
      </w:r>
      <w:r>
        <w:t xml:space="preserve">leaves approved private environments.</w:t>
      </w:r>
      <w:r>
        <w:br/>
      </w:r>
      <w:r>
        <w:t xml:space="preserve">2.</w:t>
      </w:r>
      <w:r>
        <w:t xml:space="preserve"> </w:t>
      </w:r>
      <w:r>
        <w:rPr>
          <w:b/>
          <w:bCs/>
        </w:rPr>
        <w:t xml:space="preserve">Human accountability.</w:t>
      </w:r>
      <w:r>
        <w:t xml:space="preserve"> </w:t>
      </w:r>
      <w:r>
        <w:t xml:space="preserve">People, not models, remain responsible for decisions; NC ASK is an educational tool—not medical or legal advice.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Grounded answers only.</w:t>
      </w:r>
      <w:r>
        <w:t xml:space="preserve"> </w:t>
      </w:r>
      <w:r>
        <w:t xml:space="preserve">Responses are restricted to approved sources with citations; avoid speculation.</w:t>
      </w:r>
      <w:r>
        <w:br/>
      </w:r>
      <w:r>
        <w:t xml:space="preserve">4.</w:t>
      </w:r>
      <w:r>
        <w:t xml:space="preserve"> </w:t>
      </w:r>
      <w:r>
        <w:rPr>
          <w:b/>
          <w:bCs/>
        </w:rPr>
        <w:t xml:space="preserve">Least‑privilege by default.</w:t>
      </w:r>
      <w:r>
        <w:t xml:space="preserve"> </w:t>
      </w:r>
      <w:r>
        <w:t xml:space="preserve">Tight identity/access, network isolation, secrets management, and audit logging.</w:t>
      </w:r>
      <w:r>
        <w:br/>
      </w:r>
      <w:r>
        <w:t xml:space="preserve">5.</w:t>
      </w:r>
      <w:r>
        <w:t xml:space="preserve"> </w:t>
      </w:r>
      <w:r>
        <w:rPr>
          <w:b/>
          <w:bCs/>
        </w:rPr>
        <w:t xml:space="preserve">LLM‑specific safeguards.</w:t>
      </w:r>
      <w:r>
        <w:t xml:space="preserve"> </w:t>
      </w:r>
      <w:r>
        <w:t xml:space="preserve">Prevent prompt injection, insecure output handling, and data leakage; red team regularly.</w:t>
      </w:r>
      <w:r>
        <w:br/>
      </w:r>
      <w:r>
        <w:t xml:space="preserve">6.</w:t>
      </w:r>
      <w:r>
        <w:t xml:space="preserve"> </w:t>
      </w:r>
      <w:r>
        <w:rPr>
          <w:b/>
          <w:bCs/>
        </w:rPr>
        <w:t xml:space="preserve">Govern by lifecycle.</w:t>
      </w:r>
      <w:r>
        <w:t xml:space="preserve"> </w:t>
      </w:r>
      <w:r>
        <w:t xml:space="preserve">Inventory every dataset/model, document it, evaluate it, monitor it, and retire it safely.</w:t>
      </w:r>
      <w:r>
        <w:br/>
      </w:r>
      <w:r>
        <w:t xml:space="preserve">7.</w:t>
      </w:r>
      <w:r>
        <w:t xml:space="preserve"> </w:t>
      </w:r>
      <w:r>
        <w:rPr>
          <w:b/>
          <w:bCs/>
        </w:rPr>
        <w:t xml:space="preserve">Equity &amp; accessibility.</w:t>
      </w:r>
      <w:r>
        <w:t xml:space="preserve"> </w:t>
      </w:r>
      <w:r>
        <w:t xml:space="preserve">Design for diverse users and guard against bias; follow WCAG; offer plain‑language options.</w:t>
      </w:r>
      <w:r>
        <w:br/>
      </w:r>
      <w:r>
        <w:t xml:space="preserve">8.</w:t>
      </w:r>
      <w:r>
        <w:t xml:space="preserve"> </w:t>
      </w:r>
      <w:r>
        <w:rPr>
          <w:b/>
          <w:bCs/>
        </w:rPr>
        <w:t xml:space="preserve">Change control.</w:t>
      </w:r>
      <w:r>
        <w:t xml:space="preserve"> </w:t>
      </w:r>
      <w:r>
        <w:t xml:space="preserve">Version everything (prompts, models, data, UI guardrails) and review before release.</w:t>
      </w:r>
    </w:p>
    <w:p>
      <w:r>
        <w:pict>
          <v:rect style="width:0;height:1.5pt" o:hralign="center" o:hrstd="t" o:hr="t"/>
        </w:pict>
      </w:r>
    </w:p>
    <w:bookmarkEnd w:id="20"/>
    <w:bookmarkStart w:id="22" w:name="purpose-principles"/>
    <w:p>
      <w:pPr>
        <w:pStyle w:val="Heading2"/>
      </w:pPr>
      <w:r>
        <w:t xml:space="preserve">1) Purpose &amp; Principles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Safety &amp; Privacy First.</w:t>
      </w:r>
      <w:r>
        <w:t xml:space="preserve"> </w:t>
      </w:r>
      <w:r>
        <w:t xml:space="preserve">Protect users’ privacy and confidentiality; minimize data collection; default to de‑identified processing.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Transparency &amp; Disclosure.</w:t>
      </w:r>
      <w:r>
        <w:t xml:space="preserve"> </w:t>
      </w:r>
      <w:r>
        <w:t xml:space="preserve">Clearly disclose AI use, data sources, limitations, and intended use (education, not clinical/legal advice).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Accountability.</w:t>
      </w:r>
      <w:r>
        <w:t xml:space="preserve"> </w:t>
      </w:r>
      <w:r>
        <w:t xml:space="preserve">Assign clear human owners for data, models, prompts, and releases; maintain decision trails.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Equity, Inclusion &amp; Accessibility.</w:t>
      </w:r>
      <w:r>
        <w:t xml:space="preserve"> </w:t>
      </w:r>
      <w:r>
        <w:t xml:space="preserve">Mitigate representational harms; support multiple reading levels; adhere to WCAG 2.2 AA.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Security‑by‑Design.</w:t>
      </w:r>
      <w:r>
        <w:t xml:space="preserve"> </w:t>
      </w:r>
      <w:r>
        <w:t xml:space="preserve">Embed controls across the lifecycle: identity, network, code, data, and model safeguards.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Reliability &amp; Evaluations.</w:t>
      </w:r>
      <w:r>
        <w:t xml:space="preserve"> </w:t>
      </w:r>
      <w:r>
        <w:t xml:space="preserve">Ground outputs in approved sources; continuously test quality, bias, and safety.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Sustainability.</w:t>
      </w:r>
      <w:r>
        <w:t xml:space="preserve"> </w:t>
      </w:r>
      <w:r>
        <w:t xml:space="preserve">Prefer efficient compute, caching, and right‑sized models; publish environmental considerations.</w:t>
      </w:r>
    </w:p>
    <w:bookmarkStart w:id="21" w:name="X21430c5983a65c618d1692ef48e290246c98ed6"/>
    <w:p>
      <w:pPr>
        <w:pStyle w:val="Heading3"/>
      </w:pPr>
      <w:r>
        <w:t xml:space="preserve">1A) Risk‑Scaled Deployment Tiers (Research vs Production)</w:t>
      </w:r>
    </w:p>
    <w:p>
      <w:pPr>
        <w:pStyle w:val="FirstParagraph"/>
      </w:pPr>
      <w:r>
        <w:t xml:space="preserve">Adopt a</w:t>
      </w:r>
      <w:r>
        <w:t xml:space="preserve"> </w:t>
      </w:r>
      <w:r>
        <w:rPr>
          <w:b/>
          <w:bCs/>
        </w:rPr>
        <w:t xml:space="preserve">two‑tier governance model</w:t>
      </w:r>
      <w:r>
        <w:t xml:space="preserve"> </w:t>
      </w:r>
      <w:r>
        <w:t xml:space="preserve">so controls scale with risk and intended audience.</w:t>
      </w:r>
    </w:p>
    <w:p>
      <w:pPr>
        <w:pStyle w:val="BodyText"/>
      </w:pPr>
      <w:r>
        <w:rPr>
          <w:b/>
          <w:bCs/>
        </w:rPr>
        <w:t xml:space="preserve">Tier R – Research / Exploration</w:t>
      </w:r>
      <w:r>
        <w:br/>
      </w:r>
      <w:r>
        <w:t xml:space="preserve">Purpose: internal prototyping, feasibility studies, model/prompt evaluation.</w:t>
      </w:r>
      <w:r>
        <w:br/>
      </w:r>
      <w:r>
        <w:t xml:space="preserve">Data: no PHI/FERPA/regulated data; de‑identified or synthetic only.</w:t>
      </w:r>
      <w:r>
        <w:br/>
      </w:r>
      <w:r>
        <w:t xml:space="preserve">Environment: private, access‑controlled workspace; egress‑restricted; logging enabled.</w:t>
      </w:r>
      <w:r>
        <w:br/>
      </w:r>
      <w:r>
        <w:t xml:space="preserve">Controls: lightweight change control; preliminary red‑team; evals before external sharing.</w:t>
      </w:r>
      <w:r>
        <w:br/>
      </w:r>
      <w:r>
        <w:t xml:space="preserve">Approvals: Product Owner + Security/Privacy Lead sign‑off for data onboarding.</w:t>
      </w:r>
      <w:r>
        <w:br/>
      </w:r>
      <w:r>
        <w:t xml:space="preserve">UI: clearly watermarked</w:t>
      </w:r>
      <w:r>
        <w:t xml:space="preserve"> </w:t>
      </w:r>
      <w:r>
        <w:rPr>
          <w:i/>
          <w:iCs/>
        </w:rPr>
        <w:t xml:space="preserve">Research / Not for public use</w:t>
      </w:r>
      <w:r>
        <w:t xml:space="preserve">; no public endpoints.</w:t>
      </w:r>
    </w:p>
    <w:p>
      <w:pPr>
        <w:pStyle w:val="BodyText"/>
      </w:pPr>
      <w:r>
        <w:rPr>
          <w:b/>
          <w:bCs/>
        </w:rPr>
        <w:t xml:space="preserve">Tier P – Production / Public‑Facing</w:t>
      </w:r>
      <w:r>
        <w:br/>
      </w:r>
      <w:r>
        <w:t xml:space="preserve">Purpose: end‑user features (families/providers) and published tools.</w:t>
      </w:r>
      <w:r>
        <w:br/>
      </w:r>
      <w:r>
        <w:t xml:space="preserve">Data: curated, documented corpora; zero regulated user input by default; DLP on telemetry.</w:t>
      </w:r>
      <w:r>
        <w:br/>
      </w:r>
      <w:r>
        <w:t xml:space="preserve">Environment: hardened network paths, WAF/API gateway, secret rotation, SBOMs, signed images.</w:t>
      </w:r>
      <w:r>
        <w:br/>
      </w:r>
      <w:r>
        <w:t xml:space="preserve">Controls: formal change control; full adversarial testing; uptime/SLOs; rollback; incident runbooks.</w:t>
      </w:r>
      <w:r>
        <w:br/>
      </w:r>
      <w:r>
        <w:t xml:space="preserve">Approvals: Executive Sponsor + Security/Privacy Lead; compliance check (e.g., UNC guidance, IRB where applicable).</w:t>
      </w:r>
      <w:r>
        <w:br/>
      </w:r>
      <w:r>
        <w:t xml:space="preserve">UI: educational‑use disclaimers, source transparency, and report‑harm channel.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roles-responsibilities"/>
    <w:p>
      <w:pPr>
        <w:pStyle w:val="Heading2"/>
      </w:pPr>
      <w:r>
        <w:t xml:space="preserve">2) Roles &amp; Responsibilities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Executive Sponsor:</w:t>
      </w:r>
      <w:r>
        <w:t xml:space="preserve"> </w:t>
      </w:r>
      <w:r>
        <w:t xml:space="preserve">Approves risk appetite and resourcing; signs off on major policy changes.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Product Owner (NC ASK):</w:t>
      </w:r>
      <w:r>
        <w:t xml:space="preserve"> </w:t>
      </w:r>
      <w:r>
        <w:t xml:space="preserve">Owns roadmap, scope, and risk acceptance; coordinates with Privacy/IRB/Compliance.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Security Lead:</w:t>
      </w:r>
      <w:r>
        <w:t xml:space="preserve"> </w:t>
      </w:r>
      <w:r>
        <w:t xml:space="preserve">Designs and validates security controls, incident response, and red‑team program.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Privacy/Compliance Lead:</w:t>
      </w:r>
      <w:r>
        <w:t xml:space="preserve"> </w:t>
      </w:r>
      <w:r>
        <w:t xml:space="preserve">Oversees HIPAA/FERPA applicability, consent/notice language, data retention, and IRB alignment.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Steward(s):</w:t>
      </w:r>
      <w:r>
        <w:t xml:space="preserve"> </w:t>
      </w:r>
      <w:r>
        <w:t xml:space="preserve">Own data catalog, classification, provenance, quality checks, and data‑sharing agreements.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Model Owner(s):</w:t>
      </w:r>
      <w:r>
        <w:t xml:space="preserve"> </w:t>
      </w:r>
      <w:r>
        <w:t xml:space="preserve">Maintain model cards, prompt libraries, eval suites, drift monitors, and release notes.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Engineering Lead:</w:t>
      </w:r>
      <w:r>
        <w:t xml:space="preserve"> </w:t>
      </w:r>
      <w:r>
        <w:t xml:space="preserve">Implements controls (identity, network, secrets, CI/CD), code reviews, and dependency hygiene.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Clinical &amp; Community Advisors:</w:t>
      </w:r>
      <w:r>
        <w:t xml:space="preserve"> </w:t>
      </w:r>
      <w:r>
        <w:t xml:space="preserve">Review content safety, bias, and usability; help set red‑flags/escalation rules.</w:t>
      </w:r>
    </w:p>
    <w:p>
      <w:r>
        <w:pict>
          <v:rect style="width:0;height:1.5pt" o:hralign="center" o:hrstd="t" o:hr="t"/>
        </w:pict>
      </w:r>
    </w:p>
    <w:bookmarkEnd w:id="23"/>
    <w:bookmarkStart w:id="24" w:name="data-governance-classification"/>
    <w:p>
      <w:pPr>
        <w:pStyle w:val="Heading2"/>
      </w:pPr>
      <w:r>
        <w:t xml:space="preserve">3) Data Governance &amp; Classification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Classify all inputs/outputs.</w:t>
      </w:r>
      <w:r>
        <w:t xml:space="preserve"> </w:t>
      </w:r>
      <w:r>
        <w:t xml:space="preserve">PHI, FERPA, confidential, internal, public. Default treat as confidential unless proven otherwise.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minimization.</w:t>
      </w:r>
      <w:r>
        <w:t xml:space="preserve"> </w:t>
      </w:r>
      <w:r>
        <w:t xml:space="preserve">Collect the least necessary; prefer session‑only or anonymized analytics; make metadata opt‑in where feasible.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Approved storage/processing.</w:t>
      </w:r>
      <w:r>
        <w:t xml:space="preserve"> </w:t>
      </w:r>
      <w:r>
        <w:t xml:space="preserve">Restricted to approved private cloud resources; no copying to personal devices or public tools.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Provenance &amp; licenses.</w:t>
      </w:r>
      <w:r>
        <w:t xml:space="preserve"> </w:t>
      </w:r>
      <w:r>
        <w:t xml:space="preserve">Track source, license, and update cadence for each document; record last‑review dates.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Retention &amp; deletion.</w:t>
      </w:r>
      <w:r>
        <w:t xml:space="preserve"> </w:t>
      </w:r>
      <w:r>
        <w:t xml:space="preserve">Time‑bound retention with documented purging; per‑category schedules; secure deletion on retirement.</w:t>
      </w:r>
    </w:p>
    <w:p>
      <w:pPr>
        <w:pStyle w:val="FirstParagraph"/>
      </w:pPr>
      <w:r>
        <w:rPr>
          <w:b/>
          <w:bCs/>
        </w:rPr>
        <w:t xml:space="preserve">Consent &amp; Notices</w:t>
      </w:r>
      <w:r>
        <w:br/>
      </w:r>
      <w:r>
        <w:t xml:space="preserve">- Plain‑language consent/notice at first use; link to privacy policy; flag research metadata collection; provide contact for questions.</w:t>
      </w:r>
      <w:r>
        <w:br/>
      </w:r>
      <w:r>
        <w:t xml:space="preserve">- Provide opt‑out where feasible without degrading safety; disclose third‑party processing.</w:t>
      </w:r>
    </w:p>
    <w:p>
      <w:r>
        <w:pict>
          <v:rect style="width:0;height:1.5pt" o:hralign="center" o:hrstd="t" o:hr="t"/>
        </w:pict>
      </w:r>
    </w:p>
    <w:bookmarkEnd w:id="24"/>
    <w:bookmarkStart w:id="25" w:name="model-prompt-lifecycle-governance"/>
    <w:p>
      <w:pPr>
        <w:pStyle w:val="Heading2"/>
      </w:pPr>
      <w:r>
        <w:t xml:space="preserve">4) Model &amp; Prompt Lifecycle Governance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Inventory &amp; model cards.</w:t>
      </w:r>
      <w:r>
        <w:t xml:space="preserve"> </w:t>
      </w:r>
      <w:r>
        <w:t xml:space="preserve">For every model (base, fine‑tuned, or retrieval‑augmented), maintain purpose, data scope, limitations, and known failure modes.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Prompt library &amp; versioning.</w:t>
      </w:r>
      <w:r>
        <w:t xml:space="preserve"> </w:t>
      </w:r>
      <w:r>
        <w:t xml:space="preserve">Treat system prompts and RAG instructions as code; review, test, and version‑control them.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Evaluation gates.</w:t>
      </w:r>
      <w:r>
        <w:t xml:space="preserve"> </w:t>
      </w:r>
      <w:r>
        <w:t xml:space="preserve">Ship only after passing accuracy, harmlessness, bias/fairness, accessibility, and latency SLOs.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Monitoring &amp; drift.</w:t>
      </w:r>
      <w:r>
        <w:t xml:space="preserve"> </w:t>
      </w:r>
      <w:r>
        <w:t xml:space="preserve">Watch for content regressions, hallucinations, prompt‑leak signs, and source coverage gaps; roll back if needed.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Red teaming.</w:t>
      </w:r>
      <w:r>
        <w:t xml:space="preserve"> </w:t>
      </w:r>
      <w:r>
        <w:t xml:space="preserve">Periodically test jailbreaks, prompt injection, data exfiltration, toxic content, and social‑engineering vectors.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Decommissioning.</w:t>
      </w:r>
      <w:r>
        <w:t xml:space="preserve"> </w:t>
      </w:r>
      <w:r>
        <w:t xml:space="preserve">Archive artifacts, revoke secrets, and delete cached embeddings and derived datasets.</w:t>
      </w:r>
    </w:p>
    <w:p>
      <w:r>
        <w:pict>
          <v:rect style="width:0;height:1.5pt" o:hralign="center" o:hrstd="t" o:hr="t"/>
        </w:pict>
      </w:r>
    </w:p>
    <w:bookmarkEnd w:id="25"/>
    <w:bookmarkStart w:id="26" w:name="llmspecific-security-guardrails"/>
    <w:p>
      <w:pPr>
        <w:pStyle w:val="Heading2"/>
      </w:pPr>
      <w:r>
        <w:t xml:space="preserve">5) LLM‑Specific Security Guardrails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Trust boundaries for RAG.</w:t>
      </w:r>
    </w:p>
    <w:p>
      <w:pPr>
        <w:pStyle w:val="Compact"/>
        <w:numPr>
          <w:ilvl w:val="1"/>
          <w:numId w:val="1006"/>
        </w:numPr>
      </w:pPr>
      <w:r>
        <w:t xml:space="preserve">Separate untrusted user content from trusted corpora.</w:t>
      </w:r>
    </w:p>
    <w:p>
      <w:pPr>
        <w:pStyle w:val="Compact"/>
        <w:numPr>
          <w:ilvl w:val="1"/>
          <w:numId w:val="1006"/>
        </w:numPr>
      </w:pPr>
      <w:r>
        <w:t xml:space="preserve">Sanitize/normalize documents before indexing; strip active content.</w:t>
      </w:r>
    </w:p>
    <w:p>
      <w:pPr>
        <w:pStyle w:val="Compact"/>
        <w:numPr>
          <w:ilvl w:val="1"/>
          <w:numId w:val="1006"/>
        </w:numPr>
      </w:pPr>
      <w:r>
        <w:t xml:space="preserve">Annotate chunks with provenance; restrict what can be cited.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Prompt‑injection defenses.</w:t>
      </w:r>
    </w:p>
    <w:p>
      <w:pPr>
        <w:pStyle w:val="Compact"/>
        <w:numPr>
          <w:ilvl w:val="1"/>
          <w:numId w:val="1007"/>
        </w:numPr>
      </w:pPr>
      <w:r>
        <w:t xml:space="preserve">Layered instructions: immutable system prompt + retrieval‑only mode where possible.</w:t>
      </w:r>
    </w:p>
    <w:p>
      <w:pPr>
        <w:pStyle w:val="Compact"/>
        <w:numPr>
          <w:ilvl w:val="1"/>
          <w:numId w:val="1007"/>
        </w:numPr>
      </w:pPr>
      <w:r>
        <w:t xml:space="preserve">Pre‑/post‑processing to detect and neutralize</w:t>
      </w:r>
      <w:r>
        <w:t xml:space="preserve"> </w:t>
      </w:r>
      <w:r>
        <w:t xml:space="preserve">“ignore previous”</w:t>
      </w:r>
      <w:r>
        <w:t xml:space="preserve"> </w:t>
      </w:r>
      <w:r>
        <w:t xml:space="preserve">and exfiltration attempts.</w:t>
      </w:r>
    </w:p>
    <w:p>
      <w:pPr>
        <w:pStyle w:val="Compact"/>
        <w:numPr>
          <w:ilvl w:val="1"/>
          <w:numId w:val="1007"/>
        </w:numPr>
      </w:pPr>
      <w:r>
        <w:t xml:space="preserve">Disallow model‑executed code/links unless explicitly sandboxed and approved.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Insecure output handling.</w:t>
      </w:r>
    </w:p>
    <w:p>
      <w:pPr>
        <w:pStyle w:val="Compact"/>
        <w:numPr>
          <w:ilvl w:val="1"/>
          <w:numId w:val="1008"/>
        </w:numPr>
      </w:pPr>
      <w:r>
        <w:t xml:space="preserve">Treat LLM output as</w:t>
      </w:r>
      <w:r>
        <w:t xml:space="preserve"> </w:t>
      </w:r>
      <w:r>
        <w:rPr>
          <w:b/>
          <w:bCs/>
        </w:rPr>
        <w:t xml:space="preserve">untrusted</w:t>
      </w:r>
      <w:r>
        <w:t xml:space="preserve">; sanitize before rendering; never auto‑execute commands or HTML/JS.</w:t>
      </w:r>
    </w:p>
    <w:p>
      <w:pPr>
        <w:pStyle w:val="Compact"/>
        <w:numPr>
          <w:ilvl w:val="1"/>
          <w:numId w:val="1008"/>
        </w:numPr>
      </w:pPr>
      <w:r>
        <w:t xml:space="preserve">Require human confirmation for any action with side effects (emails, forms, API calls).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leakage controls.</w:t>
      </w:r>
    </w:p>
    <w:p>
      <w:pPr>
        <w:pStyle w:val="Compact"/>
        <w:numPr>
          <w:ilvl w:val="1"/>
          <w:numId w:val="1009"/>
        </w:numPr>
      </w:pPr>
      <w:r>
        <w:t xml:space="preserve">No training/fine‑tuning on sensitive logs by default; use de‑identified corpora with DLP scanning.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Mask/replace identifiers in telemetry; segregate analytics from content stores.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Safety filters &amp; content policy.</w:t>
      </w:r>
    </w:p>
    <w:p>
      <w:pPr>
        <w:pStyle w:val="Compact"/>
        <w:numPr>
          <w:ilvl w:val="1"/>
          <w:numId w:val="1010"/>
        </w:numPr>
      </w:pPr>
      <w:r>
        <w:t xml:space="preserve">Enable toxicity/self‑harm filters; block medical/legal instruction beyond educational scope; embed escalation guidance.</w:t>
      </w:r>
    </w:p>
    <w:p>
      <w:r>
        <w:pict>
          <v:rect style="width:0;height:1.5pt" o:hralign="center" o:hrstd="t" o:hr="t"/>
        </w:pict>
      </w:r>
    </w:p>
    <w:bookmarkEnd w:id="26"/>
    <w:bookmarkStart w:id="27" w:name="Xbd0e3928dd4b26b8dba0a5a09bd9f477648003f"/>
    <w:p>
      <w:pPr>
        <w:pStyle w:val="Heading2"/>
      </w:pPr>
      <w:r>
        <w:t xml:space="preserve">6) Platform &amp; Engineering Controls (reference architecture‑agnostic)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Identity &amp; Access.</w:t>
      </w:r>
      <w:r>
        <w:t xml:space="preserve"> </w:t>
      </w:r>
      <w:r>
        <w:t xml:space="preserve">SSO, MFA, RBAC/ABAC; least privilege; time‑bounded tokens; just‑in‑time elevation; break‑glass accounts.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Network &amp; Egress.</w:t>
      </w:r>
      <w:r>
        <w:t xml:space="preserve"> </w:t>
      </w:r>
      <w:r>
        <w:t xml:space="preserve">Private networking, egress allow‑lists, VPC/VNet peering, WAF, API gateways; deny default outbound where possible.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Secrets &amp; Keys.</w:t>
      </w:r>
      <w:r>
        <w:t xml:space="preserve"> </w:t>
      </w:r>
      <w:r>
        <w:t xml:space="preserve">Centralized secret manager; key rotation; no secrets in code or prompts; signed releases.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Supply Chain.</w:t>
      </w:r>
      <w:r>
        <w:t xml:space="preserve"> </w:t>
      </w:r>
      <w:r>
        <w:t xml:space="preserve">SBOMs, dependency pinning, vulnerability scanning, and license checks; container image signing.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Logging &amp; Audit.</w:t>
      </w:r>
      <w:r>
        <w:t xml:space="preserve"> </w:t>
      </w:r>
      <w:r>
        <w:t xml:space="preserve">Immutable logs for admin, data access, and model calls; retention aligned to policy; tamper‑evident storage.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CI/CD &amp; Testing.</w:t>
      </w:r>
      <w:r>
        <w:t xml:space="preserve"> </w:t>
      </w:r>
      <w:r>
        <w:t xml:space="preserve">Static/dynamic scans, policy‑as‑code, unit/integration/e2e + adversarial tests; gated deployments.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Resilience.</w:t>
      </w:r>
      <w:r>
        <w:t xml:space="preserve"> </w:t>
      </w:r>
      <w:r>
        <w:t xml:space="preserve">Backups, runbooks, chaos/fire‑drill tests, and RTO/RPO objectives; health probes and circuit breakers for models.</w:t>
      </w:r>
    </w:p>
    <w:p>
      <w:r>
        <w:pict>
          <v:rect style="width:0;height:1.5pt" o:hralign="center" o:hrstd="t" o:hr="t"/>
        </w:pict>
      </w:r>
    </w:p>
    <w:bookmarkEnd w:id="27"/>
    <w:bookmarkStart w:id="28" w:name="safety-ethics-and-equity"/>
    <w:p>
      <w:pPr>
        <w:pStyle w:val="Heading2"/>
      </w:pPr>
      <w:r>
        <w:t xml:space="preserve">7) Safety, Ethics, and Equity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Bias &amp; representation.</w:t>
      </w:r>
      <w:r>
        <w:t xml:space="preserve"> </w:t>
      </w:r>
      <w:r>
        <w:t xml:space="preserve">Evaluate for disparate impact across race/ethnicity, language, disability, and county/rural status; document mitigation.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Inclusive design.</w:t>
      </w:r>
      <w:r>
        <w:t xml:space="preserve"> </w:t>
      </w:r>
      <w:r>
        <w:t xml:space="preserve">Offer plain‑language modes, multilingual support where possible, and visual aids; avoid stigmatizing language.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Human in the loop.</w:t>
      </w:r>
      <w:r>
        <w:t xml:space="preserve"> </w:t>
      </w:r>
      <w:r>
        <w:t xml:space="preserve">Provide escalation pathways to clinicians, advocates, or help lines; flag red‑line situations (e.g., safety concerns).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Documentation &amp; disclosure.</w:t>
      </w:r>
      <w:r>
        <w:t xml:space="preserve"> </w:t>
      </w:r>
      <w:r>
        <w:t xml:space="preserve">Publish model/system cards and data source lists; note known limitations and update cadence.</w:t>
      </w:r>
    </w:p>
    <w:p>
      <w:r>
        <w:pict>
          <v:rect style="width:0;height:1.5pt" o:hralign="center" o:hrstd="t" o:hr="t"/>
        </w:pict>
      </w:r>
    </w:p>
    <w:bookmarkEnd w:id="28"/>
    <w:bookmarkStart w:id="29" w:name="incident-response-reporting"/>
    <w:p>
      <w:pPr>
        <w:pStyle w:val="Heading2"/>
      </w:pPr>
      <w:r>
        <w:t xml:space="preserve">8) Incident Response &amp; Reporting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Triggers.</w:t>
      </w:r>
      <w:r>
        <w:t xml:space="preserve"> </w:t>
      </w:r>
      <w:r>
        <w:t xml:space="preserve">Data exposure, model behavior causing harm, integrity breaches, unauthorized access, or content policy violations.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Process.</w:t>
      </w:r>
      <w:r>
        <w:t xml:space="preserve"> </w:t>
      </w:r>
      <w:r>
        <w:t xml:space="preserve">Contain, eradicate, recover; notify stakeholders; document lessons; update controls; communicate externally per policy.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User remedies.</w:t>
      </w:r>
      <w:r>
        <w:t xml:space="preserve"> </w:t>
      </w:r>
      <w:r>
        <w:t xml:space="preserve">Provide a mechanism for users to report harms, request corrections, or delete their data where applicable.</w:t>
      </w:r>
    </w:p>
    <w:p>
      <w:r>
        <w:pict>
          <v:rect style="width:0;height:1.5pt" o:hralign="center" o:hrstd="t" o:hr="t"/>
        </w:pict>
      </w:r>
    </w:p>
    <w:bookmarkEnd w:id="29"/>
    <w:bookmarkStart w:id="30" w:name="X382a360dcb71f45b99c3b2939a2cc1ad1c3fa3a"/>
    <w:p>
      <w:pPr>
        <w:pStyle w:val="Heading2"/>
      </w:pPr>
      <w:r>
        <w:t xml:space="preserve">9) Compliance Mapping (for governance alignment)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Risk Management frameworks.</w:t>
      </w:r>
      <w:r>
        <w:t xml:space="preserve"> </w:t>
      </w:r>
      <w:r>
        <w:t xml:space="preserve">Map controls to recognized frameworks (e.g., GOVERN/MAP/MEASURE/MANAGE lifecycle).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LLM security posture.</w:t>
      </w:r>
      <w:r>
        <w:t xml:space="preserve"> </w:t>
      </w:r>
      <w:r>
        <w:t xml:space="preserve">Track mitigations against common LLM risks (e.g., prompt injection, insecure output handling, training data poisoning, excessive agency).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Institutional policies.</w:t>
      </w:r>
      <w:r>
        <w:t xml:space="preserve"> </w:t>
      </w:r>
      <w:r>
        <w:t xml:space="preserve">Align disclosures with University research and operations guidance; confirm IRB status for metadata studies.</w:t>
      </w:r>
    </w:p>
    <w:p>
      <w:r>
        <w:pict>
          <v:rect style="width:0;height:1.5pt" o:hralign="center" o:hrstd="t" o:hr="t"/>
        </w:pict>
      </w:r>
    </w:p>
    <w:bookmarkEnd w:id="30"/>
    <w:bookmarkStart w:id="31" w:name="versioning-change-control"/>
    <w:p>
      <w:pPr>
        <w:pStyle w:val="Heading2"/>
      </w:pPr>
      <w:r>
        <w:t xml:space="preserve">10) Versioning &amp; Change Control</w:t>
      </w:r>
    </w:p>
    <w:p>
      <w:pPr>
        <w:pStyle w:val="Compact"/>
        <w:numPr>
          <w:ilvl w:val="0"/>
          <w:numId w:val="1015"/>
        </w:numPr>
      </w:pPr>
      <w:r>
        <w:t xml:space="preserve">Maintain a changelog; major changes require Security/Privacy sign‑off and stakeholder review.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Version prompts, models, datasets, guardrails, and UI notices; archive superseded versions for audit.</w:t>
      </w:r>
    </w:p>
    <w:p>
      <w:r>
        <w:pict>
          <v:rect style="width:0;height:1.5pt" o:hralign="center" o:hrstd="t" o:hr="t"/>
        </w:pict>
      </w:r>
    </w:p>
    <w:bookmarkEnd w:id="31"/>
    <w:bookmarkStart w:id="32" w:name="X418d1efaa0de7b46584d47a33a2672e3fb8edd5"/>
    <w:p>
      <w:pPr>
        <w:pStyle w:val="Heading2"/>
      </w:pPr>
      <w:r>
        <w:t xml:space="preserve">11) Public‑Facing Disclaimers (UI language starter)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Educational use only.</w:t>
      </w:r>
      <w:r>
        <w:t xml:space="preserve"> </w:t>
      </w:r>
      <w:r>
        <w:t xml:space="preserve">NC ASK provides educational information and resource navigation; it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medical or legal advice and does not replace clinical care.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Source transparency.</w:t>
      </w:r>
      <w:r>
        <w:t xml:space="preserve"> </w:t>
      </w:r>
      <w:r>
        <w:t xml:space="preserve">Responses summarize approved sources and may be incomplete; verify with your care team or official agencies.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Privacy note.</w:t>
      </w:r>
      <w:r>
        <w:t xml:space="preserve"> </w:t>
      </w:r>
      <w:r>
        <w:t xml:space="preserve">Do not include personal or identifying information in free‑text questions.</w:t>
      </w:r>
    </w:p>
    <w:p>
      <w:r>
        <w:pict>
          <v:rect style="width:0;height:1.5pt" o:hralign="center" o:hrstd="t" o:hr="t"/>
        </w:pict>
      </w:r>
    </w:p>
    <w:bookmarkEnd w:id="32"/>
    <w:bookmarkStart w:id="33" w:name="X6622512237f9eeb31cde5d9b53a226563484a1d"/>
    <w:p>
      <w:pPr>
        <w:pStyle w:val="Heading2"/>
      </w:pPr>
      <w:r>
        <w:t xml:space="preserve">12) Appendices (to be added as artifacts mature)</w:t>
      </w:r>
    </w:p>
    <w:p>
      <w:pPr>
        <w:pStyle w:val="Compact"/>
        <w:numPr>
          <w:ilvl w:val="0"/>
          <w:numId w:val="1017"/>
        </w:numPr>
      </w:pPr>
      <w:r>
        <w:t xml:space="preserve">A. Data catalog &amp; classification register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B. Model and prompt cards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C. Evaluation suite &amp; thresholds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D. Red‑team playbook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E. Incident response runbook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F. Accessibility and plain‑language checklists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G. Compliance crosswalk (institutional + regulatory)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H. OWASP LLM Top‑10 → NC ASK Controls Crosswalk (one‑page)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I. UNC Reviewer Packet (cover letter + framework table)</w:t>
      </w:r>
    </w:p>
    <w:p>
      <w:r>
        <w:pict>
          <v:rect style="width:0;height:1.5pt" o:hralign="center" o:hrstd="t" o:hr="t"/>
        </w:pict>
      </w:r>
    </w:p>
    <w:bookmarkEnd w:id="33"/>
    <w:bookmarkStart w:id="34" w:name="X70b25f9c4540117dc2daec34c7bb44293434eea"/>
    <w:p>
      <w:pPr>
        <w:pStyle w:val="Heading2"/>
      </w:pPr>
      <w:r>
        <w:t xml:space="preserve">13) OWASP LLM Top‑10 → NC ASK Controls Crosswalk (one‑page)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OWASP Risk (2025)</w:t>
            </w:r>
          </w:p>
        </w:tc>
        <w:tc>
          <w:tcPr/>
          <w:p>
            <w:pPr>
              <w:pStyle w:val="Compact"/>
            </w:pPr>
            <w:r>
              <w:t xml:space="preserve">Example failure mode</w:t>
            </w:r>
          </w:p>
        </w:tc>
        <w:tc>
          <w:tcPr/>
          <w:p>
            <w:pPr>
              <w:pStyle w:val="Compact"/>
            </w:pPr>
            <w:r>
              <w:t xml:space="preserve">Primary controls in this doc</w:t>
            </w:r>
          </w:p>
        </w:tc>
        <w:tc>
          <w:tcPr/>
          <w:p>
            <w:pPr>
              <w:pStyle w:val="Compact"/>
            </w:pPr>
            <w:r>
              <w:t xml:space="preserve">Control owner(s)</w:t>
            </w:r>
          </w:p>
        </w:tc>
        <w:tc>
          <w:tcPr/>
          <w:p>
            <w:pPr>
              <w:pStyle w:val="Compact"/>
            </w:pPr>
            <w:r>
              <w:t xml:space="preserve">Evidence/artifact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LLM01 Prompt Injection</w:t>
            </w:r>
          </w:p>
        </w:tc>
        <w:tc>
          <w:tcPr/>
          <w:p>
            <w:pPr>
              <w:pStyle w:val="Compact"/>
            </w:pPr>
            <w:r>
              <w:t xml:space="preserve">Indirect prompt in retrieved doc alters behavior</w:t>
            </w:r>
          </w:p>
        </w:tc>
        <w:tc>
          <w:tcPr/>
          <w:p>
            <w:pPr>
              <w:pStyle w:val="Compact"/>
            </w:pPr>
            <w:r>
              <w:t xml:space="preserve">§5 Prompt‑injection defenses; §4 Eval gates; §6 CI/CD</w:t>
            </w:r>
          </w:p>
        </w:tc>
        <w:tc>
          <w:tcPr/>
          <w:p>
            <w:pPr>
              <w:pStyle w:val="Compact"/>
            </w:pPr>
            <w:r>
              <w:t xml:space="preserve">Security Lead, Model Owner, Eng Lead</w:t>
            </w:r>
          </w:p>
        </w:tc>
        <w:tc>
          <w:tcPr/>
          <w:p>
            <w:pPr>
              <w:pStyle w:val="Compact"/>
            </w:pPr>
            <w:r>
              <w:t xml:space="preserve">Red‑team logs; blocked patterns; eval results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LLM02 Sensitive Information Disclosure</w:t>
            </w:r>
          </w:p>
        </w:tc>
        <w:tc>
          <w:tcPr/>
          <w:p>
            <w:pPr>
              <w:pStyle w:val="Compact"/>
            </w:pPr>
            <w:r>
              <w:t xml:space="preserve">Model echoes secrets/PHI from context</w:t>
            </w:r>
          </w:p>
        </w:tc>
        <w:tc>
          <w:tcPr/>
          <w:p>
            <w:pPr>
              <w:pStyle w:val="Compact"/>
            </w:pPr>
            <w:r>
              <w:t xml:space="preserve">§3 Data classification; §5 Data‑leakage controls; §6 Logging</w:t>
            </w:r>
          </w:p>
        </w:tc>
        <w:tc>
          <w:tcPr/>
          <w:p>
            <w:pPr>
              <w:pStyle w:val="Compact"/>
            </w:pPr>
            <w:r>
              <w:t xml:space="preserve">Privacy Lead, Data Steward, Security Lead</w:t>
            </w:r>
          </w:p>
        </w:tc>
        <w:tc>
          <w:tcPr/>
          <w:p>
            <w:pPr>
              <w:pStyle w:val="Compact"/>
            </w:pPr>
            <w:r>
              <w:t xml:space="preserve">DLP scans; masked telemetry; access audits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LLM03 Supply Chain</w:t>
            </w:r>
          </w:p>
        </w:tc>
        <w:tc>
          <w:tcPr/>
          <w:p>
            <w:pPr>
              <w:pStyle w:val="Compact"/>
            </w:pPr>
            <w:r>
              <w:t xml:space="preserve">Compromised model/container or dependency</w:t>
            </w:r>
          </w:p>
        </w:tc>
        <w:tc>
          <w:tcPr/>
          <w:p>
            <w:pPr>
              <w:pStyle w:val="Compact"/>
            </w:pPr>
            <w:r>
              <w:t xml:space="preserve">§6 Supply chain (SBOM, signing); §6 CI/CD</w:t>
            </w:r>
          </w:p>
        </w:tc>
        <w:tc>
          <w:tcPr/>
          <w:p>
            <w:pPr>
              <w:pStyle w:val="Compact"/>
            </w:pPr>
            <w:r>
              <w:t xml:space="preserve">Eng Lead, Security Lead</w:t>
            </w:r>
          </w:p>
        </w:tc>
        <w:tc>
          <w:tcPr/>
          <w:p>
            <w:pPr>
              <w:pStyle w:val="Compact"/>
            </w:pPr>
            <w:r>
              <w:t xml:space="preserve">SBOM; signature attestation; vuln scans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LLM04 Data &amp; Model Poisoning</w:t>
            </w:r>
          </w:p>
        </w:tc>
        <w:tc>
          <w:tcPr/>
          <w:p>
            <w:pPr>
              <w:pStyle w:val="Compact"/>
            </w:pPr>
            <w:r>
              <w:t xml:space="preserve">Poisoned fine‑tune or embeddings</w:t>
            </w:r>
          </w:p>
        </w:tc>
        <w:tc>
          <w:tcPr/>
          <w:p>
            <w:pPr>
              <w:pStyle w:val="Compact"/>
            </w:pPr>
            <w:r>
              <w:t xml:space="preserve">§3 Provenance; §4 Model cards; §5 Trust boundaries</w:t>
            </w:r>
          </w:p>
        </w:tc>
        <w:tc>
          <w:tcPr/>
          <w:p>
            <w:pPr>
              <w:pStyle w:val="Compact"/>
            </w:pPr>
            <w:r>
              <w:t xml:space="preserve">Data Steward, Model Owner</w:t>
            </w:r>
          </w:p>
        </w:tc>
        <w:tc>
          <w:tcPr/>
          <w:p>
            <w:pPr>
              <w:pStyle w:val="Compact"/>
            </w:pPr>
            <w:r>
              <w:t xml:space="preserve">Source registry; dataset checksums; review log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LLM05 Improper Output Handling</w:t>
            </w:r>
          </w:p>
        </w:tc>
        <w:tc>
          <w:tcPr/>
          <w:p>
            <w:pPr>
              <w:pStyle w:val="Compact"/>
            </w:pPr>
            <w:r>
              <w:t xml:space="preserve">XSS/HTML injection via model output</w:t>
            </w:r>
          </w:p>
        </w:tc>
        <w:tc>
          <w:tcPr/>
          <w:p>
            <w:pPr>
              <w:pStyle w:val="Compact"/>
            </w:pPr>
            <w:r>
              <w:t xml:space="preserve">§5 Insecure output handling; §6 WAF</w:t>
            </w:r>
          </w:p>
        </w:tc>
        <w:tc>
          <w:tcPr/>
          <w:p>
            <w:pPr>
              <w:pStyle w:val="Compact"/>
            </w:pPr>
            <w:r>
              <w:t xml:space="preserve">Eng Lead, Security Lead</w:t>
            </w:r>
          </w:p>
        </w:tc>
        <w:tc>
          <w:tcPr/>
          <w:p>
            <w:pPr>
              <w:pStyle w:val="Compact"/>
            </w:pPr>
            <w:r>
              <w:t xml:space="preserve">Output sanitizer tests; e2e security tests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LLM06 Excessive Agency</w:t>
            </w:r>
          </w:p>
        </w:tc>
        <w:tc>
          <w:tcPr/>
          <w:p>
            <w:pPr>
              <w:pStyle w:val="Compact"/>
            </w:pPr>
            <w:r>
              <w:t xml:space="preserve">Unchecked tool use causes side‑effects</w:t>
            </w:r>
          </w:p>
        </w:tc>
        <w:tc>
          <w:tcPr/>
          <w:p>
            <w:pPr>
              <w:pStyle w:val="Compact"/>
            </w:pPr>
            <w:r>
              <w:t xml:space="preserve">§5 Human‑in‑the‑loop; sandboxing; confirmations</w:t>
            </w:r>
          </w:p>
        </w:tc>
        <w:tc>
          <w:tcPr/>
          <w:p>
            <w:pPr>
              <w:pStyle w:val="Compact"/>
            </w:pPr>
            <w:r>
              <w:t xml:space="preserve">Product Owner, Eng Lead</w:t>
            </w:r>
          </w:p>
        </w:tc>
        <w:tc>
          <w:tcPr/>
          <w:p>
            <w:pPr>
              <w:pStyle w:val="Compact"/>
            </w:pPr>
            <w:r>
              <w:t xml:space="preserve">Action confirmation UX; sandbox logs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LLM07 System Prompt Leakage</w:t>
            </w:r>
          </w:p>
        </w:tc>
        <w:tc>
          <w:tcPr/>
          <w:p>
            <w:pPr>
              <w:pStyle w:val="Compact"/>
            </w:pPr>
            <w:r>
              <w:t xml:space="preserve">Prompt revealed via jailbreak or error</w:t>
            </w:r>
          </w:p>
        </w:tc>
        <w:tc>
          <w:tcPr/>
          <w:p>
            <w:pPr>
              <w:pStyle w:val="Compact"/>
            </w:pPr>
            <w:r>
              <w:t xml:space="preserve">§4 Prompt versioning; §5 Layered instructions</w:t>
            </w:r>
          </w:p>
        </w:tc>
        <w:tc>
          <w:tcPr/>
          <w:p>
            <w:pPr>
              <w:pStyle w:val="Compact"/>
            </w:pPr>
            <w:r>
              <w:t xml:space="preserve">Model Owner, Security Lead</w:t>
            </w:r>
          </w:p>
        </w:tc>
        <w:tc>
          <w:tcPr/>
          <w:p>
            <w:pPr>
              <w:pStyle w:val="Compact"/>
            </w:pPr>
            <w:r>
              <w:t xml:space="preserve">Prompt diffs; leak tests; error‑message review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LLM08 Vector/Embedding Weaknesses</w:t>
            </w:r>
          </w:p>
        </w:tc>
        <w:tc>
          <w:tcPr/>
          <w:p>
            <w:pPr>
              <w:pStyle w:val="Compact"/>
            </w:pPr>
            <w:r>
              <w:t xml:space="preserve">Access‑control bypass via embeddings</w:t>
            </w:r>
          </w:p>
        </w:tc>
        <w:tc>
          <w:tcPr/>
          <w:p>
            <w:pPr>
              <w:pStyle w:val="Compact"/>
            </w:pPr>
            <w:r>
              <w:t xml:space="preserve">§5 Trust boundaries; §6 Network/Egress</w:t>
            </w:r>
          </w:p>
        </w:tc>
        <w:tc>
          <w:tcPr/>
          <w:p>
            <w:pPr>
              <w:pStyle w:val="Compact"/>
            </w:pPr>
            <w:r>
              <w:t xml:space="preserve">Eng Lead, Security Lead</w:t>
            </w:r>
          </w:p>
        </w:tc>
        <w:tc>
          <w:tcPr/>
          <w:p>
            <w:pPr>
              <w:pStyle w:val="Compact"/>
            </w:pPr>
            <w:r>
              <w:t xml:space="preserve">ACL tests; retrieval audit; index ACLs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LLM09 Misinformation</w:t>
            </w:r>
          </w:p>
        </w:tc>
        <w:tc>
          <w:tcPr/>
          <w:p>
            <w:pPr>
              <w:pStyle w:val="Compact"/>
            </w:pPr>
            <w:r>
              <w:t xml:space="preserve">Hallucinated citations/resources</w:t>
            </w:r>
          </w:p>
        </w:tc>
        <w:tc>
          <w:tcPr/>
          <w:p>
            <w:pPr>
              <w:pStyle w:val="Compact"/>
            </w:pPr>
            <w:r>
              <w:t xml:space="preserve">§1 Transparency; §4 Evaluation gates; RAG source pinning</w:t>
            </w:r>
          </w:p>
        </w:tc>
        <w:tc>
          <w:tcPr/>
          <w:p>
            <w:pPr>
              <w:pStyle w:val="Compact"/>
            </w:pPr>
            <w:r>
              <w:t xml:space="preserve">Model Owner, Clinical Advisors</w:t>
            </w:r>
          </w:p>
        </w:tc>
        <w:tc>
          <w:tcPr/>
          <w:p>
            <w:pPr>
              <w:pStyle w:val="Compact"/>
            </w:pPr>
            <w:r>
              <w:t xml:space="preserve">Accuracy evals; citation checks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LLM10 Unbounded Consumption</w:t>
            </w:r>
          </w:p>
        </w:tc>
        <w:tc>
          <w:tcPr/>
          <w:p>
            <w:pPr>
              <w:pStyle w:val="Compact"/>
            </w:pPr>
            <w:r>
              <w:t xml:space="preserve">Token/compute exhaustion (DoS)</w:t>
            </w:r>
          </w:p>
        </w:tc>
        <w:tc>
          <w:tcPr/>
          <w:p>
            <w:pPr>
              <w:pStyle w:val="Compact"/>
            </w:pPr>
            <w:r>
              <w:t xml:space="preserve">§6 Resilience; rate limits; circuit breakers</w:t>
            </w:r>
          </w:p>
        </w:tc>
        <w:tc>
          <w:tcPr/>
          <w:p>
            <w:pPr>
              <w:pStyle w:val="Compact"/>
            </w:pPr>
            <w:r>
              <w:t xml:space="preserve">Eng Lead, Security Lead</w:t>
            </w:r>
          </w:p>
        </w:tc>
        <w:tc>
          <w:tcPr/>
          <w:p>
            <w:pPr>
              <w:pStyle w:val="Compact"/>
            </w:pPr>
            <w:r>
              <w:t xml:space="preserve">Rate‑limit config; chaos drills</w:t>
            </w:r>
          </w:p>
        </w:tc>
      </w:tr>
    </w:tbl>
    <w:p>
      <w:pPr>
        <w:pStyle w:val="BodyText"/>
      </w:pPr>
      <w:r>
        <w:rPr>
          <w:i/>
          <w:iCs/>
        </w:rPr>
        <w:t xml:space="preserve">Reference:</w:t>
      </w:r>
      <w:r>
        <w:t xml:space="preserve"> </w:t>
      </w:r>
      <w:r>
        <w:t xml:space="preserve">OWASP</w:t>
      </w:r>
      <w:r>
        <w:t xml:space="preserve"> </w:t>
      </w:r>
      <w:r>
        <w:rPr>
          <w:b/>
          <w:bCs/>
        </w:rPr>
        <w:t xml:space="preserve">Top 10 for LLMs 2025</w:t>
      </w:r>
      <w:r>
        <w:t xml:space="preserve"> </w:t>
      </w:r>
      <w:r>
        <w:t xml:space="preserve">(Prompt Injection, Sensitive Information Disclosure, Supply Chain, Data &amp; Model Poisoning, Improper Output Handling, Excessive Agency, System Prompt Leakage, Vector &amp; Embedding Weaknesses, Misinformation, Unbounded Consumption).</w:t>
      </w:r>
    </w:p>
    <w:p>
      <w:r>
        <w:pict>
          <v:rect style="width:0;height:1.5pt" o:hralign="center" o:hrstd="t" o:hr="t"/>
        </w:pict>
      </w:r>
    </w:p>
    <w:bookmarkEnd w:id="34"/>
    <w:bookmarkStart w:id="37" w:name="X5f64e60de2210d1760966d8621332df8d27b512"/>
    <w:p>
      <w:pPr>
        <w:pStyle w:val="Heading2"/>
      </w:pPr>
      <w:r>
        <w:t xml:space="preserve">14) UNC Reviewer Packet (for institutional review)</w:t>
      </w:r>
    </w:p>
    <w:bookmarkStart w:id="35" w:name="Xc4a7c3c195fe00f30f0e4637c6d2778c8006fe1"/>
    <w:p>
      <w:pPr>
        <w:pStyle w:val="Heading3"/>
      </w:pPr>
      <w:r>
        <w:t xml:space="preserve">A) Cover Letter Template (paste to pdf/email)</w:t>
      </w:r>
    </w:p>
    <w:p>
      <w:pPr>
        <w:pStyle w:val="FirstParagraph"/>
      </w:pPr>
      <w:r>
        <w:rPr>
          <w:b/>
          <w:bCs/>
        </w:rPr>
        <w:t xml:space="preserve">Subject:</w:t>
      </w:r>
      <w:r>
        <w:t xml:space="preserve"> </w:t>
      </w:r>
      <w:r>
        <w:t xml:space="preserve">NC ASK – Security &amp; Governance Summary and Request for Review</w:t>
      </w:r>
      <w:r>
        <w:br/>
      </w:r>
      <w:r>
        <w:rPr>
          <w:b/>
          <w:bCs/>
        </w:rPr>
        <w:t xml:space="preserve">To:</w:t>
      </w:r>
      <w:r>
        <w:t xml:space="preserve"> </w:t>
      </w:r>
      <w:r>
        <w:t xml:space="preserve">UNC Privacy/Compliance, Research Integrity, IT Security (as applicable)</w:t>
      </w:r>
      <w:r>
        <w:br/>
      </w:r>
      <w:r>
        <w:rPr>
          <w:b/>
          <w:bCs/>
        </w:rPr>
        <w:t xml:space="preserve">From:</w:t>
      </w:r>
      <w:r>
        <w:t xml:space="preserve"> </w:t>
      </w:r>
      <w:r>
        <w:t xml:space="preserve">[Executive Sponsor], [Product Owner], [Security Lead], [Privacy Lead]</w:t>
      </w:r>
      <w:r>
        <w:br/>
      </w:r>
      <w:r>
        <w:rPr>
          <w:b/>
          <w:bCs/>
        </w:rPr>
        <w:t xml:space="preserve">Summary:</w:t>
      </w:r>
      <w:r>
        <w:t xml:space="preserve"> </w:t>
      </w:r>
      <w:r>
        <w:t xml:space="preserve">NC ASK is an educational, non‑diagnostic digital platform supporting families and providers. This packet summarizes data classification, model governance, security controls, evaluation results, and incident response. We request review/acknowledgment prior to moving from Tier R (Research) to Tier P (Production).</w:t>
      </w:r>
    </w:p>
    <w:p>
      <w:pPr>
        <w:pStyle w:val="BodyText"/>
      </w:pPr>
      <w:r>
        <w:rPr>
          <w:b/>
          <w:bCs/>
        </w:rPr>
        <w:t xml:space="preserve">Scope &amp; Data:</w:t>
      </w:r>
      <w:r>
        <w:t xml:space="preserve"> </w:t>
      </w:r>
      <w:r>
        <w:t xml:space="preserve">Data classes in scope (public, internal); explicit exclusions (PHI/FERPA). Provenance and license registry attached.</w:t>
      </w:r>
      <w:r>
        <w:br/>
      </w:r>
      <w:r>
        <w:rPr>
          <w:b/>
          <w:bCs/>
        </w:rPr>
        <w:t xml:space="preserve">Controls:</w:t>
      </w:r>
      <w:r>
        <w:t xml:space="preserve"> </w:t>
      </w:r>
      <w:r>
        <w:t xml:space="preserve">Identity/least‑privilege, network egress allow‑lists, secrets management, SBOM/signing, logging/audit, eval gates, red‑team cadence.</w:t>
      </w:r>
      <w:r>
        <w:br/>
      </w:r>
      <w:r>
        <w:rPr>
          <w:b/>
          <w:bCs/>
        </w:rPr>
        <w:t xml:space="preserve">LLM Safeguards:</w:t>
      </w:r>
      <w:r>
        <w:t xml:space="preserve"> </w:t>
      </w:r>
      <w:r>
        <w:t xml:space="preserve">Prompt‑injection defenses, retrieval trust boundaries, output sanitization, tool‑use confirmation, leakage/DLP, model cards.</w:t>
      </w:r>
      <w:r>
        <w:br/>
      </w:r>
      <w:r>
        <w:rPr>
          <w:b/>
          <w:bCs/>
        </w:rPr>
        <w:t xml:space="preserve">Risk &amp; Frameworks:</w:t>
      </w:r>
      <w:r>
        <w:t xml:space="preserve"> </w:t>
      </w:r>
      <w:r>
        <w:t xml:space="preserve">Controls mapped to NIST AI RMF functions and OWASP LLM Top‑10 (see tables).</w:t>
      </w:r>
      <w:r>
        <w:br/>
      </w:r>
      <w:r>
        <w:rPr>
          <w:b/>
          <w:bCs/>
        </w:rPr>
        <w:t xml:space="preserve">Contact &amp; Approvals Needed:</w:t>
      </w:r>
      <w:r>
        <w:t xml:space="preserve"> </w:t>
      </w:r>
      <w:r>
        <w:t xml:space="preserve">Names/roles for sign‑off; planned go‑live date; rollback plan.</w:t>
      </w:r>
    </w:p>
    <w:bookmarkEnd w:id="35"/>
    <w:bookmarkStart w:id="36" w:name="b-framework-table-excerpt"/>
    <w:p>
      <w:pPr>
        <w:pStyle w:val="Heading3"/>
      </w:pPr>
      <w:r>
        <w:t xml:space="preserve">B) Framework Table (excerpt)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Area</w:t>
            </w:r>
          </w:p>
        </w:tc>
        <w:tc>
          <w:tcPr/>
          <w:p>
            <w:pPr>
              <w:pStyle w:val="Compact"/>
            </w:pPr>
            <w:r>
              <w:t xml:space="preserve">NC ASK control</w:t>
            </w:r>
          </w:p>
        </w:tc>
        <w:tc>
          <w:tcPr/>
          <w:p>
            <w:pPr>
              <w:pStyle w:val="Compact"/>
            </w:pPr>
            <w:r>
              <w:t xml:space="preserve">NIST AI RMF</w:t>
            </w:r>
          </w:p>
        </w:tc>
        <w:tc>
          <w:tcPr/>
          <w:p>
            <w:pPr>
              <w:pStyle w:val="Compact"/>
            </w:pPr>
            <w:r>
              <w:t xml:space="preserve">UNC guidance linkage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minimization &amp; classification</w:t>
            </w:r>
          </w:p>
        </w:tc>
        <w:tc>
          <w:tcPr/>
          <w:p>
            <w:pPr>
              <w:pStyle w:val="Compact"/>
            </w:pPr>
            <w:r>
              <w:t xml:space="preserve">§3 Data governance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GOVERN/MAP</w:t>
            </w:r>
          </w:p>
        </w:tc>
        <w:tc>
          <w:tcPr/>
          <w:p>
            <w:pPr>
              <w:pStyle w:val="Compact"/>
            </w:pPr>
            <w:r>
              <w:t xml:space="preserve">Research &amp; Staff guidance: privacy, sensitive data handling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Transparent AI use / disclaimers</w:t>
            </w:r>
          </w:p>
        </w:tc>
        <w:tc>
          <w:tcPr/>
          <w:p>
            <w:pPr>
              <w:pStyle w:val="Compact"/>
            </w:pPr>
            <w:r>
              <w:t xml:space="preserve">§11 UI language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GOVERN</w:t>
            </w:r>
          </w:p>
        </w:tc>
        <w:tc>
          <w:tcPr/>
          <w:p>
            <w:pPr>
              <w:pStyle w:val="Compact"/>
            </w:pPr>
            <w:r>
              <w:t xml:space="preserve">Research/Teaching: disclosure &amp; authorship expectations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Evaluation gates (accuracy, safety, bias)</w:t>
            </w:r>
          </w:p>
        </w:tc>
        <w:tc>
          <w:tcPr/>
          <w:p>
            <w:pPr>
              <w:pStyle w:val="Compact"/>
            </w:pPr>
            <w:r>
              <w:t xml:space="preserve">§4 Eval gates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MEASURE/MANAGE</w:t>
            </w:r>
          </w:p>
        </w:tc>
        <w:tc>
          <w:tcPr/>
          <w:p>
            <w:pPr>
              <w:pStyle w:val="Compact"/>
            </w:pPr>
            <w:r>
              <w:t xml:space="preserve">Research: quality &amp; reproducibility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Prompt‑injection &amp; output sanitization</w:t>
            </w:r>
          </w:p>
        </w:tc>
        <w:tc>
          <w:tcPr/>
          <w:p>
            <w:pPr>
              <w:pStyle w:val="Compact"/>
            </w:pPr>
            <w:r>
              <w:t xml:space="preserve">§5 LLM guardrails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MANAGE</w:t>
            </w:r>
          </w:p>
        </w:tc>
        <w:tc>
          <w:tcPr/>
          <w:p>
            <w:pPr>
              <w:pStyle w:val="Compact"/>
            </w:pPr>
            <w:r>
              <w:t xml:space="preserve">Operations/Staff: security safeguards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Change control &amp; versioning</w:t>
            </w:r>
          </w:p>
        </w:tc>
        <w:tc>
          <w:tcPr/>
          <w:p>
            <w:pPr>
              <w:pStyle w:val="Compact"/>
            </w:pPr>
            <w:r>
              <w:t xml:space="preserve">§10 Versioning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GOVERN/MANAGE</w:t>
            </w:r>
          </w:p>
        </w:tc>
        <w:tc>
          <w:tcPr/>
          <w:p>
            <w:pPr>
              <w:pStyle w:val="Compact"/>
            </w:pPr>
            <w:r>
              <w:t xml:space="preserve">Operations: change mgmt &amp; accountability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Incident response &amp; user remedies</w:t>
            </w:r>
          </w:p>
        </w:tc>
        <w:tc>
          <w:tcPr/>
          <w:p>
            <w:pPr>
              <w:pStyle w:val="Compact"/>
            </w:pPr>
            <w:r>
              <w:t xml:space="preserve">§8 IR plan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MANAGE</w:t>
            </w:r>
          </w:p>
        </w:tc>
        <w:tc>
          <w:tcPr/>
          <w:p>
            <w:pPr>
              <w:pStyle w:val="Compact"/>
            </w:pPr>
            <w:r>
              <w:t xml:space="preserve">Institutional incident reporting norms</w:t>
            </w:r>
          </w:p>
        </w:tc>
      </w:tr>
    </w:tbl>
    <w:p>
      <w:pPr>
        <w:pStyle w:val="BlockText"/>
      </w:pPr>
      <w:r>
        <w:t xml:space="preserve">Attachments suggested: model card(s), red‑team summary, eval results, SBOM attestation, data catalog excerpt.</w:t>
      </w:r>
    </w:p>
    <w:p>
      <w:r>
        <w:pict>
          <v:rect style="width:0;height:1.5pt" o:hralign="center" o:hrstd="t" o:hr="t"/>
        </w:pic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CEDC064313043BBC7E821C861CE48" ma:contentTypeVersion="10" ma:contentTypeDescription="Create a new document." ma:contentTypeScope="" ma:versionID="480dda3dc1d2e45626d9af5d7d3c902a">
  <xsd:schema xmlns:xsd="http://www.w3.org/2001/XMLSchema" xmlns:xs="http://www.w3.org/2001/XMLSchema" xmlns:p="http://schemas.microsoft.com/office/2006/metadata/properties" xmlns:ns2="4a99a3a8-cc86-46dd-9b1b-3e5cd23b710d" xmlns:ns3="8a155c6b-9c57-4883-889d-c807ab17196b" targetNamespace="http://schemas.microsoft.com/office/2006/metadata/properties" ma:root="true" ma:fieldsID="462cf28b112dee08b9c62cd9aaf1004d" ns2:_="" ns3:_="">
    <xsd:import namespace="4a99a3a8-cc86-46dd-9b1b-3e5cd23b710d"/>
    <xsd:import namespace="8a155c6b-9c57-4883-889d-c807ab171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9a3a8-cc86-46dd-9b1b-3e5cd23b71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fdc6da-32ca-4a2b-983e-32d6a4a8ae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55c6b-9c57-4883-889d-c807ab17196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7f773cb-5a8f-46b7-bcce-b7656b6761ac}" ma:internalName="TaxCatchAll" ma:showField="CatchAllData" ma:web="8a155c6b-9c57-4883-889d-c807ab1719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155c6b-9c57-4883-889d-c807ab17196b" xsi:nil="true"/>
    <lcf76f155ced4ddcb4097134ff3c332f xmlns="4a99a3a8-cc86-46dd-9b1b-3e5cd23b71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97F66D-EA32-4ACA-A6C6-614E242BB13F}"/>
</file>

<file path=customXml/itemProps2.xml><?xml version="1.0" encoding="utf-8"?>
<ds:datastoreItem xmlns:ds="http://schemas.openxmlformats.org/officeDocument/2006/customXml" ds:itemID="{87259BB6-E0E9-4735-AEC1-0335F4A31ACD}"/>
</file>

<file path=customXml/itemProps3.xml><?xml version="1.0" encoding="utf-8"?>
<ds:datastoreItem xmlns:ds="http://schemas.openxmlformats.org/officeDocument/2006/customXml" ds:itemID="{11AD6D4D-8976-4CFB-B9D7-098888F9459F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2025-09-04T01:56:23Z</dcterms:created>
  <dcterms:modified xsi:type="dcterms:W3CDTF">2025-09-04T01:56:23Z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0x01010007FCEDC064313043BBC7E821C861CE48</vt:lpwstr>
  </property>
</Properties>
</file>