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Interlinked — Canvas To-Do</w:t>
      </w:r>
    </w:p>
    <w:p>
      <w:pPr>
        <w:spacing w:after="200"/>
      </w:pPr>
      <w:r>
        <w:rPr>
          <w:i/>
          <w:color w:val="B8860B"/>
          <w:sz w:val="20"/>
        </w:rPr>
        <w:t>Running list of canvas / interaction changes, with the reasoning behind each so nothing gets built on a whim.</w:t>
      </w:r>
    </w:p>
    <w:p>
      <w:pPr>
        <w:spacing w:before="220" w:after="60"/>
      </w:pPr>
      <w:r>
        <w:rPr>
          <w:b/>
          <w:color w:val="1A1A2E"/>
          <w:sz w:val="26"/>
        </w:rPr>
        <w:t>1. Require more idea-generation per seed before a connection can start</w:t>
      </w:r>
    </w:p>
    <w:p>
      <w:pPr>
        <w:spacing w:after="120"/>
      </w:pPr>
      <w:r>
        <w:rPr>
          <w:b/>
          <w:color w:val="555566"/>
          <w:sz w:val="21"/>
        </w:rPr>
        <w:t xml:space="preserve">Status: </w:t>
      </w:r>
      <w:r>
        <w:rPr>
          <w:b w:val="0"/>
          <w:color w:val="555566"/>
          <w:sz w:val="21"/>
        </w:rPr>
        <w:t>proposed idea · grounded in research topic 4 (open vs. focused)</w:t>
      </w:r>
    </w:p>
    <w:p>
      <w:pPr>
        <w:spacing w:before="100" w:after="40"/>
      </w:pPr>
      <w:r>
        <w:rPr>
          <w:b/>
          <w:color w:val="B8860B"/>
          <w:sz w:val="21"/>
        </w:rPr>
        <w:t>The change</w:t>
      </w:r>
    </w:p>
    <w:p>
      <w:pPr>
        <w:spacing w:after="120"/>
      </w:pPr>
      <w:r>
        <w:rPr>
          <w:b w:val="0"/>
          <w:color w:val="1A1A2E"/>
          <w:sz w:val="21"/>
        </w:rPr>
        <w:t>Today a seed activates with 2 stars, and a connection can begin at depth 2 on only one side. Proposal: require ~4 ideas per seed to activate it — pushing more open generation before the connection phase unlocks.</w:t>
      </w:r>
    </w:p>
    <w:p>
      <w:pPr>
        <w:spacing w:before="100" w:after="40"/>
      </w:pPr>
      <w:r>
        <w:rPr>
          <w:b/>
          <w:color w:val="B8860B"/>
          <w:sz w:val="21"/>
        </w:rPr>
        <w:t>Why (the reasoning)</w:t>
      </w:r>
    </w:p>
    <w:p>
      <w:pPr>
        <w:spacing w:after="120"/>
      </w:pPr>
      <w:r>
        <w:rPr>
          <w:b w:val="0"/>
          <w:color w:val="1A1A2E"/>
          <w:sz w:val="21"/>
        </w:rPr>
        <w:t xml:space="preserve">The creative sequence is open → focused (DMN then ECN). Right now the open-generation phase is thin, so users jump into connection-thinking too early — before they've generated enough raw material — and freeze. That paralysis isn't a focus problem; it's an </w:t>
      </w:r>
      <w:r>
        <w:rPr>
          <w:b/>
          <w:color w:val="1A1A2E"/>
          <w:sz w:val="21"/>
        </w:rPr>
        <w:t>under-generation</w:t>
      </w:r>
      <w:r>
        <w:rPr>
          <w:b w:val="0"/>
          <w:color w:val="1A1A2E"/>
          <w:sz w:val="21"/>
        </w:rPr>
        <w:t xml:space="preserve"> problem. Requiring more stars per seed forces the divergent phase to actually happen, and adds the mind-mapping / open-generation time the canvas currently lacks (topics 1 and 4). More generated ideas also means more for the user's taste to select from when the bridge appears (the Taste topic).</w:t>
      </w:r>
    </w:p>
    <w:p>
      <w:pPr>
        <w:spacing w:before="100" w:after="40"/>
      </w:pPr>
      <w:r>
        <w:rPr>
          <w:b/>
          <w:color w:val="B8860B"/>
          <w:sz w:val="21"/>
        </w:rPr>
        <w:t>Design considerations / watch-outs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Invitation, not quota. </w:t>
      </w:r>
      <w:r>
        <w:rPr>
          <w:b w:val="0"/>
          <w:color w:val="1A1A2E"/>
          <w:sz w:val="21"/>
        </w:rPr>
        <w:t>Frame it as “add a few more…,” not a hard counter that reads like homework — a visible “3 / 4” gate can feel extrinsic and dent autonomy (SDT).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Mind the sweet spot. </w:t>
      </w:r>
      <w:r>
        <w:rPr>
          <w:b w:val="0"/>
          <w:color w:val="1A1A2E"/>
          <w:sz w:val="21"/>
        </w:rPr>
        <w:t>More requirement = more constraint. Don't push past the inverted-U peak into “chore.” Test the number — 3 may be plenty; 4 may be too much for a first session.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Scale it, maybe. </w:t>
      </w:r>
      <w:r>
        <w:rPr>
          <w:b w:val="0"/>
          <w:color w:val="1A1A2E"/>
          <w:sz w:val="21"/>
        </w:rPr>
        <w:t>Time-to-first-bridge goes up, which can hurt onboarding. Consider fewer required early (2), more as the user gets comfortable — or a lower bar on the on-ramp seed than the hard seed.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Soft nudge over hard lock. </w:t>
      </w:r>
      <w:r>
        <w:rPr>
          <w:b w:val="0"/>
          <w:color w:val="1A1A2E"/>
          <w:sz w:val="21"/>
        </w:rPr>
        <w:t>Option: keep the connect affordance dimmed with a gentle beacon (“a couple more ideas and you can start linking”) rather than a rigid block.</w:t>
      </w:r>
    </w:p>
    <w:p>
      <w:pPr>
        <w:spacing w:before="100" w:after="40"/>
      </w:pPr>
      <w:r>
        <w:rPr>
          <w:b/>
          <w:color w:val="B8860B"/>
          <w:sz w:val="21"/>
        </w:rPr>
        <w:t>Open question</w:t>
      </w:r>
    </w:p>
    <w:p>
      <w:pPr>
        <w:spacing w:after="120"/>
      </w:pPr>
      <w:r>
        <w:rPr>
          <w:b w:val="0"/>
          <w:color w:val="1A1A2E"/>
          <w:sz w:val="21"/>
        </w:rPr>
        <w:t>What's the right number, should it differ per seed (on-ramp vs. hard), and should it grow as a user builds the constraint-leveraging / generation habit over time?</w:t>
      </w:r>
    </w:p>
    <w:p>
      <w:pPr>
        <w:spacing w:before="260" w:after="60"/>
      </w:pPr>
      <w:r>
        <w:rPr>
          <w:b/>
          <w:color w:val="1A1A2E"/>
          <w:sz w:val="26"/>
        </w:rPr>
        <w:t>2. Self-Socratic questions as an intrinsic depth deepener</w:t>
      </w:r>
    </w:p>
    <w:p>
      <w:pPr>
        <w:spacing w:after="120"/>
      </w:pPr>
      <w:r>
        <w:rPr>
          <w:b/>
          <w:color w:val="555566"/>
          <w:sz w:val="21"/>
        </w:rPr>
        <w:t xml:space="preserve">Status: </w:t>
      </w:r>
      <w:r>
        <w:rPr>
          <w:b w:val="0"/>
          <w:color w:val="555566"/>
          <w:sz w:val="21"/>
        </w:rPr>
        <w:t>proposed idea · grounded in topics 5 (Socratic) + 4 (open/focused) · pairs with entry 1</w:t>
      </w:r>
    </w:p>
    <w:p>
      <w:pPr>
        <w:spacing w:before="100" w:after="40"/>
      </w:pPr>
      <w:r>
        <w:rPr>
          <w:b/>
          <w:color w:val="B8860B"/>
          <w:sz w:val="21"/>
        </w:rPr>
        <w:t>The change</w:t>
      </w:r>
    </w:p>
    <w:p>
      <w:pPr>
        <w:spacing w:after="120"/>
      </w:pPr>
      <w:r>
        <w:rPr>
          <w:b w:val="0"/>
          <w:color w:val="1A1A2E"/>
          <w:sz w:val="21"/>
        </w:rPr>
        <w:t>Optionally invite users to ask themselves Socratic questions alongside the app's helper questions, to elaborate a star further. “Depth” shows as the star visibly growing / brightening — never a tallied score.</w:t>
      </w:r>
    </w:p>
    <w:p>
      <w:pPr>
        <w:spacing w:before="100" w:after="40"/>
      </w:pPr>
      <w:r>
        <w:rPr>
          <w:b/>
          <w:color w:val="B8860B"/>
          <w:sz w:val="21"/>
        </w:rPr>
        <w:t>Why</w:t>
      </w:r>
    </w:p>
    <w:p>
      <w:pPr>
        <w:spacing w:after="120"/>
      </w:pPr>
      <w:r>
        <w:rPr>
          <w:b w:val="0"/>
          <w:color w:val="1A1A2E"/>
          <w:sz w:val="21"/>
        </w:rPr>
        <w:t>Self-generated questions are the deepest form of the Socratic mechanism — max autonomy and self-persuasion (the question AND the answer are yours). Deepening stars = more generation per seed (see entry 1), more raw material for the bridge, and more for the user's taste to select from. It also teaches a transferable skill (carry-over).</w:t>
      </w:r>
    </w:p>
    <w:p>
      <w:pPr>
        <w:spacing w:before="100" w:after="40"/>
      </w:pPr>
      <w:r>
        <w:rPr>
          <w:b/>
          <w:color w:val="B8860B"/>
          <w:sz w:val="21"/>
        </w:rPr>
        <w:t>Design guardrails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Intrinsic, not scored. </w:t>
      </w:r>
      <w:r>
        <w:rPr>
          <w:b w:val="0"/>
          <w:color w:val="1A1A2E"/>
          <w:sz w:val="21"/>
        </w:rPr>
        <w:t>The star grows / brightens / gains rings — no points, streak, or quota. Same sense of progress, none of the coercion (SDT; workshop §14).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Scaffold it. </w:t>
      </w:r>
      <w:r>
        <w:rPr>
          <w:b w:val="0"/>
          <w:color w:val="1A1A2E"/>
          <w:sz w:val="21"/>
        </w:rPr>
        <w:t>Helper questions are the training wheels; self-Socratic is an optional advanced move — taught in content, invited in-app once a user is comfortable. Never required.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Split the six types across phases. </w:t>
      </w:r>
      <w:r>
        <w:rPr>
          <w:b w:val="0"/>
          <w:color w:val="1A1A2E"/>
          <w:sz w:val="21"/>
        </w:rPr>
        <w:t>Generative types (clarify · probe the assumption · shift the viewpoint) during star-building (open mode); convergent types (follow the implication) at the bridge (focused mode). This makes self-questioning the engine for entry 1's “more generation per seed.”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One question, not a checklist. </w:t>
      </w:r>
      <w:r>
        <w:rPr>
          <w:b w:val="0"/>
          <w:color w:val="1A1A2E"/>
          <w:sz w:val="21"/>
        </w:rPr>
        <w:t>Surface a single well-timed invitation, never the whole six-type battery — a checklist turns reflection into homework.</w:t>
      </w:r>
    </w:p>
    <w:p>
      <w:pPr>
        <w:spacing w:before="100" w:after="40"/>
      </w:pPr>
      <w:r>
        <w:rPr>
          <w:b/>
          <w:color w:val="B8860B"/>
          <w:sz w:val="21"/>
        </w:rPr>
        <w:t>Open question</w:t>
      </w:r>
    </w:p>
    <w:p>
      <w:pPr>
        <w:spacing w:after="120"/>
      </w:pPr>
      <w:r>
        <w:rPr>
          <w:b w:val="0"/>
          <w:color w:val="1A1A2E"/>
          <w:sz w:val="21"/>
        </w:rPr>
        <w:t>How to surface the invitation without anchoring the answer (workshop §6) — a gentle post-star nudge, or a user-summoned “go deeper” affordance?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