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Interlinked — Content Ideas</w:t>
      </w:r>
    </w:p>
    <w:p>
      <w:pPr>
        <w:spacing w:after="200"/>
      </w:pPr>
      <w:r>
        <w:rPr>
          <w:i/>
          <w:color w:val="B8860B"/>
          <w:sz w:val="20"/>
        </w:rPr>
        <w:t>Running list of video / content concepts — the angle, why it works, and what it needs before filming.</w:t>
      </w:r>
    </w:p>
    <w:p>
      <w:pPr>
        <w:spacing w:before="240" w:after="60"/>
      </w:pPr>
      <w:r>
        <w:rPr>
          <w:b/>
          <w:color w:val="1A1A2E"/>
          <w:sz w:val="26"/>
        </w:rPr>
        <w:t>Series: “Ways to Use Interlinked”</w:t>
      </w:r>
    </w:p>
    <w:p>
      <w:pPr>
        <w:spacing w:after="120"/>
      </w:pPr>
      <w:r>
        <w:rPr>
          <w:b/>
          <w:color w:val="555566"/>
          <w:sz w:val="21"/>
        </w:rPr>
        <w:t xml:space="preserve">Status: </w:t>
      </w:r>
      <w:r>
        <w:rPr>
          <w:b w:val="0"/>
          <w:color w:val="555566"/>
          <w:sz w:val="21"/>
        </w:rPr>
        <w:t>greenlit concept · first episode = Socratic questioning</w:t>
      </w:r>
    </w:p>
    <w:p>
      <w:pPr>
        <w:spacing w:before="100" w:after="40"/>
      </w:pPr>
      <w:r>
        <w:rPr>
          <w:b/>
          <w:color w:val="B8860B"/>
          <w:sz w:val="21"/>
        </w:rPr>
        <w:t>The concept</w:t>
      </w:r>
    </w:p>
    <w:p>
      <w:pPr>
        <w:spacing w:after="120"/>
      </w:pPr>
      <w:r>
        <w:rPr>
          <w:b w:val="0"/>
          <w:color w:val="1A1A2E"/>
          <w:sz w:val="21"/>
        </w:rPr>
        <w:t>Short videos that each teach a real, transferable technique and then show how Interlinked lets you practise it. Three jobs at once: a tutorial (activation + retention), genuinely useful skill content (shareable, save-worthy), and a soft product demo that never feels like an ad. The frame — “here's a power-user move” — makes viewers feel they're leveling up a skill, which is the whole carry-over / taste thesis in video form.</w:t>
      </w:r>
    </w:p>
    <w:p>
      <w:pPr>
        <w:spacing w:before="100" w:after="40"/>
      </w:pPr>
      <w:r>
        <w:rPr>
          <w:b/>
          <w:color w:val="B8860B"/>
          <w:sz w:val="21"/>
        </w:rPr>
        <w:t>Episode 1 — Socratic questioning</w:t>
      </w:r>
    </w:p>
    <w:p>
      <w:pPr>
        <w:spacing w:after="120"/>
      </w:pPr>
      <w:r>
        <w:rPr>
          <w:b w:val="0"/>
          <w:color w:val="1A1A2E"/>
          <w:sz w:val="21"/>
        </w:rPr>
        <w:t>Teach the method (draw the answer out, don't tell it), then show asking yourself generative Socratic questions while building stars — clarify, probe the assumption, shift the viewpoint — to go deeper than the helper questions alone. Ties to canvas to-do entry 2.</w:t>
      </w:r>
    </w:p>
    <w:p>
      <w:pPr>
        <w:spacing w:before="100" w:after="40"/>
      </w:pPr>
      <w:r>
        <w:rPr>
          <w:b/>
          <w:color w:val="B8860B"/>
          <w:sz w:val="21"/>
        </w:rPr>
        <w:t>Before you film this one</w:t>
      </w:r>
    </w:p>
    <w:p>
      <w:pPr>
        <w:spacing w:after="120"/>
      </w:pPr>
      <w:r>
        <w:rPr>
          <w:b/>
          <w:color w:val="1A1A2E"/>
          <w:sz w:val="21"/>
        </w:rPr>
        <w:t xml:space="preserve">Your own note, kept: Socratic questioning is a do-before-you-teach skill. </w:t>
      </w:r>
      <w:r>
        <w:rPr>
          <w:b w:val="0"/>
          <w:color w:val="1A1A2E"/>
          <w:sz w:val="21"/>
        </w:rPr>
        <w:t>Practise it on yourself first — run a few of your own Interlinked sessions applying the six question types, and note which ones actually open something. Teach from lived reps, not from the definition.</w:t>
      </w:r>
    </w:p>
    <w:p>
      <w:pPr>
        <w:spacing w:before="100" w:after="40"/>
      </w:pPr>
      <w:r>
        <w:rPr>
          <w:b/>
          <w:color w:val="B8860B"/>
          <w:sz w:val="21"/>
        </w:rPr>
        <w:t>Candidate future episodes (seed list)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Thinking in constraints — why a limit unblocks you (topic 2).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Lateral thinking — the random-entry move on your own life (topic 3).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The open→focused switch / write-to-think — why writing beats scrolling (topic 4).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Memory mining — turning ordinary memories into material (topic 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