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terlinked-prompt-workshop-sheet"/>
    <w:p>
      <w:pPr>
        <w:pStyle w:val="Heading1"/>
      </w:pPr>
      <w:r>
        <w:t xml:space="preserve">Interlinked Prompt Workshop Sheet</w:t>
      </w:r>
    </w:p>
    <w:p>
      <w:pPr>
        <w:pStyle w:val="FirstParagraph"/>
      </w:pPr>
      <w:r>
        <w:t xml:space="preserve">A working reference for writing prompts, choosing seeds, and engineering bridges worth crossing.</w:t>
      </w:r>
    </w:p>
    <w:p>
      <w:r>
        <w:pict>
          <v:rect style="width:0;height:1.5pt" o:hralign="center" o:hrstd="t" o:hr="t"/>
        </w:pict>
      </w:r>
    </w:p>
    <w:bookmarkStart w:id="20" w:name="the-architecture-what-each-element-does"/>
    <w:p>
      <w:pPr>
        <w:pStyle w:val="Heading2"/>
      </w:pPr>
      <w:r>
        <w:t xml:space="preserve">1. The Architecture — What Each Element Does</w:t>
      </w:r>
    </w:p>
    <w:p>
      <w:pPr>
        <w:pStyle w:val="FirstParagraph"/>
      </w:pPr>
      <w:r>
        <w:t xml:space="preserve">Every prompt is five instruments playing one piece. Know each one’s job so you don’t make one do another’s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Job</w:t>
            </w:r>
          </w:p>
        </w:tc>
        <w:tc>
          <w:tcPr/>
          <w:p>
            <w:pPr>
              <w:pStyle w:val="Compact"/>
              <w:jc w:val="left"/>
            </w:pPr>
            <w:r>
              <w:t xml:space="preserve">Failure mode if misused</w:t>
            </w:r>
          </w:p>
        </w:tc>
      </w:tr>
      <w:tr>
        <w:tc>
          <w:tcPr/>
          <w:p>
            <w:pPr>
              <w:pStyle w:val="Compact"/>
              <w:jc w:val="left"/>
            </w:pPr>
            <w:r>
              <w:rPr>
                <w:bCs/>
                <w:b/>
              </w:rPr>
              <w:t xml:space="preserve">Prompt</w:t>
            </w:r>
          </w:p>
        </w:tc>
        <w:tc>
          <w:tcPr/>
          <w:p>
            <w:pPr>
              <w:pStyle w:val="Compact"/>
              <w:jc w:val="left"/>
            </w:pPr>
            <w:r>
              <w:t xml:space="preserve">The doorway. Starts the memory search before the canvas loads.</w:t>
            </w:r>
          </w:p>
        </w:tc>
        <w:tc>
          <w:tcPr/>
          <w:p>
            <w:pPr>
              <w:pStyle w:val="Compact"/>
              <w:jc w:val="left"/>
            </w:pPr>
            <w:r>
              <w:t xml:space="preserve">States the theme → spends the insight before it’s earned</w:t>
            </w:r>
          </w:p>
        </w:tc>
      </w:tr>
      <w:tr>
        <w:tc>
          <w:tcPr/>
          <w:p>
            <w:pPr>
              <w:pStyle w:val="Compact"/>
              <w:jc w:val="left"/>
            </w:pPr>
            <w:r>
              <w:rPr>
                <w:bCs/>
                <w:b/>
              </w:rPr>
              <w:t xml:space="preserve">Seeds</w:t>
            </w:r>
          </w:p>
        </w:tc>
        <w:tc>
          <w:tcPr/>
          <w:p>
            <w:pPr>
              <w:pStyle w:val="Compact"/>
              <w:jc w:val="left"/>
            </w:pPr>
            <w:r>
              <w:t xml:space="preserve">The instruction. Define the two territories and the tension between them.</w:t>
            </w:r>
          </w:p>
        </w:tc>
        <w:tc>
          <w:tcPr/>
          <w:p>
            <w:pPr>
              <w:pStyle w:val="Compact"/>
              <w:jc w:val="left"/>
            </w:pPr>
            <w:r>
              <w:t xml:space="preserve">Too similar → nothing to cross. Too far → no plausible path</w:t>
            </w:r>
          </w:p>
        </w:tc>
      </w:tr>
      <w:tr>
        <w:tc>
          <w:tcPr/>
          <w:p>
            <w:pPr>
              <w:pStyle w:val="Compact"/>
              <w:jc w:val="left"/>
            </w:pPr>
            <w:r>
              <w:rPr>
                <w:bCs/>
                <w:b/>
              </w:rPr>
              <w:t xml:space="preserve">Help questions</w:t>
            </w:r>
          </w:p>
        </w:tc>
        <w:tc>
          <w:tcPr/>
          <w:p>
            <w:pPr>
              <w:pStyle w:val="Compact"/>
              <w:jc w:val="left"/>
            </w:pPr>
            <w:r>
              <w:t xml:space="preserve">The ladder. Opt-in scaffolding for when someone is stuck.</w:t>
            </w:r>
          </w:p>
        </w:tc>
        <w:tc>
          <w:tcPr/>
          <w:p>
            <w:pPr>
              <w:pStyle w:val="Compact"/>
              <w:jc w:val="left"/>
            </w:pPr>
            <w:r>
              <w:t xml:space="preserve">Pushed too early → anchors everyone to the same answers</w:t>
            </w:r>
          </w:p>
        </w:tc>
      </w:tr>
      <w:tr>
        <w:tc>
          <w:tcPr/>
          <w:p>
            <w:pPr>
              <w:pStyle w:val="Compact"/>
              <w:jc w:val="left"/>
            </w:pPr>
            <w:r>
              <w:rPr>
                <w:bCs/>
                <w:b/>
              </w:rPr>
              <w:t xml:space="preserve">Example star</w:t>
            </w:r>
            <w:r>
              <w:t xml:space="preserve"> </w:t>
            </w:r>
            <w:r>
              <w:t xml:space="preserve">(future)</w:t>
            </w:r>
          </w:p>
        </w:tc>
        <w:tc>
          <w:tcPr/>
          <w:p>
            <w:pPr>
              <w:pStyle w:val="Compact"/>
              <w:jc w:val="left"/>
            </w:pPr>
            <w:r>
              <w:t xml:space="preserve">The register anchor. Shows what altitude of thought belongs in the sky.</w:t>
            </w:r>
          </w:p>
        </w:tc>
        <w:tc>
          <w:tcPr/>
          <w:p>
            <w:pPr>
              <w:pStyle w:val="Compact"/>
              <w:jc w:val="left"/>
            </w:pPr>
            <w:r>
              <w:t xml:space="preserve">Too polished → users feel their real memories don’t qualify</w:t>
            </w:r>
          </w:p>
        </w:tc>
      </w:tr>
      <w:tr>
        <w:tc>
          <w:tcPr/>
          <w:p>
            <w:pPr>
              <w:pStyle w:val="Compact"/>
              <w:jc w:val="left"/>
            </w:pPr>
            <w:r>
              <w:rPr>
                <w:bCs/>
                <w:b/>
              </w:rPr>
              <w:t xml:space="preserve">Creator card</w:t>
            </w:r>
          </w:p>
        </w:tc>
        <w:tc>
          <w:tcPr/>
          <w:p>
            <w:pPr>
              <w:pStyle w:val="Compact"/>
              <w:jc w:val="left"/>
            </w:pPr>
            <w:r>
              <w:t xml:space="preserve">The echo. Meaning-making</w:t>
            </w:r>
            <w:r>
              <w:t xml:space="preserve"> </w:t>
            </w:r>
            <w:r>
              <w:rPr>
                <w:iCs/>
                <w:i/>
              </w:rPr>
              <w:t xml:space="preserve">after</w:t>
            </w:r>
            <w:r>
              <w:t xml:space="preserve"> </w:t>
            </w:r>
            <w:r>
              <w:t xml:space="preserve">the bridge, landing as recognition.</w:t>
            </w:r>
          </w:p>
        </w:tc>
        <w:tc>
          <w:tcPr/>
          <w:p>
            <w:pPr>
              <w:pStyle w:val="Compact"/>
              <w:jc w:val="left"/>
            </w:pPr>
            <w:r>
              <w:t xml:space="preserve">Placed before → reads as instruction, not reflection</w:t>
            </w:r>
          </w:p>
        </w:tc>
      </w:tr>
    </w:tbl>
    <w:p>
      <w:pPr>
        <w:pStyle w:val="BodyText"/>
      </w:pPr>
      <w:r>
        <w:rPr>
          <w:bCs/>
          <w:b/>
        </w:rPr>
        <w:t xml:space="preserve">The timing rule that governs everything: question before, help during, meaning after.</w:t>
      </w:r>
    </w:p>
    <w:p>
      <w:r>
        <w:pict>
          <v:rect style="width:0;height:1.5pt" o:hralign="center" o:hrstd="t" o:hr="t"/>
        </w:pict>
      </w:r>
    </w:p>
    <w:bookmarkEnd w:id="20"/>
    <w:bookmarkStart w:id="21" w:name="writing-the-prompt"/>
    <w:p>
      <w:pPr>
        <w:pStyle w:val="Heading2"/>
      </w:pPr>
      <w:r>
        <w:t xml:space="preserve">2. Writing the Prompt</w:t>
      </w:r>
    </w:p>
    <w:p>
      <w:pPr>
        <w:pStyle w:val="FirstParagraph"/>
      </w:pPr>
      <w:r>
        <w:rPr>
          <w:bCs/>
          <w:b/>
        </w:rPr>
        <w:t xml:space="preserve">The retrieval test.</w:t>
      </w:r>
      <w:r>
        <w:t xml:space="preserve"> </w:t>
      </w:r>
      <w:r>
        <w:t xml:space="preserve">A good prompt triggers involuntary memory search — the reader starts answering in their head before they finish reading.</w:t>
      </w:r>
      <w:r>
        <w:t xml:space="preserve"> </w:t>
      </w:r>
      <w:r>
        <w:t xml:space="preserve">“</w:t>
      </w:r>
      <w:r>
        <w:t xml:space="preserve">Interesting question</w:t>
      </w:r>
      <w:r>
        <w:t xml:space="preserve">”</w:t>
      </w:r>
      <w:r>
        <w:t xml:space="preserve"> </w:t>
      </w:r>
      <w:r>
        <w:t xml:space="preserve">is not the goal;</w:t>
      </w:r>
      <w:r>
        <w:t xml:space="preserve"> </w:t>
      </w:r>
      <w:r>
        <w:rPr>
          <w:iCs/>
          <w:i/>
        </w:rPr>
        <w:t xml:space="preserve">I’m already remembering something</w:t>
      </w:r>
      <w:r>
        <w:t xml:space="preserve"> </w:t>
      </w:r>
      <w:r>
        <w:t xml:space="preserve">is the goal. You are the test instrument: if a draft makes you pause mid-writing to think about your dad or your old apartment, that’s the one.</w:t>
      </w:r>
    </w:p>
    <w:p>
      <w:pPr>
        <w:pStyle w:val="BodyText"/>
      </w:pPr>
      <w:r>
        <w:rPr>
          <w:bCs/>
          <w:b/>
        </w:rPr>
        <w:t xml:space="preserve">The projection principle.</w:t>
      </w:r>
      <w:r>
        <w:t xml:space="preserve"> </w:t>
      </w:r>
      <w:r>
        <w:t xml:space="preserve">The prompt is the sentence-form of the canvas; the canvas is the spatial-form of the prompt. Each clause should map to a seed — no clause without a seed, no seed without a clause. When a user is lost mid-canvas, they’ll glance at the sidebar and the prompt should re-orient them.</w:t>
      </w:r>
    </w:p>
    <w:p>
      <w:pPr>
        <w:pStyle w:val="BodyText"/>
      </w:pPr>
      <w:r>
        <w:rPr>
          <w:bCs/>
          <w:b/>
        </w:rPr>
        <w:t xml:space="preserve">Anchor it.</w:t>
      </w:r>
      <w:r>
        <w:t xml:space="preserve"> </w:t>
      </w:r>
      <w:r>
        <w:t xml:space="preserve">A timestamp, place, or relationship gives the memory search a starting index.</w:t>
      </w:r>
      <w:r>
        <w:t xml:space="preserve"> </w:t>
      </w:r>
      <w:r>
        <w:t xml:space="preserve">“</w:t>
      </w:r>
      <w:r>
        <w:t xml:space="preserve">Five years ago</w:t>
      </w:r>
      <w:r>
        <w:t xml:space="preserve">”</w:t>
      </w:r>
      <w:r>
        <w:t xml:space="preserve"> </w:t>
      </w:r>
      <w:r>
        <w:t xml:space="preserve">does enormous work — it points at a specific past self and asks the reader to run a diff. Anchors are the cheapest specificity you can buy.</w:t>
      </w:r>
    </w:p>
    <w:p>
      <w:pPr>
        <w:pStyle w:val="BodyText"/>
      </w:pPr>
      <w:r>
        <w:rPr>
          <w:bCs/>
          <w:b/>
        </w:rPr>
        <w:t xml:space="preserve">Survive the drumroll.</w:t>
      </w:r>
      <w:r>
        <w:t xml:space="preserve"> </w:t>
      </w:r>
      <w:r>
        <w:t xml:space="preserve">The UI builds anticipation (</w:t>
      </w:r>
      <w:r>
        <w:t xml:space="preserve">“</w:t>
      </w:r>
      <w:r>
        <w:t xml:space="preserve">Discover today’s prompt</w:t>
      </w:r>
      <w:r>
        <w:t xml:space="preserve">”</w:t>
      </w:r>
      <w:r>
        <w:t xml:space="preserve">). One sentence in large serif type reads like an inscription; three sentences read like an email. Keep it short enough to be carved somewhere.</w:t>
      </w:r>
    </w:p>
    <w:p>
      <w:pPr>
        <w:pStyle w:val="BodyText"/>
      </w:pPr>
      <w:r>
        <w:rPr>
          <w:bCs/>
          <w:b/>
        </w:rPr>
        <w:t xml:space="preserve">Keep your hand in it.</w:t>
      </w:r>
      <w:r>
        <w:t xml:space="preserve"> </w:t>
      </w:r>
      <w:r>
        <w:t xml:space="preserve">Slight imperfection is functional, not just sentimental. Overly smooth text triggers the fluency trap — easy to process feels finished, so eyes slide off without thinking. A sentence with texture makes people trip a little, and tripping is engagement.</w:t>
      </w:r>
    </w:p>
    <w:p>
      <w:r>
        <w:pict>
          <v:rect style="width:0;height:1.5pt" o:hralign="center" o:hrstd="t" o:hr="t"/>
        </w:pict>
      </w:r>
    </w:p>
    <w:bookmarkEnd w:id="21"/>
    <w:bookmarkStart w:id="22" w:name="choosing-seeds"/>
    <w:p>
      <w:pPr>
        <w:pStyle w:val="Heading2"/>
      </w:pPr>
      <w:r>
        <w:t xml:space="preserve">3. Choosing Seeds</w:t>
      </w:r>
    </w:p>
    <w:p>
      <w:pPr>
        <w:pStyle w:val="FirstParagraph"/>
      </w:pPr>
      <w:r>
        <w:rPr>
          <w:bCs/>
          <w:b/>
        </w:rPr>
        <w:t xml:space="preserve">Tension distance.</w:t>
      </w:r>
      <w:r>
        <w:t xml:space="preserve"> </w:t>
      </w:r>
      <w:r>
        <w:t xml:space="preserve">Close enough to feel related, far enough that bridging is an</w:t>
      </w:r>
      <w:r>
        <w:t xml:space="preserve"> </w:t>
      </w:r>
      <w:r>
        <w:rPr>
          <w:iCs/>
          <w:i/>
        </w:rPr>
        <w:t xml:space="preserve">act</w:t>
      </w:r>
      <w:r>
        <w:t xml:space="preserve">. If the relationship is obvious, there’s nothing to discover. If no plausible path exists, users stall.</w:t>
      </w:r>
    </w:p>
    <w:p>
      <w:pPr>
        <w:pStyle w:val="BodyText"/>
      </w:pPr>
      <w:r>
        <w:rPr>
          <w:bCs/>
          <w:b/>
        </w:rPr>
        <w:t xml:space="preserve">Check the category.</w:t>
      </w:r>
      <w:r>
        <w:t xml:space="preserve"> </w:t>
      </w:r>
      <w:r>
        <w:t xml:space="preserve">Seeds from different categories (a belief / an event, a person / a habit) bridge more easily than two of the same kind. Same-category seeds (two self-descriptions, two fears) can work, but the bridge must be invented rather than recalled — expect longer pauses, and compensate with a help question aimed at the intersection.</w:t>
      </w:r>
    </w:p>
    <w:p>
      <w:pPr>
        <w:pStyle w:val="BodyText"/>
      </w:pPr>
      <w:r>
        <w:rPr>
          <w:bCs/>
          <w:b/>
        </w:rPr>
        <w:t xml:space="preserve">Build the on-ramp.</w:t>
      </w:r>
      <w:r>
        <w:t xml:space="preserve"> </w:t>
      </w:r>
      <w:r>
        <w:t xml:space="preserve">Asymmetry is good design: one easy seed, one hard seed. Users warm up on the side they can answer instantly, build momentum, then approach the hard one with stars already on the board.</w:t>
      </w:r>
    </w:p>
    <w:p>
      <w:pPr>
        <w:pStyle w:val="BodyText"/>
      </w:pPr>
      <w:r>
        <w:rPr>
          <w:bCs/>
          <w:b/>
        </w:rPr>
        <w:t xml:space="preserve">Use episode-words, not category-words.</w:t>
      </w:r>
      <w:r>
        <w:t xml:space="preserve"> </w:t>
      </w:r>
      <w:r>
        <w:t xml:space="preserve">“</w:t>
      </w:r>
      <w:r>
        <w:t xml:space="preserve">A trait</w:t>
      </w:r>
      <w:r>
        <w:t xml:space="preserve">”</w:t>
      </w:r>
      <w:r>
        <w:t xml:space="preserve"> </w:t>
      </w:r>
      <w:r>
        <w:t xml:space="preserve">asks for a noun.</w:t>
      </w:r>
      <w:r>
        <w:t xml:space="preserve"> </w:t>
      </w:r>
      <w:r>
        <w:t xml:space="preserve">“</w:t>
      </w:r>
      <w:r>
        <w:t xml:space="preserve">Something that’s hard to say out loud</w:t>
      </w:r>
      <w:r>
        <w:t xml:space="preserve">”</w:t>
      </w:r>
      <w:r>
        <w:t xml:space="preserve"> </w:t>
      </w:r>
      <w:r>
        <w:t xml:space="preserve">implies a moment, a listener, a scene. Words like</w:t>
      </w:r>
      <w:r>
        <w:t xml:space="preserve"> </w:t>
      </w:r>
      <w:r>
        <w:rPr>
          <w:iCs/>
          <w:i/>
        </w:rPr>
        <w:t xml:space="preserve">moment, habit, something someone said</w:t>
      </w:r>
      <w:r>
        <w:t xml:space="preserve"> </w:t>
      </w:r>
      <w:r>
        <w:t xml:space="preserve">pull memories; words like</w:t>
      </w:r>
      <w:r>
        <w:t xml:space="preserve"> </w:t>
      </w:r>
      <w:r>
        <w:rPr>
          <w:iCs/>
          <w:i/>
        </w:rPr>
        <w:t xml:space="preserve">trait, value, identity</w:t>
      </w:r>
      <w:r>
        <w:t xml:space="preserve"> </w:t>
      </w:r>
      <w:r>
        <w:t xml:space="preserve">pull abstractions.</w:t>
      </w:r>
    </w:p>
    <w:p>
      <w:r>
        <w:pict>
          <v:rect style="width:0;height:1.5pt" o:hralign="center" o:hrstd="t" o:hr="t"/>
        </w:pict>
      </w:r>
    </w:p>
    <w:bookmarkEnd w:id="22"/>
    <w:bookmarkStart w:id="23" w:name="engineering-the-bridge"/>
    <w:p>
      <w:pPr>
        <w:pStyle w:val="Heading2"/>
      </w:pPr>
      <w:r>
        <w:t xml:space="preserve">4. Engineering the Bridge</w:t>
      </w:r>
    </w:p>
    <w:p>
      <w:pPr>
        <w:pStyle w:val="FirstParagraph"/>
      </w:pPr>
      <w:r>
        <w:rPr>
          <w:bCs/>
          <w:b/>
        </w:rPr>
        <w:t xml:space="preserve">The core law: a satisfying bridge is a recognition, not an invention.</w:t>
      </w:r>
      <w:r>
        <w:t xml:space="preserve"> </w:t>
      </w:r>
      <w:r>
        <w:t xml:space="preserve">The connection should pre-exist in the user’s life — unarticulated, but real. The canvas makes them retrieve it, not manufacture it. Surprising, yet inevitable.</w:t>
      </w:r>
    </w:p>
    <w:p>
      <w:pPr>
        <w:pStyle w:val="BodyText"/>
      </w:pPr>
      <w:r>
        <w:rPr>
          <w:bCs/>
          <w:b/>
        </w:rPr>
        <w:t xml:space="preserve">The four latent shapes.</w:t>
      </w:r>
      <w:r>
        <w:t xml:space="preserve"> </w:t>
      </w:r>
      <w:r>
        <w:t xml:space="preserve">Most bridgeable seed pairs hide one of these relationships:</w:t>
      </w:r>
    </w:p>
    <w:p>
      <w:pPr>
        <w:numPr>
          <w:ilvl w:val="0"/>
          <w:numId w:val="1001"/>
        </w:numPr>
        <w:pStyle w:val="Compact"/>
      </w:pPr>
      <w:r>
        <w:rPr>
          <w:bCs/>
          <w:b/>
        </w:rPr>
        <w:t xml:space="preserve">Causal</w:t>
      </w:r>
      <w:r>
        <w:t xml:space="preserve"> </w:t>
      </w:r>
      <w:r>
        <w:t xml:space="preserve">— one side produced the other.</w:t>
      </w:r>
      <w:r>
        <w:t xml:space="preserve"> </w:t>
      </w:r>
      <w:r>
        <w:rPr>
          <w:iCs/>
          <w:i/>
        </w:rPr>
        <w:t xml:space="preserve">Bridge = the turning point.</w:t>
      </w:r>
    </w:p>
    <w:p>
      <w:pPr>
        <w:numPr>
          <w:ilvl w:val="0"/>
          <w:numId w:val="1001"/>
        </w:numPr>
        <w:pStyle w:val="Compact"/>
      </w:pPr>
      <w:r>
        <w:rPr>
          <w:bCs/>
          <w:b/>
        </w:rPr>
        <w:t xml:space="preserve">Compensatory</w:t>
      </w:r>
      <w:r>
        <w:t xml:space="preserve"> </w:t>
      </w:r>
      <w:r>
        <w:t xml:space="preserve">— one side protects or covers the other.</w:t>
      </w:r>
      <w:r>
        <w:t xml:space="preserve"> </w:t>
      </w:r>
      <w:r>
        <w:rPr>
          <w:iCs/>
          <w:i/>
        </w:rPr>
        <w:t xml:space="preserve">Bridge = the origin story.</w:t>
      </w:r>
    </w:p>
    <w:p>
      <w:pPr>
        <w:numPr>
          <w:ilvl w:val="0"/>
          <w:numId w:val="1001"/>
        </w:numPr>
        <w:pStyle w:val="Compact"/>
      </w:pPr>
      <w:r>
        <w:rPr>
          <w:bCs/>
          <w:b/>
        </w:rPr>
        <w:t xml:space="preserve">Common root</w:t>
      </w:r>
      <w:r>
        <w:t xml:space="preserve"> </w:t>
      </w:r>
      <w:r>
        <w:t xml:space="preserve">— both trace to the same person, fear, or value.</w:t>
      </w:r>
      <w:r>
        <w:t xml:space="preserve"> </w:t>
      </w:r>
      <w:r>
        <w:rPr>
          <w:iCs/>
          <w:i/>
        </w:rPr>
        <w:t xml:space="preserve">Bridge = the source.</w:t>
      </w:r>
    </w:p>
    <w:p>
      <w:pPr>
        <w:numPr>
          <w:ilvl w:val="0"/>
          <w:numId w:val="1001"/>
        </w:numPr>
        <w:pStyle w:val="Compact"/>
      </w:pPr>
      <w:r>
        <w:rPr>
          <w:bCs/>
          <w:b/>
        </w:rPr>
        <w:t xml:space="preserve">Trade-off</w:t>
      </w:r>
      <w:r>
        <w:t xml:space="preserve"> </w:t>
      </w:r>
      <w:r>
        <w:t xml:space="preserve">— one was the price of the other.</w:t>
      </w:r>
      <w:r>
        <w:t xml:space="preserve"> </w:t>
      </w:r>
      <w:r>
        <w:rPr>
          <w:iCs/>
          <w:i/>
        </w:rPr>
        <w:t xml:space="preserve">Bridge = the exchange.</w:t>
      </w:r>
    </w:p>
    <w:p>
      <w:pPr>
        <w:pStyle w:val="FirstParagraph"/>
      </w:pPr>
      <w:r>
        <w:t xml:space="preserve">Know which shape(s) your prompt supports. If the shape isn’t obvious from the prompt itself, aim one help question quietly at the intersection (</w:t>
      </w:r>
      <w:r>
        <w:t xml:space="preserve">“</w:t>
      </w:r>
      <w:r>
        <w:t xml:space="preserve">Do the two ever show up in the same moment?</w:t>
      </w:r>
      <w:r>
        <w:t xml:space="preserve">”</w:t>
      </w:r>
      <w:r>
        <w:t xml:space="preserve">) — hand users the shape without telling them what to build.</w:t>
      </w:r>
    </w:p>
    <w:p>
      <w:pPr>
        <w:pStyle w:val="BodyText"/>
      </w:pPr>
      <w:r>
        <w:rPr>
          <w:bCs/>
          <w:b/>
        </w:rPr>
        <w:t xml:space="preserve">The three-bridges test (run before publishing).</w:t>
      </w:r>
      <w:r>
        <w:t xml:space="preserve"> </w:t>
      </w:r>
      <w:r>
        <w:t xml:space="preserve">Try to write three different plausible bridges yourself.</w:t>
      </w:r>
    </w:p>
    <w:p>
      <w:pPr>
        <w:numPr>
          <w:ilvl w:val="0"/>
          <w:numId w:val="1002"/>
        </w:numPr>
        <w:pStyle w:val="Compact"/>
      </w:pPr>
      <w:r>
        <w:rPr>
          <w:bCs/>
          <w:b/>
        </w:rPr>
        <w:t xml:space="preserve">Three or more</w:t>
      </w:r>
      <w:r>
        <w:t xml:space="preserve"> </w:t>
      </w:r>
      <w:r>
        <w:t xml:space="preserve">→ rich territory; users will each find their own. Publish.</w:t>
      </w:r>
    </w:p>
    <w:p>
      <w:pPr>
        <w:numPr>
          <w:ilvl w:val="0"/>
          <w:numId w:val="1002"/>
        </w:numPr>
        <w:pStyle w:val="Compact"/>
      </w:pPr>
      <w:r>
        <w:rPr>
          <w:bCs/>
          <w:b/>
        </w:rPr>
        <w:t xml:space="preserve">Exactly one</w:t>
      </w:r>
      <w:r>
        <w:t xml:space="preserve"> </w:t>
      </w:r>
      <w:r>
        <w:t xml:space="preserve">→ you’ve written a riddle with an answer key. Users feel tested. Rework.</w:t>
      </w:r>
    </w:p>
    <w:p>
      <w:pPr>
        <w:numPr>
          <w:ilvl w:val="0"/>
          <w:numId w:val="1002"/>
        </w:numPr>
        <w:pStyle w:val="Compact"/>
      </w:pPr>
      <w:r>
        <w:rPr>
          <w:bCs/>
          <w:b/>
        </w:rPr>
        <w:t xml:space="preserve">Zero</w:t>
      </w:r>
      <w:r>
        <w:t xml:space="preserve"> </w:t>
      </w:r>
      <w:r>
        <w:t xml:space="preserve">→ the prompt is broken. Start over.</w:t>
      </w:r>
    </w:p>
    <w:p>
      <w:r>
        <w:pict>
          <v:rect style="width:0;height:1.5pt" o:hralign="center" o:hrstd="t" o:hr="t"/>
        </w:pict>
      </w:r>
    </w:p>
    <w:bookmarkEnd w:id="23"/>
    <w:bookmarkStart w:id="24" w:name="pushing-stars-toward-specificity"/>
    <w:p>
      <w:pPr>
        <w:pStyle w:val="Heading2"/>
      </w:pPr>
      <w:r>
        <w:t xml:space="preserve">5. Pushing Stars Toward Specificity</w:t>
      </w:r>
    </w:p>
    <w:p>
      <w:pPr>
        <w:pStyle w:val="FirstParagraph"/>
      </w:pPr>
      <w:r>
        <w:t xml:space="preserve">People mirror the grammar of what you ask. You control the altitude of their thinking in four places, ranked by power:</w:t>
      </w:r>
    </w:p>
    <w:p>
      <w:pPr>
        <w:numPr>
          <w:ilvl w:val="0"/>
          <w:numId w:val="1003"/>
        </w:numPr>
        <w:pStyle w:val="Compact"/>
      </w:pPr>
      <w:r>
        <w:rPr>
          <w:bCs/>
          <w:b/>
        </w:rPr>
        <w:t xml:space="preserve">Example star</w:t>
      </w:r>
      <w:r>
        <w:t xml:space="preserve"> </w:t>
      </w:r>
      <w:r>
        <w:t xml:space="preserve">— strongest. People copy the shape of the first star they see far more than any instruction.</w:t>
      </w:r>
      <w:r>
        <w:t xml:space="preserve"> </w:t>
      </w:r>
      <w:r>
        <w:rPr>
          <w:iCs/>
          <w:i/>
        </w:rPr>
        <w:t xml:space="preserve">“</w:t>
      </w:r>
      <w:r>
        <w:rPr>
          <w:iCs/>
          <w:i/>
        </w:rPr>
        <w:t xml:space="preserve">the year I stopped apologizing</w:t>
      </w:r>
      <w:r>
        <w:rPr>
          <w:iCs/>
          <w:i/>
        </w:rPr>
        <w:t xml:space="preserve">”</w:t>
      </w:r>
      <w:r>
        <w:t xml:space="preserve"> </w:t>
      </w:r>
      <w:r>
        <w:t xml:space="preserve">teaches more than a paragraph of guidance.</w:t>
      </w:r>
    </w:p>
    <w:p>
      <w:pPr>
        <w:numPr>
          <w:ilvl w:val="0"/>
          <w:numId w:val="1003"/>
        </w:numPr>
        <w:pStyle w:val="Compact"/>
      </w:pPr>
      <w:r>
        <w:rPr>
          <w:bCs/>
          <w:b/>
        </w:rPr>
        <w:t xml:space="preserve">First help question</w:t>
      </w:r>
      <w:r>
        <w:t xml:space="preserve"> </w:t>
      </w:r>
      <w:r>
        <w:t xml:space="preserve">— sets the register for the whole session. Lead with your most specific.</w:t>
      </w:r>
    </w:p>
    <w:p>
      <w:pPr>
        <w:numPr>
          <w:ilvl w:val="0"/>
          <w:numId w:val="1003"/>
        </w:numPr>
        <w:pStyle w:val="Compact"/>
      </w:pPr>
      <w:r>
        <w:rPr>
          <w:bCs/>
          <w:b/>
        </w:rPr>
        <w:t xml:space="preserve">Seed labels</w:t>
      </w:r>
      <w:r>
        <w:t xml:space="preserve"> </w:t>
      </w:r>
      <w:r>
        <w:t xml:space="preserve">— episode-words over category-words.</w:t>
      </w:r>
    </w:p>
    <w:p>
      <w:pPr>
        <w:numPr>
          <w:ilvl w:val="0"/>
          <w:numId w:val="1003"/>
        </w:numPr>
        <w:pStyle w:val="Compact"/>
      </w:pPr>
      <w:r>
        <w:rPr>
          <w:bCs/>
          <w:b/>
        </w:rPr>
        <w:t xml:space="preserve">Input placeholder</w:t>
      </w:r>
      <w:r>
        <w:t xml:space="preserve"> </w:t>
      </w:r>
      <w:r>
        <w:t xml:space="preserve">— the last thing read before typing.</w:t>
      </w:r>
      <w:r>
        <w:t xml:space="preserve"> </w:t>
      </w:r>
      <w:r>
        <w:rPr>
          <w:iCs/>
          <w:i/>
        </w:rPr>
        <w:t xml:space="preserve">“</w:t>
      </w:r>
      <w:r>
        <w:rPr>
          <w:iCs/>
          <w:i/>
        </w:rPr>
        <w:t xml:space="preserve">a moment, a habit, a phrase…</w:t>
      </w:r>
      <w:r>
        <w:rPr>
          <w:iCs/>
          <w:i/>
        </w:rPr>
        <w:t xml:space="preserve">”</w:t>
      </w:r>
    </w:p>
    <w:p>
      <w:pPr>
        <w:pStyle w:val="FirstParagraph"/>
      </w:pPr>
      <w:r>
        <w:rPr>
          <w:bCs/>
          <w:b/>
        </w:rPr>
        <w:t xml:space="preserve">The question formula:</w:t>
      </w:r>
    </w:p>
    <w:p>
      <w:pPr>
        <w:numPr>
          <w:ilvl w:val="0"/>
          <w:numId w:val="1004"/>
        </w:numPr>
        <w:pStyle w:val="Compact"/>
      </w:pPr>
      <w:r>
        <w:rPr>
          <w:iCs/>
          <w:i/>
        </w:rPr>
        <w:t xml:space="preserve">When / who / where / what did you say or do</w:t>
      </w:r>
      <w:r>
        <w:t xml:space="preserve"> </w:t>
      </w:r>
      <w:r>
        <w:t xml:space="preserve">→ produces memories and scenes ✓</w:t>
      </w:r>
    </w:p>
    <w:p>
      <w:pPr>
        <w:numPr>
          <w:ilvl w:val="0"/>
          <w:numId w:val="1004"/>
        </w:numPr>
        <w:pStyle w:val="Compact"/>
      </w:pPr>
      <w:r>
        <w:rPr>
          <w:iCs/>
          <w:i/>
        </w:rPr>
        <w:t xml:space="preserve">Why / do you think / how would you describe</w:t>
      </w:r>
      <w:r>
        <w:t xml:space="preserve"> </w:t>
      </w:r>
      <w:r>
        <w:t xml:space="preserve">→ produces essays and abstractions ✗</w:t>
      </w:r>
    </w:p>
    <w:p>
      <w:pPr>
        <w:pStyle w:val="FirstParagraph"/>
      </w:pPr>
      <w:r>
        <w:rPr>
          <w:bCs/>
          <w:b/>
        </w:rPr>
        <w:t xml:space="preserve">Why specificity matters for the bridge:</w:t>
      </w:r>
      <w:r>
        <w:t xml:space="preserve"> </w:t>
      </w:r>
      <w:r>
        <w:t xml:space="preserve">abstractions only share definitions; memories share contexts — people, places, years. Specific stars drift toward each other until the bridge is simply</w:t>
      </w:r>
      <w:r>
        <w:t xml:space="preserve"> </w:t>
      </w:r>
      <w:r>
        <w:rPr>
          <w:iCs/>
          <w:i/>
        </w:rPr>
        <w:t xml:space="preserve">visible</w:t>
      </w:r>
      <w:r>
        <w:t xml:space="preserve">. By the time it unlocks, the user should be able to see two stars almost touching.</w:t>
      </w:r>
    </w:p>
    <w:p>
      <w:pPr>
        <w:pStyle w:val="BodyText"/>
      </w:pPr>
      <w:r>
        <w:t xml:space="preserve">(The 10-character minimum is quietly helping — it bans one-word abstractions and forces phrases, which drag context in with them.)</w:t>
      </w:r>
    </w:p>
    <w:p>
      <w:r>
        <w:pict>
          <v:rect style="width:0;height:1.5pt" o:hralign="center" o:hrstd="t" o:hr="t"/>
        </w:pict>
      </w:r>
    </w:p>
    <w:bookmarkEnd w:id="24"/>
    <w:bookmarkStart w:id="25" w:name="psychology-quick-reference"/>
    <w:p>
      <w:pPr>
        <w:pStyle w:val="Heading2"/>
      </w:pPr>
      <w:r>
        <w:t xml:space="preserve">6. Psychology Quick Reference</w:t>
      </w:r>
    </w:p>
    <w:p>
      <w:pPr>
        <w:pStyle w:val="FirstParagraph"/>
      </w:pPr>
      <w:r>
        <w:rPr>
          <w:bCs/>
          <w:b/>
        </w:rPr>
        <w:t xml:space="preserve">Self-distancing.</w:t>
      </w:r>
      <w:r>
        <w:t xml:space="preserve"> </w:t>
      </w:r>
      <w:r>
        <w:t xml:space="preserve">Direct self-interrogation triggers defensiveness; a step of remove slips past it. Temporal distance (</w:t>
      </w:r>
      <w:r>
        <w:t xml:space="preserve">“</w:t>
      </w:r>
      <w:r>
        <w:t xml:space="preserve">five years ago</w:t>
      </w:r>
      <w:r>
        <w:t xml:space="preserve">”</w:t>
      </w:r>
      <w:r>
        <w:t xml:space="preserve">) and the observer’s view (</w:t>
      </w:r>
      <w:r>
        <w:t xml:space="preserve">“</w:t>
      </w:r>
      <w:r>
        <w:t xml:space="preserve">what have your friends always said about you</w:t>
      </w:r>
      <w:r>
        <w:t xml:space="preserve">”</w:t>
      </w:r>
      <w:r>
        <w:t xml:space="preserve">) get more honest answers than</w:t>
      </w:r>
      <w:r>
        <w:t xml:space="preserve"> </w:t>
      </w:r>
      <w:r>
        <w:t xml:space="preserve">“</w:t>
      </w:r>
      <w:r>
        <w:t xml:space="preserve">what are you really like?</w:t>
      </w:r>
      <w:r>
        <w:t xml:space="preserve">”</w:t>
      </w:r>
    </w:p>
    <w:p>
      <w:pPr>
        <w:pStyle w:val="BodyText"/>
      </w:pPr>
      <w:r>
        <w:rPr>
          <w:bCs/>
          <w:b/>
        </w:rPr>
        <w:t xml:space="preserve">Trajectory as safety.</w:t>
      </w:r>
      <w:r>
        <w:t xml:space="preserve"> </w:t>
      </w:r>
      <w:r>
        <w:t xml:space="preserve">Prompts pointing at a static wound (</w:t>
      </w:r>
      <w:r>
        <w:t xml:space="preserve">“</w:t>
      </w:r>
      <w:r>
        <w:t xml:space="preserve">your biggest insecurity</w:t>
      </w:r>
      <w:r>
        <w:t xml:space="preserve">”</w:t>
      </w:r>
      <w:r>
        <w:t xml:space="preserve">) invite rumination — circling without motion. Prompts with movement (released→replaced, before→after) force reflection to go somewhere. The bridge isn’t just the mechanic; it’s the safeguard. Every prompt should move.</w:t>
      </w:r>
    </w:p>
    <w:p>
      <w:pPr>
        <w:pStyle w:val="BodyText"/>
      </w:pPr>
      <w:r>
        <w:rPr>
          <w:bCs/>
          <w:b/>
        </w:rPr>
        <w:t xml:space="preserve">The self-curiosity gap.</w:t>
      </w:r>
      <w:r>
        <w:t xml:space="preserve"> </w:t>
      </w:r>
      <w:r>
        <w:t xml:space="preserve">The best prompts make users realize they don’t know their own answer. Avoid questions with pre-cached answers (</w:t>
      </w:r>
      <w:r>
        <w:t xml:space="preserve">“</w:t>
      </w:r>
      <w:r>
        <w:t xml:space="preserve">what are you grateful for</w:t>
      </w:r>
      <w:r>
        <w:t xml:space="preserve">”</w:t>
      </w:r>
      <w:r>
        <w:t xml:space="preserve">). You want the reach-for-the-answer-and-find-nothing moment — that itch is the engine.</w:t>
      </w:r>
    </w:p>
    <w:p>
      <w:pPr>
        <w:pStyle w:val="BodyText"/>
      </w:pPr>
      <w:r>
        <w:rPr>
          <w:bCs/>
          <w:b/>
        </w:rPr>
        <w:t xml:space="preserve">The Zeigarnik effect.</w:t>
      </w:r>
      <w:r>
        <w:t xml:space="preserve"> </w:t>
      </w:r>
      <w:r>
        <w:t xml:space="preserve">Open questions stay mentally active until closed. A user who reads the prompt and leaves is not a failure — the question percolates and they return with material. A daily app can afford slow burns.</w:t>
      </w:r>
    </w:p>
    <w:p>
      <w:pPr>
        <w:pStyle w:val="BodyText"/>
      </w:pPr>
      <w:r>
        <w:rPr>
          <w:bCs/>
          <w:b/>
        </w:rPr>
        <w:t xml:space="preserve">Anchoring.</w:t>
      </w:r>
      <w:r>
        <w:t xml:space="preserve"> </w:t>
      </w:r>
      <w:r>
        <w:t xml:space="preserve">Any content shown before effort colonizes the answers. Wise quotes up front produce a sky full of paraphrases. This is why supplementary content lives</w:t>
      </w:r>
      <w:r>
        <w:t xml:space="preserve"> </w:t>
      </w:r>
      <w:r>
        <w:rPr>
          <w:iCs/>
          <w:i/>
        </w:rPr>
        <w:t xml:space="preserve">after</w:t>
      </w:r>
      <w:r>
        <w:t xml:space="preserve"> </w:t>
      </w:r>
      <w:r>
        <w:t xml:space="preserve">the bridge (see §7).</w:t>
      </w:r>
    </w:p>
    <w:p>
      <w:pPr>
        <w:pStyle w:val="BodyText"/>
      </w:pPr>
      <w:r>
        <w:rPr>
          <w:bCs/>
          <w:b/>
        </w:rPr>
        <w:t xml:space="preserve">The fluency trap.</w:t>
      </w:r>
      <w:r>
        <w:t xml:space="preserve"> </w:t>
      </w:r>
      <w:r>
        <w:t xml:space="preserve">Smooth text feels finished and gets skimmed; textured text gets processed. Applies to prompts (keep your handwriting) and to quote selection (confessional fragments beat polished aphorisms — an aphorism sounds like the answer key and ends thought).</w:t>
      </w:r>
    </w:p>
    <w:p>
      <w:r>
        <w:pict>
          <v:rect style="width:0;height:1.5pt" o:hralign="center" o:hrstd="t" o:hr="t"/>
        </w:pict>
      </w:r>
    </w:p>
    <w:bookmarkEnd w:id="25"/>
    <w:bookmarkStart w:id="26" w:name="from-consumption-to-creation"/>
    <w:p>
      <w:pPr>
        <w:pStyle w:val="Heading2"/>
      </w:pPr>
      <w:r>
        <w:t xml:space="preserve">7. From Consumption to Creation</w:t>
      </w:r>
    </w:p>
    <w:p>
      <w:pPr>
        <w:pStyle w:val="FirstParagraph"/>
      </w:pPr>
      <w:r>
        <w:t xml:space="preserve">Interlinked’s thesis: creation after consumption. Your prompt-writing process should model it.</w:t>
      </w:r>
    </w:p>
    <w:p>
      <w:pPr>
        <w:pStyle w:val="BodyText"/>
      </w:pPr>
      <w:r>
        <w:rPr>
          <w:bCs/>
          <w:b/>
        </w:rPr>
        <w:t xml:space="preserve">Log pauses, not ideas.</w:t>
      </w:r>
      <w:r>
        <w:t xml:space="preserve"> </w:t>
      </w:r>
      <w:r>
        <w:t xml:space="preserve">When something you’re reading/watching/hearing makes you stop, rewind, or reread — write down the</w:t>
      </w:r>
      <w:r>
        <w:t xml:space="preserve"> </w:t>
      </w:r>
      <w:r>
        <w:rPr>
          <w:iCs/>
          <w:i/>
        </w:rPr>
        <w:t xml:space="preserve">exact moment</w:t>
      </w:r>
      <w:r>
        <w:t xml:space="preserve">, not the general topic. What stopped you will stop others. The prompt lives where you paused.</w:t>
      </w:r>
    </w:p>
    <w:p>
      <w:pPr>
        <w:pStyle w:val="BodyText"/>
      </w:pPr>
      <w:r>
        <w:rPr>
          <w:bCs/>
          <w:b/>
        </w:rPr>
        <w:t xml:space="preserve">Reverse-engineer conclusions into questions.</w:t>
      </w:r>
      <w:r>
        <w:t xml:space="preserve"> </w:t>
      </w:r>
      <w:r>
        <w:t xml:space="preserve">Content delivers theses; Interlinked deals in questions. Take the conclusion of the thing you consumed and ask:</w:t>
      </w:r>
      <w:r>
        <w:t xml:space="preserve"> </w:t>
      </w:r>
      <w:r>
        <w:rPr>
          <w:iCs/>
          <w:i/>
        </w:rPr>
        <w:t xml:space="preserve">what question would make someone discover this themselves?</w:t>
      </w:r>
      <w:r>
        <w:t xml:space="preserve"> </w:t>
      </w:r>
      <w:r>
        <w:t xml:space="preserve">The essay’s thesis becomes the bridge users might build. The prompt is its question-form. The citation credits the source — the consumption→creation loop, made visible.</w:t>
      </w:r>
    </w:p>
    <w:p>
      <w:pPr>
        <w:pStyle w:val="BodyText"/>
      </w:pPr>
      <w:r>
        <w:rPr>
          <w:bCs/>
          <w:b/>
        </w:rPr>
        <w:t xml:space="preserve">Extract the tension, not the topic.</w:t>
      </w:r>
      <w:r>
        <w:t xml:space="preserve"> </w:t>
      </w:r>
      <w:r>
        <w:t xml:space="preserve">Every compelling piece has two poles somewhere. Find them and you’ve found your seeds. (A song about leaving home →</w:t>
      </w:r>
      <w:r>
        <w:t xml:space="preserve"> </w:t>
      </w:r>
      <w:r>
        <w:rPr>
          <w:iCs/>
          <w:i/>
        </w:rPr>
        <w:t xml:space="preserve">something you kept from home</w:t>
      </w:r>
      <w:r>
        <w:t xml:space="preserve"> </w:t>
      </w:r>
      <w:r>
        <w:t xml:space="preserve">/</w:t>
      </w:r>
      <w:r>
        <w:t xml:space="preserve"> </w:t>
      </w:r>
      <w:r>
        <w:rPr>
          <w:iCs/>
          <w:i/>
        </w:rPr>
        <w:t xml:space="preserve">something you had to leave to find</w:t>
      </w:r>
      <w:r>
        <w:t xml:space="preserve">.)</w:t>
      </w:r>
    </w:p>
    <w:p>
      <w:pPr>
        <w:pStyle w:val="BodyText"/>
      </w:pPr>
      <w:r>
        <w:rPr>
          <w:bCs/>
          <w:b/>
        </w:rPr>
        <w:t xml:space="preserve">Supplementary content placement.</w:t>
      </w:r>
      <w:r>
        <w:t xml:space="preserve"> </w:t>
      </w:r>
      <w:r>
        <w:t xml:space="preserve">After the bridge, on or near the creator card. Post-completion, the material that inspired the prompt lands as lineage (</w:t>
      </w:r>
      <w:r>
        <w:t xml:space="preserve">“</w:t>
      </w:r>
      <w:r>
        <w:t xml:space="preserve">here’s what sparked this</w:t>
      </w:r>
      <w:r>
        <w:t xml:space="preserve">”</w:t>
      </w:r>
      <w:r>
        <w:t xml:space="preserve">) and invites users to stay with their constellation and grow it — rather than anchoring their answers before they start.</w:t>
      </w:r>
    </w:p>
    <w:p>
      <w:r>
        <w:pict>
          <v:rect style="width:0;height:1.5pt" o:hralign="center" o:hrstd="t" o:hr="t"/>
        </w:pict>
      </w:r>
    </w:p>
    <w:bookmarkEnd w:id="26"/>
    <w:bookmarkStart w:id="27" w:name="drafting-workflow"/>
    <w:p>
      <w:pPr>
        <w:pStyle w:val="Heading2"/>
      </w:pPr>
      <w:r>
        <w:t xml:space="preserve">8. Drafting Workflow</w:t>
      </w:r>
    </w:p>
    <w:p>
      <w:pPr>
        <w:numPr>
          <w:ilvl w:val="0"/>
          <w:numId w:val="1005"/>
        </w:numPr>
        <w:pStyle w:val="Compact"/>
      </w:pPr>
      <w:r>
        <w:rPr>
          <w:bCs/>
          <w:b/>
        </w:rPr>
        <w:t xml:space="preserve">Start from a pause</w:t>
      </w:r>
      <w:r>
        <w:t xml:space="preserve"> </w:t>
      </w:r>
      <w:r>
        <w:t xml:space="preserve">in your consumption log — the moment something stopped you.</w:t>
      </w:r>
    </w:p>
    <w:p>
      <w:pPr>
        <w:numPr>
          <w:ilvl w:val="0"/>
          <w:numId w:val="1005"/>
        </w:numPr>
        <w:pStyle w:val="Compact"/>
      </w:pPr>
      <w:r>
        <w:rPr>
          <w:bCs/>
          <w:b/>
        </w:rPr>
        <w:t xml:space="preserve">Find the two poles</w:t>
      </w:r>
      <w:r>
        <w:t xml:space="preserve"> </w:t>
      </w:r>
      <w:r>
        <w:t xml:space="preserve">— extract the tension. These are your seed candidates.</w:t>
      </w:r>
    </w:p>
    <w:p>
      <w:pPr>
        <w:numPr>
          <w:ilvl w:val="0"/>
          <w:numId w:val="1005"/>
        </w:numPr>
        <w:pStyle w:val="Compact"/>
      </w:pPr>
      <w:r>
        <w:rPr>
          <w:bCs/>
          <w:b/>
        </w:rPr>
        <w:t xml:space="preserve">Name the bridge shape(s)</w:t>
      </w:r>
      <w:r>
        <w:t xml:space="preserve"> </w:t>
      </w:r>
      <w:r>
        <w:t xml:space="preserve">— causal, compensatory, common root, trade-off. Which does this pair support?</w:t>
      </w:r>
    </w:p>
    <w:p>
      <w:pPr>
        <w:numPr>
          <w:ilvl w:val="0"/>
          <w:numId w:val="1005"/>
        </w:numPr>
        <w:pStyle w:val="Compact"/>
      </w:pPr>
      <w:r>
        <w:rPr>
          <w:bCs/>
          <w:b/>
        </w:rPr>
        <w:t xml:space="preserve">Run the three-bridges test.</w:t>
      </w:r>
      <w:r>
        <w:t xml:space="preserve"> </w:t>
      </w:r>
      <w:r>
        <w:t xml:space="preserve">Fewer than two or three plausible bridges → rework the seeds.</w:t>
      </w:r>
    </w:p>
    <w:p>
      <w:pPr>
        <w:numPr>
          <w:ilvl w:val="0"/>
          <w:numId w:val="1005"/>
        </w:numPr>
        <w:pStyle w:val="Compact"/>
      </w:pPr>
      <w:r>
        <w:rPr>
          <w:bCs/>
          <w:b/>
        </w:rPr>
        <w:t xml:space="preserve">Write the seeds</w:t>
      </w:r>
      <w:r>
        <w:t xml:space="preserve"> </w:t>
      </w:r>
      <w:r>
        <w:t xml:space="preserve">with episode-words. Check tension distance. Make one an easy on-ramp.</w:t>
      </w:r>
    </w:p>
    <w:p>
      <w:pPr>
        <w:numPr>
          <w:ilvl w:val="0"/>
          <w:numId w:val="1005"/>
        </w:numPr>
        <w:pStyle w:val="Compact"/>
      </w:pPr>
      <w:r>
        <w:rPr>
          <w:bCs/>
          <w:b/>
        </w:rPr>
        <w:t xml:space="preserve">Project the prompt</w:t>
      </w:r>
      <w:r>
        <w:t xml:space="preserve"> </w:t>
      </w:r>
      <w:r>
        <w:t xml:space="preserve">— one sentence, clauses mapping to seeds. Draft ~10 variants fast, read aloud, keep the one that makes</w:t>
      </w:r>
      <w:r>
        <w:t xml:space="preserve"> </w:t>
      </w:r>
      <w:r>
        <w:rPr>
          <w:iCs/>
          <w:i/>
        </w:rPr>
        <w:t xml:space="preserve">you</w:t>
      </w:r>
      <w:r>
        <w:t xml:space="preserve"> </w:t>
      </w:r>
      <w:r>
        <w:t xml:space="preserve">start remembering.</w:t>
      </w:r>
    </w:p>
    <w:p>
      <w:pPr>
        <w:numPr>
          <w:ilvl w:val="0"/>
          <w:numId w:val="1005"/>
        </w:numPr>
        <w:pStyle w:val="Compact"/>
      </w:pPr>
      <w:r>
        <w:rPr>
          <w:bCs/>
          <w:b/>
        </w:rPr>
        <w:t xml:space="preserve">Write help questions</w:t>
      </w:r>
      <w:r>
        <w:t xml:space="preserve"> </w:t>
      </w:r>
      <w:r>
        <w:t xml:space="preserve">— lead with the most specific (when/who/what-did-they-say). Aim one at the bridge intersection.</w:t>
      </w:r>
    </w:p>
    <w:p>
      <w:pPr>
        <w:numPr>
          <w:ilvl w:val="0"/>
          <w:numId w:val="1005"/>
        </w:numPr>
        <w:pStyle w:val="Compact"/>
      </w:pPr>
      <w:r>
        <w:rPr>
          <w:bCs/>
          <w:b/>
        </w:rPr>
        <w:t xml:space="preserve">Write the creator card</w:t>
      </w:r>
      <w:r>
        <w:t xml:space="preserve"> </w:t>
      </w:r>
      <w:r>
        <w:t xml:space="preserve">— your editorial voice, the theme named out loud, the source material. Meaning after.</w:t>
      </w:r>
    </w:p>
    <w:p>
      <w:pPr>
        <w:numPr>
          <w:ilvl w:val="0"/>
          <w:numId w:val="1005"/>
        </w:numPr>
        <w:pStyle w:val="Compact"/>
      </w:pPr>
      <w:r>
        <w:rPr>
          <w:bCs/>
          <w:b/>
        </w:rPr>
        <w:t xml:space="preserve">Sleep on it, reread, publish.</w:t>
      </w:r>
    </w:p>
    <w:p>
      <w:r>
        <w:pict>
          <v:rect style="width:0;height:1.5pt" o:hralign="center" o:hrstd="t" o:hr="t"/>
        </w:pict>
      </w:r>
    </w:p>
    <w:bookmarkEnd w:id="27"/>
    <w:bookmarkStart w:id="28" w:name="pre-publish-checklist"/>
    <w:p>
      <w:pPr>
        <w:pStyle w:val="Heading2"/>
      </w:pPr>
      <w:r>
        <w:t xml:space="preserve">Pre-Publish Checklist</w:t>
      </w:r>
    </w:p>
    <w:p>
      <w:pPr>
        <w:numPr>
          <w:ilvl w:val="0"/>
          <w:numId w:val="1006"/>
        </w:numPr>
        <w:pStyle w:val="Compact"/>
      </w:pPr>
      <w:r>
        <w:t xml:space="preserve">☐ Reading the prompt starts my own memory search involuntarily</w:t>
      </w:r>
    </w:p>
    <w:p>
      <w:pPr>
        <w:numPr>
          <w:ilvl w:val="0"/>
          <w:numId w:val="1006"/>
        </w:numPr>
        <w:pStyle w:val="Compact"/>
      </w:pPr>
      <w:r>
        <w:t xml:space="preserve">☐ Each prompt clause maps to a seed (and vice versa)</w:t>
      </w:r>
    </w:p>
    <w:p>
      <w:pPr>
        <w:numPr>
          <w:ilvl w:val="0"/>
          <w:numId w:val="1006"/>
        </w:numPr>
        <w:pStyle w:val="Compact"/>
      </w:pPr>
      <w:r>
        <w:t xml:space="preserve">☐ There’s an anchor (time, place, relationship)</w:t>
      </w:r>
    </w:p>
    <w:p>
      <w:pPr>
        <w:numPr>
          <w:ilvl w:val="0"/>
          <w:numId w:val="1006"/>
        </w:numPr>
        <w:pStyle w:val="Compact"/>
      </w:pPr>
      <w:r>
        <w:t xml:space="preserve">☐ Seeds have real tension but a plausible path</w:t>
      </w:r>
    </w:p>
    <w:p>
      <w:pPr>
        <w:numPr>
          <w:ilvl w:val="0"/>
          <w:numId w:val="1006"/>
        </w:numPr>
        <w:pStyle w:val="Compact"/>
      </w:pPr>
      <w:r>
        <w:t xml:space="preserve">☐ One seed is an easy on-ramp</w:t>
      </w:r>
    </w:p>
    <w:p>
      <w:pPr>
        <w:numPr>
          <w:ilvl w:val="0"/>
          <w:numId w:val="1006"/>
        </w:numPr>
        <w:pStyle w:val="Compact"/>
      </w:pPr>
      <w:r>
        <w:t xml:space="preserve">☐ I can write three different plausible bridges</w:t>
      </w:r>
    </w:p>
    <w:p>
      <w:pPr>
        <w:numPr>
          <w:ilvl w:val="0"/>
          <w:numId w:val="1006"/>
        </w:numPr>
        <w:pStyle w:val="Compact"/>
      </w:pPr>
      <w:r>
        <w:t xml:space="preserve">☐ At least one help question uses self-distancing (observer view)</w:t>
      </w:r>
    </w:p>
    <w:p>
      <w:pPr>
        <w:numPr>
          <w:ilvl w:val="0"/>
          <w:numId w:val="1006"/>
        </w:numPr>
        <w:pStyle w:val="Compact"/>
      </w:pPr>
      <w:r>
        <w:t xml:space="preserve">☐ First help question is my most specific</w:t>
      </w:r>
    </w:p>
    <w:p>
      <w:pPr>
        <w:numPr>
          <w:ilvl w:val="0"/>
          <w:numId w:val="1006"/>
        </w:numPr>
        <w:pStyle w:val="Compact"/>
      </w:pPr>
      <w:r>
        <w:t xml:space="preserve">☐ One help question quietly points at the intersection</w:t>
      </w:r>
    </w:p>
    <w:p>
      <w:pPr>
        <w:numPr>
          <w:ilvl w:val="0"/>
          <w:numId w:val="1006"/>
        </w:numPr>
        <w:pStyle w:val="Compact"/>
      </w:pPr>
      <w:r>
        <w:t xml:space="preserve">☐ Prompt has movement — it can’t trap someone in a static wound</w:t>
      </w:r>
    </w:p>
    <w:p>
      <w:pPr>
        <w:numPr>
          <w:ilvl w:val="0"/>
          <w:numId w:val="1006"/>
        </w:numPr>
        <w:pStyle w:val="Compact"/>
      </w:pPr>
      <w:r>
        <w:t xml:space="preserve">☐ Interpretive/inspirational material is saved for after the bridge</w:t>
      </w:r>
    </w:p>
    <w:p>
      <w:pPr>
        <w:numPr>
          <w:ilvl w:val="0"/>
          <w:numId w:val="1006"/>
        </w:numPr>
        <w:pStyle w:val="Compact"/>
      </w:pPr>
      <w:r>
        <w:t xml:space="preserve">☐ It still sounds like me</w:t>
      </w:r>
    </w:p>
    <w:bookmarkEnd w:id="28"/>
    <w:bookmarkEnd w:id="29"/>
    <w:p/>
    <w:p>
      <w:pPr>
        <w:pStyle w:val="Heading2"/>
      </w:pPr>
      <w:r>
        <w:t>9. The Constraint Engine — Why the Format Works</w:t>
      </w:r>
    </w:p>
    <w:p>
      <w:pPr>
        <w:pStyle w:val="BodyText"/>
      </w:pPr>
      <w:r>
        <w:rPr>
          <w:b w:val="0"/>
        </w:rPr>
        <w:t xml:space="preserve">Everything in this sheet is applied constraint theory. The research (Tromp &amp; Baer, 2022) names the mechanism you've been using by instinct: </w:t>
      </w:r>
      <w:r>
        <w:rPr>
          <w:b/>
        </w:rPr>
        <w:t>constraints don't inhibit creativity, they cause it.</w:t>
      </w:r>
      <w:r>
        <w:rPr>
          <w:b w:val="0"/>
        </w:rPr>
        <w:t xml:space="preserve"> A blank page is unlimited freedom, and unlimited freedom is paralysis — most people asked to write about “anything” can't start, let alone get creative. Interlinked supplies the productive constraints a blank journal can't.</w:t>
      </w:r>
    </w:p>
    <w:p>
      <w:pPr>
        <w:pStyle w:val="BodyText"/>
      </w:pPr>
      <w:r>
        <w:rPr>
          <w:b/>
        </w:rPr>
        <w:t xml:space="preserve">Two kinds of constraint — only one is yours. </w:t>
      </w:r>
      <w:r>
        <w:rPr>
          <w:b w:val="0"/>
        </w:rPr>
        <w:t>The paper splits constraints by function, and your whole system lives on the productive side of the split.</w:t>
      </w:r>
    </w:p>
    <w:p>
      <w:pPr>
        <w:pStyle w:val="Compact"/>
      </w:pPr>
      <w:r>
        <w:rPr>
          <w:b/>
        </w:rPr>
        <w:t>Focusing</w:t>
      </w:r>
      <w:r>
        <w:rPr>
          <w:b w:val="0"/>
        </w:rPr>
        <w:t xml:space="preserve"> — specifies something to </w:t>
      </w:r>
      <w:r>
        <w:rPr>
          <w:b/>
        </w:rPr>
        <w:t>use</w:t>
      </w:r>
      <w:r>
        <w:rPr>
          <w:b w:val="0"/>
        </w:rPr>
        <w:t>. The good kind. Two subtypes, both already in this sheet:</w:t>
      </w:r>
    </w:p>
    <w:p>
      <w:pPr>
        <w:pStyle w:val="Compact"/>
      </w:pPr>
      <w:r>
        <w:rPr>
          <w:b/>
        </w:rPr>
        <w:t xml:space="preserve">   • Anchors</w:t>
      </w:r>
      <w:r>
        <w:rPr>
          <w:b w:val="0"/>
        </w:rPr>
        <w:t xml:space="preserve"> — a concrete starting concept. Your “Anchor it” rule. “Five years ago” is an anchor.</w:t>
      </w:r>
    </w:p>
    <w:p>
      <w:pPr>
        <w:pStyle w:val="Compact"/>
      </w:pPr>
      <w:r>
        <w:rPr>
          <w:b/>
        </w:rPr>
        <w:t xml:space="preserve">   • Channels</w:t>
      </w:r>
      <w:r>
        <w:rPr>
          <w:b w:val="0"/>
        </w:rPr>
        <w:t xml:space="preserve"> — limit the search to a category. Your seeds and episode-words. “something that's hard to say out loud” is a channel.</w:t>
      </w:r>
    </w:p>
    <w:p>
      <w:pPr>
        <w:pStyle w:val="Compact"/>
      </w:pPr>
      <w:r>
        <w:rPr>
          <w:b/>
        </w:rPr>
        <w:t>Exclusionary</w:t>
      </w:r>
      <w:r>
        <w:rPr>
          <w:b w:val="0"/>
        </w:rPr>
        <w:t xml:space="preserve"> — specifies something to </w:t>
      </w:r>
      <w:r>
        <w:rPr>
          <w:b/>
        </w:rPr>
        <w:t>avoid</w:t>
      </w:r>
      <w:r>
        <w:rPr>
          <w:b w:val="0"/>
        </w:rPr>
        <w:t>. The weak, risky kind. It points at what not to do and hopes creativity fills the gap. It rarely does — and it can backfire (see the rebound rule).</w:t>
      </w:r>
    </w:p>
    <w:p>
      <w:pPr>
        <w:pStyle w:val="BodyText"/>
      </w:pPr>
      <w:r>
        <w:rPr>
          <w:b/>
        </w:rPr>
        <w:t xml:space="preserve">The sweet spot has a shape. </w:t>
      </w:r>
      <w:r>
        <w:rPr>
          <w:b w:val="0"/>
        </w:rPr>
        <w:t xml:space="preserve">Constraint and creativity form an inverted U (Acar et al., 2019) — a Goldilocks curve. Too little constraint (seeds too far apart, no plausible path) and too much (seeds that just define each other, one forced answer) both flatten creativity. Your “tension distance” rule </w:t>
      </w:r>
      <w:r>
        <w:rPr>
          <w:b/>
        </w:rPr>
        <w:t>is</w:t>
      </w:r>
      <w:r>
        <w:rPr>
          <w:b w:val="0"/>
        </w:rPr>
        <w:t xml:space="preserve"> this curve. When a pair feels obvious, you're over-constrained — slide toward the middle. When it feels unbridgeable, you're under-constrained — add an anchor.</w:t>
      </w:r>
    </w:p>
    <w:p>
      <w:pPr>
        <w:pStyle w:val="BodyText"/>
      </w:pPr>
      <w:r>
        <w:rPr>
          <w:b/>
        </w:rPr>
        <w:t>Three additions to the method.</w:t>
      </w:r>
    </w:p>
    <w:p>
      <w:pPr>
        <w:pStyle w:val="Compact"/>
      </w:pPr>
      <w:r>
        <w:rPr>
          <w:b/>
        </w:rPr>
        <w:t xml:space="preserve">1. Audit for exclusionary framing. </w:t>
      </w:r>
      <w:r>
        <w:rPr>
          <w:b w:val="0"/>
        </w:rPr>
        <w:t xml:space="preserve">Anywhere a prompt or helper says </w:t>
      </w:r>
      <w:r>
        <w:rPr>
          <w:b/>
        </w:rPr>
        <w:t>don't, avoid, without</w:t>
      </w:r>
      <w:r>
        <w:rPr>
          <w:b w:val="0"/>
        </w:rPr>
        <w:t>, or parks on a wound, rewrite it as a use-this direction. Suppression research (the white bear) shows the avoidance framing makes the mind fixate on the very thing — and rebound harder once free. Focusing beats forbidding.</w:t>
      </w:r>
    </w:p>
    <w:p>
      <w:pPr>
        <w:pStyle w:val="Compact"/>
      </w:pPr>
      <w:r>
        <w:rPr>
          <w:b/>
        </w:rPr>
        <w:t xml:space="preserve">2. Break your own clichés with a forced word. </w:t>
      </w:r>
      <w:r>
        <w:rPr>
          <w:b w:val="0"/>
        </w:rPr>
        <w:t xml:space="preserve">Haught-Tromp (2017): forcing an arbitrary word into a message made it </w:t>
      </w:r>
      <w:r>
        <w:rPr>
          <w:b/>
        </w:rPr>
        <w:t>more</w:t>
      </w:r>
      <w:r>
        <w:rPr>
          <w:b w:val="0"/>
        </w:rPr>
        <w:t xml:space="preserve"> creative — and the writers stayed more creative after the constraint was gone. When your drafts go smooth and dead, self-impose a random anchor word. The easy path leads to clichés; the harder path leads to unique associations.</w:t>
      </w:r>
    </w:p>
    <w:p>
      <w:pPr>
        <w:pStyle w:val="Compact"/>
      </w:pPr>
      <w:r>
        <w:rPr>
          <w:b/>
        </w:rPr>
        <w:t xml:space="preserve">3. The example star is a picture, not a word. </w:t>
      </w:r>
      <w:r>
        <w:rPr>
          <w:b w:val="0"/>
        </w:rPr>
        <w:t>A picture constrains more than a word and yields more creative responses (Haught, 2015), because it carries more scene. This is why the example star outranks any instruction — a concrete star is the picture; abstract guidance is the word. Keep example stars scene-specific.</w:t>
      </w:r>
    </w:p>
    <w:p>
      <w:pPr>
        <w:pStyle w:val="BodyText"/>
      </w:pPr>
      <w:r>
        <w:rPr>
          <w:b/>
        </w:rPr>
        <w:t xml:space="preserve">Trajectory as safety, restated (§6). </w:t>
      </w:r>
      <w:r>
        <w:rPr>
          <w:b w:val="0"/>
        </w:rPr>
        <w:t>The movement rule now has a mechanism. A static-wound prompt is an exclusionary constraint in disguise — it asks the user to hold still inside something they'd rather avoid, which invites fixation and rumination (Wegner's rebound). Movement is the focusing antidote: it replaces “sit in the wound” with “travel from here to there.” Every prompt must move — because focused direction is what keeps suppression from rebounding.</w:t>
      </w:r>
    </w:p>
    <w:p>
      <w:pPr>
        <w:pStyle w:val="BodyText"/>
      </w:pPr>
      <w:r>
        <w:rPr>
          <w:b/>
        </w:rPr>
        <w:t xml:space="preserve">Honesty line. </w:t>
      </w:r>
      <w:r>
        <w:rPr>
          <w:b w:val="0"/>
        </w:rPr>
        <w:t xml:space="preserve">Interlinked is </w:t>
      </w:r>
      <w:r>
        <w:rPr>
          <w:b/>
        </w:rPr>
        <w:t>grounded in</w:t>
      </w:r>
      <w:r>
        <w:rPr>
          <w:b w:val="0"/>
        </w:rPr>
        <w:t xml:space="preserve"> the empirical creativity-from-constraints literature — built on it, not clinically validated by it. And the source studies concern creative </w:t>
      </w:r>
      <w:r>
        <w:rPr>
          <w:b/>
        </w:rPr>
        <w:t>output</w:t>
      </w:r>
      <w:r>
        <w:rPr>
          <w:b w:val="0"/>
        </w:rPr>
        <w:t xml:space="preserve">; you're extending them to reflective </w:t>
      </w:r>
      <w:r>
        <w:rPr>
          <w:b/>
        </w:rPr>
        <w:t>insight</w:t>
      </w:r>
      <w:r>
        <w:rPr>
          <w:b w:val="0"/>
        </w:rPr>
        <w:t>. A fair bridge — say “built on,” not “proven by.”</w:t>
      </w:r>
    </w:p>
    <w:p>
      <w:pPr>
        <w:pStyle w:val="Heading2"/>
      </w:pPr>
      <w:r>
        <w:t>10. Pitch Card — Constraints Cause Creativity</w:t>
      </w:r>
    </w:p>
    <w:p>
      <w:pPr>
        <w:pStyle w:val="BodyText"/>
      </w:pPr>
      <w:r>
        <w:rPr>
          <w:b/>
        </w:rPr>
        <w:t xml:space="preserve">The hook (counterintuitive, true). </w:t>
      </w:r>
      <w:r>
        <w:rPr>
          <w:b w:val="0"/>
        </w:rPr>
        <w:t>Constraints don't kill creativity — they cause it. The blank page is the problem; the prompt is the solution.</w:t>
      </w:r>
    </w:p>
    <w:p>
      <w:pPr>
        <w:pStyle w:val="BodyText"/>
      </w:pPr>
      <w:r>
        <w:rPr>
          <w:b/>
        </w:rPr>
        <w:t xml:space="preserve">The competitor is the blank page. </w:t>
      </w:r>
      <w:r>
        <w:rPr>
          <w:b w:val="0"/>
        </w:rPr>
        <w:t>Journals and Notes hand you unlimited freedom — the exact condition the research shows produces clichés and blank stares. Interlinked sits at the sweet spot of the curve: enough constraint to start, enough openness to discover.</w:t>
      </w:r>
    </w:p>
    <w:p>
      <w:pPr>
        <w:pStyle w:val="BodyText"/>
      </w:pPr>
      <w:r>
        <w:rPr>
          <w:b/>
        </w:rPr>
        <w:t xml:space="preserve">Preempt the objection. </w:t>
      </w:r>
      <w:r>
        <w:rPr>
          <w:b w:val="0"/>
        </w:rPr>
        <w:t xml:space="preserve">People </w:t>
      </w:r>
      <w:r>
        <w:rPr>
          <w:b/>
        </w:rPr>
        <w:t>feel</w:t>
      </w:r>
      <w:r>
        <w:rPr>
          <w:b w:val="0"/>
        </w:rPr>
        <w:t xml:space="preserve"> more creative with total freedom, but </w:t>
      </w:r>
      <w:r>
        <w:rPr>
          <w:b/>
        </w:rPr>
        <w:t>perform</w:t>
      </w:r>
      <w:r>
        <w:rPr>
          <w:b w:val="0"/>
        </w:rPr>
        <w:t xml:space="preserve"> more creatively when constrained. “I'd rather just free-write” is the intuition the science overturns.</w:t>
      </w:r>
    </w:p>
    <w:p>
      <w:pPr>
        <w:pStyle w:val="BodyText"/>
      </w:pPr>
      <w:r>
        <w:rPr>
          <w:b/>
        </w:rPr>
        <w:t xml:space="preserve">The retention thesis (carry-over). </w:t>
      </w:r>
      <w:r>
        <w:rPr>
          <w:b w:val="0"/>
        </w:rPr>
        <w:t>The constraint benefit persists after the constraint is gone — daily practice builds a “constraint-leveraging mindset” (Tromp, 2022). Interlinked doesn't just prompt one reflection; it trains a durable skill for finding insight under limits, on the app and off.</w:t>
      </w:r>
    </w:p>
    <w:p>
      <w:pPr>
        <w:pStyle w:val="BodyText"/>
      </w:pPr>
      <w:r>
        <w:rPr>
          <w:b/>
        </w:rPr>
        <w:t xml:space="preserve">Citations to name-drop. </w:t>
      </w:r>
      <w:r>
        <w:rPr>
          <w:b w:val="0"/>
        </w:rPr>
        <w:t>Tromp &amp; Baer (2022) and the IConIC model; Acar et al. (2019) for the inverted-U; Haught-Tromp (2017) for forced-word + carry-over.</w:t>
      </w:r>
    </w:p>
    <w:p>
      <w:pPr>
        <w:pStyle w:val="BodyText"/>
      </w:pPr>
      <w:r>
        <w:rPr>
          <w:b/>
        </w:rPr>
        <w:t>Say “grounded in,” not “proven by.”</w:t>
      </w:r>
    </w:p>
    <w:p/>
    <w:p>
      <w:pPr>
        <w:pStyle w:val="Heading2"/>
      </w:pPr>
      <w:r>
        <w:t>11. Two Scales of Laterality</w:t>
      </w:r>
    </w:p>
    <w:p>
      <w:pPr>
        <w:pStyle w:val="BodyText"/>
      </w:pPr>
      <w:r>
        <w:rPr>
          <w:b w:val="0"/>
        </w:rPr>
        <w:t>A worry worth naming: the prompts feel less lateral than the founding vision. The resolution is that laterality lives on two scales, and a single prompt is only responsible for one of them.</w:t>
      </w:r>
    </w:p>
    <w:p>
      <w:pPr>
        <w:pStyle w:val="BodyText"/>
      </w:pPr>
      <w:r>
        <w:rPr>
          <w:b/>
        </w:rPr>
        <w:t xml:space="preserve">Within a session — Seed 1 to Seed 2. </w:t>
      </w:r>
      <w:r>
        <w:rPr>
          <w:b w:val="0"/>
        </w:rPr>
        <w:t>The bridge a user builds in one sitting. Here, thematic relatedness is required, not a compromise — it's the channel constraint that makes the bridge findable (§9). Truly unrelated seeds stall: that's your “no plausible path” failure. And a within-session bridge is still a lateral move — recognition, not invention (§4) — just a domesticated one: realizing two things you'd filed in separate drawers were connected all along. That is lateral thinking, at the scale of one life's material.</w:t>
      </w:r>
    </w:p>
    <w:p>
      <w:pPr>
        <w:pStyle w:val="BodyText"/>
      </w:pPr>
      <w:r>
        <w:rPr>
          <w:b/>
        </w:rPr>
        <w:t xml:space="preserve">Across the map — today's star rhyming with one from three weeks ago. </w:t>
      </w:r>
      <w:r>
        <w:rPr>
          <w:b w:val="0"/>
        </w:rPr>
        <w:t>This is where the founding vision actually lives: the wild, “these have no business connecting” leaps. They're emergent — they need accumulated stars, across themes, over time (the DMN mechanism; the carry-over effect, §9). You scaffold from focused to lateral; starting lateral is the blank-page problem in a new outfit. The month guide already parks the universal-sky canvas for exactly this reason — it needs the data first.</w:t>
      </w:r>
    </w:p>
    <w:p>
      <w:pPr>
        <w:pStyle w:val="BodyText"/>
      </w:pPr>
      <w:r>
        <w:rPr>
          <w:b/>
        </w:rPr>
        <w:t xml:space="preserve">The reframe. </w:t>
      </w:r>
      <w:r>
        <w:rPr>
          <w:b w:val="0"/>
        </w:rPr>
        <w:t>A single prompt isn't failing at laterality — it's the on-ramp. The big leaps are a map-level feature to build, not a prompt to write. Four levers raise felt laterality without breaking the sweet spot:</w:t>
      </w:r>
    </w:p>
    <w:p>
      <w:pPr>
        <w:pStyle w:val="Compact"/>
      </w:pPr>
      <w:r>
        <w:rPr>
          <w:b/>
        </w:rPr>
        <w:t>• Cross-category seeds</w:t>
      </w:r>
      <w:r>
        <w:rPr>
          <w:b w:val="0"/>
        </w:rPr>
        <w:t xml:space="preserve"> — a belief + an event, a person + a habit. Same theme, different kinds; the asymmetry reads as more lateral even inside one theme.</w:t>
      </w:r>
    </w:p>
    <w:p>
      <w:pPr>
        <w:pStyle w:val="Compact"/>
      </w:pPr>
      <w:r>
        <w:rPr>
          <w:b/>
        </w:rPr>
        <w:t>• Occasional wide change-ups</w:t>
      </w:r>
      <w:r>
        <w:rPr>
          <w:b w:val="0"/>
        </w:rPr>
        <w:t xml:space="preserve"> — once a user has practice, a pair drawn from genuinely different domains lands as a bigger leap. Earn it first.</w:t>
      </w:r>
    </w:p>
    <w:p>
      <w:pPr>
        <w:pStyle w:val="Compact"/>
      </w:pPr>
      <w:r>
        <w:rPr>
          <w:b/>
        </w:rPr>
        <w:t>• The map-level connection surface</w:t>
      </w:r>
      <w:r>
        <w:rPr>
          <w:b w:val="0"/>
        </w:rPr>
        <w:t xml:space="preserve"> — revisit, “this star rhymes with one from last month,” per-day colors. Where the original vision is actually delivered.</w:t>
      </w:r>
    </w:p>
    <w:p>
      <w:pPr>
        <w:pStyle w:val="Compact"/>
      </w:pPr>
      <w:r>
        <w:rPr>
          <w:b/>
        </w:rPr>
        <w:t>• User-picked second seeds</w:t>
      </w:r>
      <w:r>
        <w:rPr>
          <w:b w:val="0"/>
        </w:rPr>
        <w:t xml:space="preserve"> — let people sometimes bridge today's star to one already on their map. The most lateral move of all, and it fits the autonomy principle.</w:t>
      </w:r>
    </w:p>
    <w:p>
      <w:pPr>
        <w:pStyle w:val="Heading2"/>
      </w:pPr>
      <w:r>
        <w:t>12. The Sameness-of-Structure Watch</w:t>
      </w:r>
    </w:p>
    <w:p>
      <w:pPr>
        <w:pStyle w:val="BodyText"/>
      </w:pPr>
      <w:r>
        <w:rPr>
          <w:b w:val="0"/>
        </w:rPr>
        <w:t>The real risk isn't “too related.” It's that every prompt is secretly the same puzzle. Thematic variety can mask structural monotony — thirty topics, one shape.</w:t>
      </w:r>
    </w:p>
    <w:p>
      <w:pPr>
        <w:pStyle w:val="BodyText"/>
      </w:pPr>
      <w:r>
        <w:rPr>
          <w:b/>
        </w:rPr>
        <w:t xml:space="preserve">The shared skeleton. </w:t>
      </w:r>
      <w:r>
        <w:rPr>
          <w:b w:val="0"/>
        </w:rPr>
        <w:t xml:space="preserve">All three current prompts run one template: an enduring self-state, plus the moment it broke — </w:t>
      </w:r>
      <w:r>
        <w:rPr>
          <w:b/>
        </w:rPr>
        <w:t>[state → rupture]</w:t>
      </w:r>
      <w:r>
        <w:rPr>
          <w:b w:val="0"/>
        </w:rPr>
        <w:t xml:space="preserve">. The on-ramp is the condition; the hard star is the turning point; the bridge leans causal. A great template — but if it's the </w:t>
      </w:r>
      <w:r>
        <w:rPr>
          <w:b/>
        </w:rPr>
        <w:t>only</w:t>
      </w:r>
      <w:r>
        <w:rPr>
          <w:b w:val="0"/>
        </w:rPr>
        <w:t xml:space="preserve"> template, users learn the shape. And a learned shape disarms your own mechanisms:</w:t>
      </w:r>
    </w:p>
    <w:p>
      <w:pPr>
        <w:pStyle w:val="Compact"/>
      </w:pPr>
      <w:r>
        <w:rPr>
          <w:b/>
        </w:rPr>
        <w:t xml:space="preserve">• The retrieval test weakens. </w:t>
      </w:r>
      <w:r>
        <w:rPr>
          <w:b w:val="0"/>
        </w:rPr>
        <w:t>Predictable shape → the user knows what kind of memory is coming → the involuntary “I'm already remembering” surprise deflates, and the drumroll with it.</w:t>
      </w:r>
    </w:p>
    <w:p>
      <w:pPr>
        <w:pStyle w:val="Compact"/>
      </w:pPr>
      <w:r>
        <w:rPr>
          <w:b/>
        </w:rPr>
        <w:t xml:space="preserve">• The self-curiosity gap closes. </w:t>
      </w:r>
      <w:r>
        <w:rPr>
          <w:b w:val="0"/>
        </w:rPr>
        <w:t>Once they learn it always wants a turning point, users pre-cache the turning-point answer — the exact “reach and find nothing” engine, disabled.</w:t>
      </w:r>
    </w:p>
    <w:p>
      <w:pPr>
        <w:pStyle w:val="Compact"/>
      </w:pPr>
      <w:r>
        <w:rPr>
          <w:b/>
        </w:rPr>
        <w:t xml:space="preserve">• The bridge becomes a form, not a discovery. </w:t>
      </w:r>
      <w:r>
        <w:rPr>
          <w:b w:val="0"/>
        </w:rPr>
        <w:t>Per prompt you pass three-bridges; across prompts the meta-answer is always “the turning point.” Surprising-yet-inevitable degrades to merely inevitable.</w:t>
      </w:r>
    </w:p>
    <w:p>
      <w:pPr>
        <w:pStyle w:val="Compact"/>
      </w:pPr>
      <w:r>
        <w:rPr>
          <w:b/>
        </w:rPr>
        <w:t xml:space="preserve">• Habituation. </w:t>
      </w:r>
      <w:r>
        <w:rPr>
          <w:b w:val="0"/>
        </w:rPr>
        <w:t>Novelty drives return; a structurally isomorphic library trains the opposite. The sky looks varied and feels same.</w:t>
      </w:r>
    </w:p>
    <w:p>
      <w:pPr>
        <w:pStyle w:val="Compact"/>
      </w:pPr>
      <w:r>
        <w:rPr>
          <w:b/>
        </w:rPr>
        <w:t xml:space="preserve">• It under-samples experience. </w:t>
      </w:r>
      <w:r>
        <w:rPr>
          <w:b w:val="0"/>
        </w:rPr>
        <w:t>The rupture template privileges change and crossing, and misses steady-states, unresolved ambivalence, things that are still true. A user whose material never had a turning point has nowhere to put it.</w:t>
      </w:r>
    </w:p>
    <w:p>
      <w:pPr>
        <w:pStyle w:val="BodyText"/>
      </w:pPr>
      <w:r>
        <w:rPr>
          <w:b/>
        </w:rPr>
        <w:t xml:space="preserve">The hidden cause is your own safety rule. </w:t>
      </w:r>
      <w:r>
        <w:rPr>
          <w:b w:val="0"/>
        </w:rPr>
        <w:t xml:space="preserve">“Every prompt must move” (§6) is right — but the easiest guarantee of movement is a before→after rupture, so the rule quietly biases the whole library toward one structure. Don't drop movement; diversify the </w:t>
      </w:r>
      <w:r>
        <w:rPr>
          <w:b/>
        </w:rPr>
        <w:t>kind</w:t>
      </w:r>
      <w:r>
        <w:rPr>
          <w:b w:val="0"/>
        </w:rPr>
        <w:t xml:space="preserve"> of movement. Rupture is one trajectory. Others that still move: oscillation (never resolved), accretion (slow build, no single moment), erosion (gradual loss), inversion (same thing, opposite meaning over time), parallel (two things that never touched but rhymed).</w:t>
      </w:r>
    </w:p>
    <w:p>
      <w:pPr>
        <w:pStyle w:val="BodyText"/>
      </w:pPr>
      <w:r>
        <w:rPr>
          <w:b/>
        </w:rPr>
        <w:t xml:space="preserve">You're also under-using your own shapes. </w:t>
      </w:r>
      <w:r>
        <w:rPr>
          <w:b w:val="0"/>
        </w:rPr>
        <w:t>§4 names four latent shapes; the current set leans causal. Compensatory, common-root, and trade-off are sitting idle. Rotate them on purpose.</w:t>
      </w:r>
    </w:p>
    <w:p>
      <w:pPr>
        <w:pStyle w:val="BodyText"/>
      </w:pPr>
      <w:r>
        <w:rPr>
          <w:b/>
        </w:rPr>
        <w:t xml:space="preserve">The diagnostic — a corpus fingerprint. </w:t>
      </w:r>
      <w:r>
        <w:rPr>
          <w:b w:val="0"/>
        </w:rPr>
        <w:t>Per prompt, log five tags: theme · seed types · movement type · bridge shape(s) · sentence form. Then read the columns, not the rows. If one value dominates a column, that's your monotony. Run this at the library level, alongside the per-prompt three-bridges test.</w:t>
      </w:r>
    </w:p>
    <w:p>
      <w:pPr>
        <w:pStyle w:val="BodyText"/>
      </w:pPr>
      <w:r>
        <w:rPr>
          <w:b/>
        </w:rPr>
        <w:t xml:space="preserve">The second axis: prose shape. </w:t>
      </w:r>
      <w:r>
        <w:rPr>
          <w:b w:val="0"/>
        </w:rPr>
        <w:t>The prompts also share a sentence template — “[Statement]. When did you [verb]?” Rotate entry forms too, or the writing becomes predictable even when the structure varies.</w:t>
      </w:r>
    </w:p>
    <w:p>
      <w:pPr>
        <w:pStyle w:val="BodyText"/>
      </w:pPr>
      <w:r>
        <w:rPr>
          <w:b/>
        </w:rPr>
        <w:t xml:space="preserve">The counterpoint — don't overcorrect. </w:t>
      </w:r>
      <w:r>
        <w:rPr>
          <w:b w:val="0"/>
        </w:rPr>
        <w:t>Some consistency is the point: a signature frame teaches users how to play and becomes ritual. The goal isn't maximal variety — that's chaos, and it breaks learnability (§4). It's a sonnet-writer's discipline: constant form, no two that feel like a template. Same soul, varied skeleton.</w:t>
      </w:r>
    </w:p>
    <w:p>
      <w:pPr>
        <w:pStyle w:val="BodyText"/>
      </w:pPr>
      <w:r>
        <w:rPr>
          <w:b/>
        </w:rPr>
        <w:t xml:space="preserve">Add to the pre-publish check: </w:t>
      </w:r>
      <w:r>
        <w:rPr>
          <w:b w:val="0"/>
        </w:rPr>
        <w:t>does this prompt repeat the dominant movement type, bridge shape, or sentence form of the last three? If yes, vary one on purpose.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2026-07-13T06:39:39Z</dcterms:created>
  <dcterms:modified xsi:type="dcterms:W3CDTF">2026-07-13T06:39:39Z</dcterms:modified>
</cp:coreProperties>
</file>

<file path=docProps/custom.xml><?xml version="1.0" encoding="utf-8"?>
<Properties xmlns="http://schemas.openxmlformats.org/officeDocument/2006/custom-properties" xmlns:vt="http://schemas.openxmlformats.org/officeDocument/2006/docPropsVTypes"/>
</file>