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40"/>
        </w:rPr>
        <w:t>Open vs. Focused Thinking</w:t>
      </w:r>
    </w:p>
    <w:p>
      <w:pPr>
        <w:spacing w:after="200"/>
      </w:pPr>
      <w:r>
        <w:rPr>
          <w:i/>
          <w:color w:val="B8860B"/>
          <w:sz w:val="20"/>
        </w:rPr>
        <w:t>Interlinked content research · methods behind creativity over consumption · 4 of 7</w:t>
      </w:r>
    </w:p>
    <w:p>
      <w:pPr>
        <w:spacing w:after="140"/>
      </w:pPr>
      <w:r>
        <w:rPr>
          <w:b w:val="0"/>
          <w:color w:val="555566"/>
          <w:sz w:val="21"/>
        </w:rPr>
        <w:t>(the default mode network vs. the executive control network)</w:t>
      </w:r>
    </w:p>
    <w:p>
      <w:pPr>
        <w:spacing w:before="220" w:after="60"/>
      </w:pPr>
      <w:r>
        <w:rPr>
          <w:b/>
          <w:color w:val="1A1A2E"/>
          <w:sz w:val="26"/>
        </w:rPr>
        <w:t>In one line</w:t>
      </w:r>
    </w:p>
    <w:p>
      <w:pPr>
        <w:spacing w:after="140"/>
      </w:pPr>
      <w:r>
        <w:rPr>
          <w:b w:val="0"/>
          <w:color w:val="1A1A2E"/>
          <w:sz w:val="21"/>
        </w:rPr>
        <w:t>Your brain has two thinking modes — a loose, wandering “open” mode that generates ideas, and a tight, analytical “focused” mode that evaluates them. Creativity isn't either one. It's the ability to switch between them.</w:t>
      </w:r>
    </w:p>
    <w:p>
      <w:pPr>
        <w:spacing w:before="220" w:after="60"/>
      </w:pPr>
      <w:r>
        <w:rPr>
          <w:b/>
          <w:color w:val="1A1A2E"/>
          <w:sz w:val="26"/>
        </w:rPr>
        <w:t>The one-sentence version (for viewers)</w:t>
      </w:r>
    </w:p>
    <w:p>
      <w:pPr>
        <w:spacing w:after="140"/>
      </w:pPr>
      <w:r>
        <w:rPr>
          <w:b/>
          <w:color w:val="1A1A2E"/>
          <w:sz w:val="21"/>
        </w:rPr>
        <w:t>“Your best ideas don't come when you focus, and they don't come when you zone out — they come from switching between the two.”</w:t>
      </w:r>
    </w:p>
    <w:p>
      <w:pPr>
        <w:spacing w:before="220" w:after="60"/>
      </w:pPr>
      <w:r>
        <w:rPr>
          <w:b/>
          <w:color w:val="1A1A2E"/>
          <w:sz w:val="26"/>
        </w:rPr>
        <w:t>Meet the two networks</w:t>
      </w:r>
    </w:p>
    <w:p>
      <w:pPr>
        <w:spacing w:before="120" w:after="40"/>
      </w:pPr>
      <w:r>
        <w:rPr>
          <w:b/>
          <w:color w:val="B8860B"/>
          <w:sz w:val="21"/>
        </w:rPr>
        <w:t>Open mode — the Default Mode Network (DMN)</w:t>
      </w:r>
    </w:p>
    <w:p>
      <w:pPr>
        <w:spacing w:after="140"/>
      </w:pPr>
      <w:r>
        <w:rPr>
          <w:b w:val="0"/>
          <w:color w:val="1A1A2E"/>
          <w:sz w:val="21"/>
        </w:rPr>
        <w:t>Switches on when you're NOT focused: resting, walking, showering, daydreaming, remembering, imagining the future. It roams your memories and makes loose, remote connections. This is where the raw idea shows up.</w:t>
      </w:r>
    </w:p>
    <w:p>
      <w:pPr>
        <w:pStyle w:val="ListBullet2"/>
        <w:spacing w:after="40"/>
      </w:pPr>
      <w:r>
        <w:rPr>
          <w:b/>
          <w:color w:val="1A1A2E"/>
          <w:sz w:val="20"/>
        </w:rPr>
        <w:t xml:space="preserve">Everyday: </w:t>
      </w:r>
      <w:r>
        <w:rPr>
          <w:b w:val="0"/>
          <w:color w:val="1A1A2E"/>
          <w:sz w:val="20"/>
        </w:rPr>
        <w:t>the thought that arrives in the shower or on a walk, the second you stop trying to have it.</w:t>
      </w:r>
    </w:p>
    <w:p>
      <w:pPr>
        <w:spacing w:before="120" w:after="40"/>
      </w:pPr>
      <w:r>
        <w:rPr>
          <w:b/>
          <w:color w:val="B8860B"/>
          <w:sz w:val="21"/>
        </w:rPr>
        <w:t>Focused mode — the Executive Control Network (ECN)</w:t>
      </w:r>
    </w:p>
    <w:p>
      <w:pPr>
        <w:spacing w:after="140"/>
      </w:pPr>
      <w:r>
        <w:rPr>
          <w:b w:val="0"/>
          <w:color w:val="1A1A2E"/>
          <w:sz w:val="21"/>
        </w:rPr>
        <w:t>Switches on when you bear down: directing attention, holding things in working memory, evaluating, refining. This is where a loose idea gets tested and shaped into something usable.</w:t>
      </w:r>
    </w:p>
    <w:p>
      <w:pPr>
        <w:pStyle w:val="ListBullet2"/>
        <w:spacing w:after="40"/>
      </w:pPr>
      <w:r>
        <w:rPr>
          <w:b/>
          <w:color w:val="1A1A2E"/>
          <w:sz w:val="20"/>
        </w:rPr>
        <w:t xml:space="preserve">Everyday: </w:t>
      </w:r>
      <w:r>
        <w:rPr>
          <w:b w:val="0"/>
          <w:color w:val="1A1A2E"/>
          <w:sz w:val="20"/>
        </w:rPr>
        <w:t>doing the taxes, debugging code, writing the actual sentence, solving the equation.</w:t>
      </w:r>
    </w:p>
    <w:p>
      <w:pPr>
        <w:spacing w:before="220" w:after="60"/>
      </w:pPr>
      <w:r>
        <w:rPr>
          <w:b/>
          <w:color w:val="1A1A2E"/>
          <w:sz w:val="26"/>
        </w:rPr>
        <w:t>The real magic: switching</w:t>
      </w:r>
    </w:p>
    <w:p>
      <w:pPr>
        <w:spacing w:after="140"/>
      </w:pPr>
      <w:r>
        <w:rPr>
          <w:b w:val="0"/>
          <w:color w:val="1A1A2E"/>
          <w:sz w:val="21"/>
        </w:rPr>
        <w:t xml:space="preserve">Here's the finding worth leading with: </w:t>
      </w:r>
      <w:r>
        <w:rPr>
          <w:b/>
          <w:color w:val="1A1A2E"/>
          <w:sz w:val="21"/>
        </w:rPr>
        <w:t>creative ability is predicted by the NUMBER of times your brain switches between these two networks — not by your intelligence</w:t>
      </w:r>
      <w:r>
        <w:rPr>
          <w:b w:val="0"/>
          <w:color w:val="1A1A2E"/>
          <w:sz w:val="21"/>
        </w:rPr>
        <w:t xml:space="preserve"> (Beaty et al.; dynamic-switching studies). Generation without evaluation is just noise; evaluation without generation is just editing. Creativity is the fluid back-and-forth.</w:t>
      </w:r>
    </w:p>
    <w:p>
      <w:pPr>
        <w:spacing w:before="220" w:after="60"/>
      </w:pPr>
      <w:r>
        <w:rPr>
          <w:b/>
          <w:color w:val="1A1A2E"/>
          <w:sz w:val="26"/>
        </w:rPr>
        <w:t>The order matters: open, then focus</w:t>
      </w:r>
    </w:p>
    <w:p>
      <w:pPr>
        <w:spacing w:after="140"/>
      </w:pPr>
      <w:r>
        <w:rPr>
          <w:b w:val="0"/>
          <w:color w:val="1A1A2E"/>
          <w:sz w:val="21"/>
        </w:rPr>
        <w:t>Studies watching the brain during creative tasks see a sequence — loose, generative coupling first, then focused coupling later. In plain terms: wander to find the raw material, THEN focus to refine it. It's why “sleep on it” and “step away and it came to me” actually work — you loaded the problem with focus, let the open mode roam, and came back to shape what it found.</w:t>
      </w:r>
    </w:p>
    <w:p>
      <w:pPr>
        <w:spacing w:before="220" w:after="60"/>
      </w:pPr>
      <w:r>
        <w:rPr>
          <w:b/>
          <w:color w:val="1A1A2E"/>
          <w:sz w:val="26"/>
        </w:rPr>
        <w:t>Why it works — the evidence</w:t>
      </w:r>
    </w:p>
    <w:p>
      <w:pPr>
        <w:pStyle w:val="ListBullet"/>
        <w:spacing w:after="60"/>
      </w:pPr>
      <w:r>
        <w:rPr>
          <w:b/>
          <w:color w:val="1A1A2E"/>
          <w:sz w:val="21"/>
        </w:rPr>
        <w:t xml:space="preserve">DMN–ECN coupling supports idea production. </w:t>
      </w:r>
      <w:r>
        <w:rPr>
          <w:b w:val="0"/>
          <w:color w:val="1A1A2E"/>
          <w:sz w:val="21"/>
        </w:rPr>
        <w:t>The two networks, normally opposed, cooperate during creative thought — spontaneous generation under light top-down control.</w:t>
      </w:r>
    </w:p>
    <w:p>
      <w:pPr>
        <w:pStyle w:val="ListBullet"/>
        <w:spacing w:after="60"/>
      </w:pPr>
      <w:r>
        <w:rPr>
          <w:b/>
          <w:color w:val="1A1A2E"/>
          <w:sz w:val="21"/>
        </w:rPr>
        <w:t xml:space="preserve">Switch count predicts creativity. </w:t>
      </w:r>
      <w:r>
        <w:rPr>
          <w:b w:val="0"/>
          <w:color w:val="1A1A2E"/>
          <w:sz w:val="21"/>
        </w:rPr>
        <w:t>More flexible switching → more creative output; the flexibility itself is the skill.</w:t>
      </w:r>
    </w:p>
    <w:p>
      <w:pPr>
        <w:pStyle w:val="ListBullet"/>
        <w:spacing w:after="60"/>
      </w:pPr>
      <w:r>
        <w:rPr>
          <w:b/>
          <w:color w:val="1A1A2E"/>
          <w:sz w:val="21"/>
        </w:rPr>
        <w:t xml:space="preserve">Flow states show enhanced coupling. </w:t>
      </w:r>
      <w:r>
        <w:rPr>
          <w:b w:val="0"/>
          <w:color w:val="1A1A2E"/>
          <w:sz w:val="21"/>
        </w:rPr>
        <w:t>“Full task engagement” lines up with stronger DMN–ECN connectivity — the modes working together, not fighting.</w:t>
      </w:r>
    </w:p>
    <w:p>
      <w:pPr>
        <w:spacing w:before="220" w:after="60"/>
      </w:pPr>
      <w:r>
        <w:rPr>
          <w:b/>
          <w:color w:val="1A1A2E"/>
          <w:sz w:val="26"/>
        </w:rPr>
        <w:t>The user problem it solves</w:t>
      </w:r>
    </w:p>
    <w:p>
      <w:pPr>
        <w:spacing w:after="140"/>
      </w:pPr>
      <w:r>
        <w:rPr>
          <w:b w:val="0"/>
          <w:color w:val="1A1A2E"/>
          <w:sz w:val="21"/>
        </w:rPr>
        <w:t xml:space="preserve">Aimed straight at </w:t>
      </w:r>
      <w:r>
        <w:rPr>
          <w:b/>
          <w:color w:val="1A1A2E"/>
          <w:sz w:val="21"/>
        </w:rPr>
        <w:t>creating again and thinking originally.</w:t>
      </w:r>
    </w:p>
    <w:p>
      <w:pPr>
        <w:spacing w:before="120" w:after="40"/>
      </w:pPr>
      <w:r>
        <w:rPr>
          <w:b/>
          <w:color w:val="B8860B"/>
          <w:sz w:val="21"/>
        </w:rPr>
        <w:t>Scrolling kills BOTH modes.</w:t>
      </w:r>
    </w:p>
    <w:p>
      <w:pPr>
        <w:spacing w:after="140"/>
      </w:pPr>
      <w:r>
        <w:rPr>
          <w:b w:val="0"/>
          <w:color w:val="1A1A2E"/>
          <w:sz w:val="21"/>
        </w:rPr>
        <w:t>Consumption is neither productively open nor productively focused. It hijacks focus with a stream of micro-tasks, while never letting the open mode roam freely — you're being fed input, not generating your own. You lose access to both networks at once, which is why hours of scrolling leave you unable to think.</w:t>
      </w:r>
    </w:p>
    <w:p>
      <w:pPr>
        <w:spacing w:before="120" w:after="40"/>
      </w:pPr>
      <w:r>
        <w:rPr>
          <w:b/>
          <w:color w:val="B8860B"/>
          <w:sz w:val="21"/>
        </w:rPr>
        <w:t>“I can't create” is often a mode-access problem.</w:t>
      </w:r>
    </w:p>
    <w:p>
      <w:pPr>
        <w:spacing w:after="140"/>
      </w:pPr>
      <w:r>
        <w:rPr>
          <w:b w:val="0"/>
          <w:color w:val="1A1A2E"/>
          <w:sz w:val="21"/>
        </w:rPr>
        <w:t>You can't reach the open mode (no space to wander) and you can't sustain the focused one (constant interruption). The fix isn't more willpower — it's a structure that walks you into each mode in the right order.</w:t>
      </w:r>
    </w:p>
    <w:p>
      <w:pPr>
        <w:spacing w:before="220" w:after="60"/>
      </w:pPr>
      <w:r>
        <w:rPr>
          <w:b/>
          <w:color w:val="1A1A2E"/>
          <w:sz w:val="26"/>
        </w:rPr>
        <w:t>Writing as the switch, made physical</w:t>
      </w:r>
    </w:p>
    <w:p>
      <w:pPr>
        <w:spacing w:after="140"/>
      </w:pPr>
      <w:r>
        <w:rPr>
          <w:b/>
          <w:color w:val="1A1A2E"/>
          <w:sz w:val="21"/>
        </w:rPr>
        <w:t xml:space="preserve">The flip side of scrolling. </w:t>
      </w:r>
      <w:r>
        <w:rPr>
          <w:b w:val="0"/>
          <w:color w:val="1A1A2E"/>
          <w:sz w:val="21"/>
        </w:rPr>
        <w:t>Where consumption is neither mode, writing is both — the switch made physical. Committing a vague thought to a concrete sentence forces evaluation: abstract → concrete is itself a refining move (“is this actually what I mean?”). Writing-cognition research describes this directly — the Hayes–Flower model casts writing as constant recursion between planning/generating, translating into words, and reviewing. That's the switch, mapped decades before the neuroscience. It's also why people say they “write to find out what they think.”</w:t>
      </w:r>
    </w:p>
    <w:p>
      <w:pPr>
        <w:spacing w:before="120" w:after="40"/>
      </w:pPr>
      <w:r>
        <w:rPr>
          <w:b/>
          <w:color w:val="B8860B"/>
          <w:sz w:val="21"/>
        </w:rPr>
        <w:t>Deliberate, not rapid  (the important correction)</w:t>
      </w:r>
    </w:p>
    <w:p>
      <w:pPr>
        <w:spacing w:after="140"/>
      </w:pPr>
      <w:r>
        <w:rPr>
          <w:b w:val="0"/>
          <w:color w:val="1A1A2E"/>
          <w:sz w:val="21"/>
        </w:rPr>
        <w:t xml:space="preserve">Writing's power isn't that it makes you switch FAST — rapid, constant switching is premature editing, and it kills generation (hence “just draft, silence the inner critic”). The power is that writing makes both modes available and separable, so you can move between them </w:t>
      </w:r>
      <w:r>
        <w:rPr>
          <w:b/>
          <w:color w:val="1A1A2E"/>
          <w:sz w:val="21"/>
        </w:rPr>
        <w:t>on purpose</w:t>
      </w:r>
      <w:r>
        <w:rPr>
          <w:b w:val="0"/>
          <w:color w:val="1A1A2E"/>
          <w:sz w:val="21"/>
        </w:rPr>
        <w:t xml:space="preserve"> — draft loose, then refine. The skill is switching at the right moments, not every second.</w:t>
      </w:r>
    </w:p>
    <w:p>
      <w:pPr>
        <w:spacing w:before="120" w:after="40"/>
      </w:pPr>
      <w:r>
        <w:rPr>
          <w:b/>
          <w:color w:val="B8860B"/>
          <w:sz w:val="21"/>
        </w:rPr>
        <w:t>One claim to keep separate: handwriting</w:t>
      </w:r>
    </w:p>
    <w:p>
      <w:pPr>
        <w:spacing w:after="140"/>
      </w:pPr>
      <w:r>
        <w:rPr>
          <w:b w:val="0"/>
          <w:color w:val="1A1A2E"/>
          <w:sz w:val="21"/>
        </w:rPr>
        <w:t>“Physically writing” is a different mechanism from the switch. Handwriting research (Mueller &amp; Oppenheimer's “pen is mightier than the keyboard”; van der Meer's EEG work) points to a slower, sensorimotor path — writing by hand is slow, so you must summarize and select, which is its own evaluation. Real, but don't fuse it with the switching claim, and verify those studies before citing (the Mueller–Oppenheimer one has replication debate).</w:t>
      </w:r>
    </w:p>
    <w:p>
      <w:pPr>
        <w:spacing w:after="140"/>
      </w:pPr>
      <w:r>
        <w:rPr>
          <w:b/>
          <w:color w:val="555566"/>
          <w:sz w:val="21"/>
        </w:rPr>
        <w:t xml:space="preserve">Honest framing: </w:t>
      </w:r>
      <w:r>
        <w:rPr>
          <w:b w:val="0"/>
          <w:color w:val="555566"/>
          <w:sz w:val="21"/>
        </w:rPr>
        <w:t>say “writing looks like a natural switching exercise,” not “brain scans prove writing switches your networks” — the switch studies were run on divergent-thinking tasks, not writing. The neuro part is a plausible lens, not a measured finding about writing.</w:t>
      </w:r>
    </w:p>
    <w:p>
      <w:pPr>
        <w:spacing w:before="220" w:after="60"/>
      </w:pPr>
      <w:r>
        <w:rPr>
          <w:b/>
          <w:color w:val="1A1A2E"/>
          <w:sz w:val="26"/>
        </w:rPr>
        <w:t>The Interlinked translation</w:t>
      </w:r>
    </w:p>
    <w:p>
      <w:pPr>
        <w:spacing w:after="140"/>
      </w:pPr>
      <w:r>
        <w:rPr>
          <w:b/>
          <w:color w:val="1A1A2E"/>
          <w:sz w:val="21"/>
        </w:rPr>
        <w:t xml:space="preserve">The loop is literally a network switch. </w:t>
      </w:r>
      <w:r>
        <w:rPr>
          <w:b w:val="0"/>
          <w:color w:val="1A1A2E"/>
          <w:sz w:val="21"/>
        </w:rPr>
        <w:t>The prompt and the reflective drumroll drop you into the open mode — recall, wander, “what were you chasing?” Then building the bridge pulls you into the focused mode — pick the one connection, shape it. The canvas is the switch, in the research-backed order: open first, focus second.</w:t>
      </w:r>
    </w:p>
    <w:p>
      <w:pPr>
        <w:spacing w:after="140"/>
      </w:pPr>
      <w:r>
        <w:rPr>
          <w:b/>
          <w:color w:val="1A1A2E"/>
          <w:sz w:val="21"/>
        </w:rPr>
        <w:t xml:space="preserve">And it's writing with guardrails. </w:t>
      </w:r>
      <w:r>
        <w:rPr>
          <w:b w:val="0"/>
          <w:color w:val="1A1A2E"/>
          <w:sz w:val="21"/>
        </w:rPr>
        <w:t>Interlinked doesn't just make you write — it structures the switch so you don't collapse into premature editing: generate your stars, THEN evaluate the bridge. Writing-as-thinking, with the order enforced.</w:t>
      </w:r>
    </w:p>
    <w:p>
      <w:pPr>
        <w:spacing w:after="140"/>
      </w:pPr>
      <w:r>
        <w:rPr>
          <w:b/>
          <w:color w:val="1A1A2E"/>
          <w:sz w:val="21"/>
        </w:rPr>
        <w:t xml:space="preserve">That's the differentiator. </w:t>
      </w:r>
      <w:r>
        <w:rPr>
          <w:b w:val="0"/>
          <w:color w:val="1A1A2E"/>
          <w:sz w:val="21"/>
        </w:rPr>
        <w:t>Most tools trap you in one mode — a meditation app is all open, a to-do app is all focus, a feed is neither. Interlinked is one of the few things that moves you through both in a single short session, on purpose.</w:t>
      </w:r>
    </w:p>
    <w:p>
      <w:pPr>
        <w:spacing w:before="220" w:after="60"/>
      </w:pPr>
      <w:r>
        <w:rPr>
          <w:b/>
          <w:color w:val="1A1A2E"/>
          <w:sz w:val="26"/>
        </w:rPr>
        <w:t>Say-it-out-loud outline  (~35 sec talking track)</w:t>
      </w:r>
    </w:p>
    <w:p>
      <w:pPr>
        <w:spacing w:after="80"/>
        <w:ind w:left="280"/>
      </w:pPr>
      <w:r>
        <w:rPr>
          <w:b/>
          <w:color w:val="B8860B"/>
          <w:sz w:val="21"/>
        </w:rPr>
        <w:t xml:space="preserve">1.  </w:t>
      </w:r>
      <w:r>
        <w:rPr>
          <w:b/>
          <w:color w:val="1A1A2E"/>
          <w:sz w:val="21"/>
        </w:rPr>
        <w:t xml:space="preserve">Hook: </w:t>
      </w:r>
      <w:r>
        <w:rPr>
          <w:b w:val="0"/>
          <w:color w:val="1A1A2E"/>
          <w:sz w:val="21"/>
        </w:rPr>
        <w:t>“Your best ideas come in the shower. Here's the brain science — and how to trigger it on purpose.”</w:t>
      </w:r>
    </w:p>
    <w:p>
      <w:pPr>
        <w:spacing w:after="80"/>
        <w:ind w:left="280"/>
      </w:pPr>
      <w:r>
        <w:rPr>
          <w:b/>
          <w:color w:val="B8860B"/>
          <w:sz w:val="21"/>
        </w:rPr>
        <w:t xml:space="preserve">2.  </w:t>
      </w:r>
      <w:r>
        <w:rPr>
          <w:b/>
          <w:color w:val="1A1A2E"/>
          <w:sz w:val="21"/>
        </w:rPr>
        <w:t xml:space="preserve">Two modes: </w:t>
      </w:r>
      <w:r>
        <w:rPr>
          <w:b w:val="0"/>
          <w:color w:val="1A1A2E"/>
          <w:sz w:val="21"/>
        </w:rPr>
        <w:t>open (wandering, makes ideas) and focused (analytical, refines them).</w:t>
      </w:r>
    </w:p>
    <w:p>
      <w:pPr>
        <w:spacing w:after="80"/>
        <w:ind w:left="280"/>
      </w:pPr>
      <w:r>
        <w:rPr>
          <w:b/>
          <w:color w:val="B8860B"/>
          <w:sz w:val="21"/>
        </w:rPr>
        <w:t xml:space="preserve">3.  </w:t>
      </w:r>
      <w:r>
        <w:rPr>
          <w:b/>
          <w:color w:val="1A1A2E"/>
          <w:sz w:val="21"/>
        </w:rPr>
        <w:t xml:space="preserve">The twist: </w:t>
      </w:r>
      <w:r>
        <w:rPr>
          <w:b w:val="0"/>
          <w:color w:val="1A1A2E"/>
          <w:sz w:val="21"/>
        </w:rPr>
        <w:t>creativity is predicted by how often you SWITCH between them — not by IQ.</w:t>
      </w:r>
    </w:p>
    <w:p>
      <w:pPr>
        <w:spacing w:after="80"/>
        <w:ind w:left="280"/>
      </w:pPr>
      <w:r>
        <w:rPr>
          <w:b/>
          <w:color w:val="B8860B"/>
          <w:sz w:val="21"/>
        </w:rPr>
        <w:t xml:space="preserve">4.  </w:t>
      </w:r>
      <w:r>
        <w:rPr>
          <w:b/>
          <w:color w:val="1A1A2E"/>
          <w:sz w:val="21"/>
        </w:rPr>
        <w:t xml:space="preserve">The order: </w:t>
      </w:r>
      <w:r>
        <w:rPr>
          <w:b w:val="0"/>
          <w:color w:val="1A1A2E"/>
          <w:sz w:val="21"/>
        </w:rPr>
        <w:t>wander first to find it, focus second to shape it. That's why “sleep on it” works.</w:t>
      </w:r>
    </w:p>
    <w:p>
      <w:pPr>
        <w:spacing w:after="80"/>
        <w:ind w:left="280"/>
      </w:pPr>
      <w:r>
        <w:rPr>
          <w:b/>
          <w:color w:val="B8860B"/>
          <w:sz w:val="21"/>
        </w:rPr>
        <w:t xml:space="preserve">5.  </w:t>
      </w:r>
      <w:r>
        <w:rPr>
          <w:b/>
          <w:color w:val="1A1A2E"/>
          <w:sz w:val="21"/>
        </w:rPr>
        <w:t xml:space="preserve">The villain: </w:t>
      </w:r>
      <w:r>
        <w:rPr>
          <w:b w:val="0"/>
          <w:color w:val="1A1A2E"/>
          <w:sz w:val="21"/>
        </w:rPr>
        <w:t>scrolling kills both — it steals your focus and never lets you wander.</w:t>
      </w:r>
    </w:p>
    <w:p>
      <w:pPr>
        <w:spacing w:after="80"/>
        <w:ind w:left="280"/>
      </w:pPr>
      <w:r>
        <w:rPr>
          <w:b/>
          <w:color w:val="B8860B"/>
          <w:sz w:val="21"/>
        </w:rPr>
        <w:t xml:space="preserve">6.  </w:t>
      </w:r>
      <w:r>
        <w:rPr>
          <w:b/>
          <w:color w:val="1A1A2E"/>
          <w:sz w:val="21"/>
        </w:rPr>
        <w:t xml:space="preserve">Land it: </w:t>
      </w:r>
      <w:r>
        <w:rPr>
          <w:b w:val="0"/>
          <w:color w:val="1A1A2E"/>
          <w:sz w:val="21"/>
        </w:rPr>
        <w:t>“A good reflection walks you through both, in order. That's the whole design.”</w:t>
      </w:r>
    </w:p>
    <w:p>
      <w:pPr>
        <w:spacing w:before="220" w:after="60"/>
      </w:pPr>
      <w:r>
        <w:rPr>
          <w:b/>
          <w:color w:val="1A1A2E"/>
          <w:sz w:val="26"/>
        </w:rPr>
        <w:t>Content hooks</w:t>
      </w:r>
    </w:p>
    <w:p>
      <w:pPr>
        <w:pStyle w:val="ListBullet"/>
        <w:spacing w:after="60"/>
      </w:pPr>
      <w:r>
        <w:rPr>
          <w:b w:val="0"/>
          <w:color w:val="1A1A2E"/>
          <w:sz w:val="21"/>
        </w:rPr>
        <w:t>“Your best ideas come in the shower. Here's the brain science — and how to trigger it on demand.”</w:t>
      </w:r>
    </w:p>
    <w:p>
      <w:pPr>
        <w:pStyle w:val="ListBullet"/>
        <w:spacing w:after="60"/>
      </w:pPr>
      <w:r>
        <w:rPr>
          <w:b w:val="0"/>
          <w:color w:val="1A1A2E"/>
          <w:sz w:val="21"/>
        </w:rPr>
        <w:t>“Creativity isn't focus. It isn't zoning out either. It's the switch between them — and there's a study to prove it.”</w:t>
      </w:r>
    </w:p>
    <w:p>
      <w:pPr>
        <w:pStyle w:val="ListBullet"/>
        <w:spacing w:after="60"/>
      </w:pPr>
      <w:r>
        <w:rPr>
          <w:b w:val="0"/>
          <w:color w:val="1A1A2E"/>
          <w:sz w:val="21"/>
        </w:rPr>
        <w:t>“Scrolling breaks both of your thinking modes at once. No wonder you can't think after.”</w:t>
      </w:r>
    </w:p>
    <w:p>
      <w:pPr>
        <w:pStyle w:val="ListBullet"/>
        <w:spacing w:after="60"/>
      </w:pPr>
      <w:r>
        <w:rPr>
          <w:b w:val="0"/>
          <w:color w:val="1A1A2E"/>
          <w:sz w:val="21"/>
        </w:rPr>
        <w:t>“Why writing makes you smarter: it's the only thing that forces both your thinking modes to take turns.”</w:t>
      </w:r>
    </w:p>
    <w:p>
      <w:pPr>
        <w:spacing w:before="220" w:after="60"/>
      </w:pPr>
      <w:r>
        <w:rPr>
          <w:b/>
          <w:color w:val="1A1A2E"/>
          <w:sz w:val="26"/>
        </w:rPr>
        <w:t>Honesty flag</w:t>
      </w:r>
    </w:p>
    <w:p>
      <w:pPr>
        <w:spacing w:after="140"/>
      </w:pPr>
      <w:r>
        <w:rPr>
          <w:b w:val="0"/>
          <w:color w:val="555566"/>
          <w:sz w:val="21"/>
        </w:rPr>
        <w:t>Keep it simplified-but-true: the DMN/ECN switching model is well-supported but a simplification of a busy brain. The open mode isn't automatically good — left unchecked the DMN also produces rumination (circling a worry); the healthy version has direction and movement (your §6 rule). The writing angle is a lens, not a measured finding (see that section). Skip left-brain/right-brain — still debunked — and say Interlinked is “built on” this research, not proven by it.</w:t>
      </w:r>
    </w:p>
    <w:p>
      <w:pPr>
        <w:spacing w:before="220" w:after="60"/>
      </w:pPr>
      <w:r>
        <w:rPr>
          <w:b/>
          <w:color w:val="1A1A2E"/>
          <w:sz w:val="26"/>
        </w:rPr>
        <w:t>Sources</w:t>
      </w:r>
    </w:p>
    <w:p>
      <w:pPr>
        <w:spacing w:before="120" w:after="40"/>
      </w:pPr>
      <w:r>
        <w:rPr>
          <w:b/>
          <w:color w:val="B8860B"/>
          <w:sz w:val="21"/>
        </w:rPr>
        <w:t>Main</w:t>
      </w:r>
    </w:p>
    <w:p>
      <w:pPr>
        <w:pStyle w:val="ListBullet"/>
        <w:spacing w:after="60"/>
      </w:pPr>
      <w:r>
        <w:rPr>
          <w:color w:val="1A1A2E"/>
          <w:sz w:val="19"/>
        </w:rPr>
        <w:t xml:space="preserve">Beaty et al. (2015), “Default and Executive Network Coupling Supports Creative Idea Production,” Scientific Reports — </w:t>
      </w:r>
      <w:r>
        <w:rPr>
          <w:color w:val="2B5FB3"/>
          <w:sz w:val="18"/>
        </w:rPr>
        <w:t>https://www.nature.com/articles/srep10964</w:t>
      </w:r>
    </w:p>
    <w:p>
      <w:pPr>
        <w:pStyle w:val="ListBullet"/>
        <w:spacing w:after="60"/>
      </w:pPr>
      <w:r>
        <w:rPr>
          <w:color w:val="1A1A2E"/>
          <w:sz w:val="19"/>
        </w:rPr>
        <w:t xml:space="preserve">“Dynamic switching between brain networks predicts creative ability” (switch-count study) — </w:t>
      </w:r>
      <w:r>
        <w:rPr>
          <w:color w:val="2B5FB3"/>
          <w:sz w:val="18"/>
        </w:rPr>
        <w:t>https://www.researchgate.net/publication/388030708_Dynamic_switching_between_brain_networks_predicts_creative_ability</w:t>
      </w:r>
    </w:p>
    <w:p>
      <w:pPr>
        <w:spacing w:before="120" w:after="40"/>
      </w:pPr>
      <w:r>
        <w:rPr>
          <w:b/>
          <w:color w:val="B8860B"/>
          <w:sz w:val="21"/>
        </w:rPr>
        <w:t>Supplemental</w:t>
      </w:r>
    </w:p>
    <w:p>
      <w:pPr>
        <w:pStyle w:val="ListBullet"/>
        <w:spacing w:after="60"/>
      </w:pPr>
      <w:r>
        <w:rPr>
          <w:color w:val="1A1A2E"/>
          <w:sz w:val="19"/>
        </w:rPr>
        <w:t xml:space="preserve">Frontiers (2025), enhanced DMN–ECN connectivity during flow states — </w:t>
      </w:r>
      <w:r>
        <w:rPr>
          <w:color w:val="2B5FB3"/>
          <w:sz w:val="18"/>
        </w:rPr>
        <w:t>https://www.frontiersin.org/journals/behavioral-neuroscience/articles/10.3389/fnbeh.2025.1690499/full</w:t>
      </w:r>
    </w:p>
    <w:p>
      <w:pPr>
        <w:pStyle w:val="ListBullet"/>
        <w:spacing w:after="60"/>
      </w:pPr>
      <w:r>
        <w:rPr>
          <w:color w:val="1A1A2E"/>
          <w:sz w:val="19"/>
        </w:rPr>
        <w:t xml:space="preserve">Penn LPS Online, “The science of creativity” (accessible DMN/ECN explainer) — </w:t>
      </w:r>
      <w:r>
        <w:rPr>
          <w:color w:val="2B5FB3"/>
          <w:sz w:val="18"/>
        </w:rPr>
        <w:t>https://lpsonline.sas.upenn.edu/features/science-creativity-how-train-your-brain-innovative-thinking</w:t>
      </w:r>
    </w:p>
    <w:p>
      <w:pPr>
        <w:spacing w:before="120" w:after="40"/>
      </w:pPr>
      <w:r>
        <w:rPr>
          <w:b/>
          <w:color w:val="B8860B"/>
          <w:sz w:val="21"/>
        </w:rPr>
        <w:t>Supplemental — the writing angle</w:t>
      </w:r>
    </w:p>
    <w:p>
      <w:pPr>
        <w:pStyle w:val="ListBullet"/>
        <w:spacing w:after="60"/>
      </w:pPr>
      <w:r>
        <w:rPr>
          <w:color w:val="1A1A2E"/>
          <w:sz w:val="19"/>
        </w:rPr>
        <w:t xml:space="preserve">Hayes &amp; Flower (1981), cognitive process model of writing (plan / translate / review recursion) — </w:t>
      </w:r>
      <w:r>
        <w:rPr>
          <w:color w:val="2B5FB3"/>
          <w:sz w:val="18"/>
        </w:rPr>
        <w:t>https://en.wikipedia.org/wiki/Flower_and_Hayes_model</w:t>
      </w:r>
    </w:p>
    <w:p>
      <w:pPr>
        <w:pStyle w:val="ListBullet"/>
        <w:spacing w:after="60"/>
      </w:pPr>
      <w:r>
        <w:rPr>
          <w:color w:val="1A1A2E"/>
          <w:sz w:val="19"/>
        </w:rPr>
        <w:t xml:space="preserve">Mueller &amp; Oppenheimer (2014), “The Pen Is Mightier Than the Keyboard” (handwriting; note replication debate) — </w:t>
      </w:r>
      <w:r>
        <w:rPr>
          <w:color w:val="2B5FB3"/>
          <w:sz w:val="18"/>
        </w:rPr>
        <w:t>https://journals.sagepub.com/doi/10.1177/0956797614524581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