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2E"/>
          <w:sz w:val="40"/>
        </w:rPr>
        <w:t>Socratic Questioning</w:t>
      </w:r>
    </w:p>
    <w:p>
      <w:pPr>
        <w:spacing w:after="200"/>
      </w:pPr>
      <w:r>
        <w:rPr>
          <w:i/>
          <w:color w:val="B8860B"/>
          <w:sz w:val="20"/>
        </w:rPr>
        <w:t>Interlinked content research · methods behind creativity over consumption · 5 of 7</w:t>
      </w:r>
    </w:p>
    <w:p>
      <w:pPr>
        <w:spacing w:before="220" w:after="60"/>
      </w:pPr>
      <w:r>
        <w:rPr>
          <w:b/>
          <w:color w:val="1A1A2E"/>
          <w:sz w:val="26"/>
        </w:rPr>
        <w:t>In one line</w:t>
      </w:r>
    </w:p>
    <w:p>
      <w:pPr>
        <w:spacing w:after="140"/>
      </w:pPr>
      <w:r>
        <w:rPr>
          <w:b w:val="0"/>
          <w:color w:val="1A1A2E"/>
          <w:sz w:val="21"/>
        </w:rPr>
        <w:t>A disciplined way of asking questions that draws an answer OUT of someone rather than putting one in — used for 2,400 years to expose hidden assumptions, and adapted by Aaron Beck in the 1960s as a core tool of modern therapy.</w:t>
      </w:r>
    </w:p>
    <w:p>
      <w:pPr>
        <w:spacing w:before="220" w:after="60"/>
      </w:pPr>
      <w:r>
        <w:rPr>
          <w:b/>
          <w:color w:val="1A1A2E"/>
          <w:sz w:val="26"/>
        </w:rPr>
        <w:t>The one-sentence version (for viewers)</w:t>
      </w:r>
    </w:p>
    <w:p>
      <w:pPr>
        <w:spacing w:after="140"/>
      </w:pPr>
      <w:r>
        <w:rPr>
          <w:b/>
          <w:color w:val="1A1A2E"/>
          <w:sz w:val="21"/>
        </w:rPr>
        <w:t>“Socrates never taught by telling. He asked — because the answer you reach yourself is the only one that sticks.”</w:t>
      </w:r>
    </w:p>
    <w:p>
      <w:pPr>
        <w:spacing w:before="220" w:after="60"/>
      </w:pPr>
      <w:r>
        <w:rPr>
          <w:b/>
          <w:color w:val="1A1A2E"/>
          <w:sz w:val="26"/>
        </w:rPr>
        <w:t>What it is</w:t>
      </w:r>
    </w:p>
    <w:p>
      <w:pPr>
        <w:spacing w:after="140"/>
      </w:pPr>
      <w:r>
        <w:rPr>
          <w:b/>
          <w:color w:val="1A1A2E"/>
          <w:sz w:val="21"/>
        </w:rPr>
        <w:t xml:space="preserve">Socrates called himself a midwife of ideas </w:t>
      </w:r>
      <w:r>
        <w:rPr>
          <w:b w:val="0"/>
          <w:color w:val="1A1A2E"/>
          <w:sz w:val="21"/>
        </w:rPr>
        <w:t>(“maieutics”) — he didn't pour knowledge in, he asked questions that helped people deliver what they already, half-knowingly, held. The method: probing questions that surface assumptions, test them, and follow them to their consequences. Aaron Beck built it into cognitive therapy as “guided discovery” — the therapist never tells you your thought is distorted; they ask until you see it yourself.</w:t>
      </w:r>
    </w:p>
    <w:p>
      <w:pPr>
        <w:spacing w:before="220" w:after="60"/>
      </w:pPr>
      <w:r>
        <w:rPr>
          <w:b/>
          <w:color w:val="1A1A2E"/>
          <w:sz w:val="26"/>
        </w:rPr>
        <w:t>The question types  (the toolkit — Paul &amp; Elder)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Clarify</w:t>
      </w:r>
      <w:r>
        <w:rPr>
          <w:b w:val="0"/>
          <w:color w:val="1A1A2E"/>
          <w:sz w:val="21"/>
        </w:rPr>
        <w:t xml:space="preserve"> — “what do you actually mean by that?”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Probe the assumption</w:t>
      </w:r>
      <w:r>
        <w:rPr>
          <w:b w:val="0"/>
          <w:color w:val="1A1A2E"/>
          <w:sz w:val="21"/>
        </w:rPr>
        <w:t xml:space="preserve"> — “what are you taking for granted here?”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Probe the evidence</w:t>
      </w:r>
      <w:r>
        <w:rPr>
          <w:b w:val="0"/>
          <w:color w:val="1A1A2E"/>
          <w:sz w:val="21"/>
        </w:rPr>
        <w:t xml:space="preserve"> — “what makes you believe it?”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Shift the viewpoint</w:t>
      </w:r>
      <w:r>
        <w:rPr>
          <w:b w:val="0"/>
          <w:color w:val="1A1A2E"/>
          <w:sz w:val="21"/>
        </w:rPr>
        <w:t xml:space="preserve"> — “how would someone else see this?”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Follow the implication</w:t>
      </w:r>
      <w:r>
        <w:rPr>
          <w:b w:val="0"/>
          <w:color w:val="1A1A2E"/>
          <w:sz w:val="21"/>
        </w:rPr>
        <w:t xml:space="preserve"> — “if that's true, then what?”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Question the question</w:t>
      </w:r>
      <w:r>
        <w:rPr>
          <w:b w:val="0"/>
          <w:color w:val="1A1A2E"/>
          <w:sz w:val="21"/>
        </w:rPr>
        <w:t xml:space="preserve"> — “why does this question even matter?”</w:t>
      </w:r>
    </w:p>
    <w:p>
      <w:pPr>
        <w:spacing w:before="220" w:after="60"/>
      </w:pPr>
      <w:r>
        <w:rPr>
          <w:b/>
          <w:color w:val="1A1A2E"/>
          <w:sz w:val="26"/>
        </w:rPr>
        <w:t>How it works — the mechanism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It draws out, it doesn't deposit. </w:t>
      </w:r>
      <w:r>
        <w:rPr>
          <w:b w:val="0"/>
          <w:color w:val="1A1A2E"/>
          <w:sz w:val="21"/>
        </w:rPr>
        <w:t>The answer is generated by you, not handed to you — so it's yours, and it holds.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Self-generated answers persuade harder and last longer. </w:t>
      </w:r>
      <w:r>
        <w:rPr>
          <w:b w:val="0"/>
          <w:color w:val="1A1A2E"/>
          <w:sz w:val="21"/>
        </w:rPr>
        <w:t>Self-persuasion produces more powerful, more durable change than being told the same thing — you resolve your own dissonance, so you own the conclusion.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A question slips past defenses a statement trips. </w:t>
      </w:r>
      <w:r>
        <w:rPr>
          <w:b w:val="0"/>
          <w:color w:val="1A1A2E"/>
          <w:sz w:val="21"/>
        </w:rPr>
        <w:t>“You're wrong” triggers a wall; “what makes you sure?” opens a door. Questions lower defensiveness that direct claims raise.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It surfaces the hidden. </w:t>
      </w:r>
      <w:r>
        <w:rPr>
          <w:b w:val="0"/>
          <w:color w:val="1A1A2E"/>
          <w:sz w:val="21"/>
        </w:rPr>
        <w:t>Graded questions, broad to narrow, expose the assumption you didn't know you were standing on.</w:t>
      </w:r>
    </w:p>
    <w:p>
      <w:pPr>
        <w:spacing w:before="220" w:after="60"/>
      </w:pPr>
      <w:r>
        <w:rPr>
          <w:b/>
          <w:color w:val="1A1A2E"/>
          <w:sz w:val="26"/>
        </w:rPr>
        <w:t>Why it works — the evidence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Guided discovery is core to CBT. </w:t>
      </w:r>
      <w:r>
        <w:rPr>
          <w:b w:val="0"/>
          <w:color w:val="1A1A2E"/>
          <w:sz w:val="21"/>
        </w:rPr>
        <w:t>One of the most-validated interventions in psychology runs on Socratic questioning, not advice-giving.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Self-persuasion beats direct persuasion. </w:t>
      </w:r>
      <w:r>
        <w:rPr>
          <w:b w:val="0"/>
          <w:color w:val="1A1A2E"/>
          <w:sz w:val="21"/>
        </w:rPr>
        <w:t>Arguments people generate themselves move them more, and for longer, than the same arguments delivered to them.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Questions reduce defensiveness. </w:t>
      </w:r>
      <w:r>
        <w:rPr>
          <w:b w:val="0"/>
          <w:color w:val="1A1A2E"/>
          <w:sz w:val="21"/>
        </w:rPr>
        <w:t>Self-persuasion questions let people confront their own uncertainty without the reactance a lecture provokes.</w:t>
      </w:r>
    </w:p>
    <w:p>
      <w:pPr>
        <w:spacing w:before="220" w:after="60"/>
      </w:pPr>
      <w:r>
        <w:rPr>
          <w:b/>
          <w:color w:val="1A1A2E"/>
          <w:sz w:val="26"/>
        </w:rPr>
        <w:t>The user problem it solves</w:t>
      </w:r>
    </w:p>
    <w:p>
      <w:pPr>
        <w:spacing w:after="140"/>
      </w:pPr>
      <w:r>
        <w:rPr>
          <w:b w:val="0"/>
          <w:color w:val="1A1A2E"/>
          <w:sz w:val="21"/>
        </w:rPr>
        <w:t xml:space="preserve">Dead-center on </w:t>
      </w:r>
      <w:r>
        <w:rPr>
          <w:b/>
          <w:color w:val="1A1A2E"/>
          <w:sz w:val="21"/>
        </w:rPr>
        <w:t>finding your own voice and thinking for yourself.</w:t>
      </w:r>
    </w:p>
    <w:p>
      <w:pPr>
        <w:spacing w:before="120" w:after="40"/>
      </w:pPr>
      <w:r>
        <w:rPr>
          <w:b/>
          <w:color w:val="B8860B"/>
          <w:sz w:val="21"/>
        </w:rPr>
        <w:t>Consumption tells you the answer; a question forces yours.</w:t>
      </w:r>
    </w:p>
    <w:p>
      <w:pPr>
        <w:spacing w:after="140"/>
      </w:pPr>
      <w:r>
        <w:rPr>
          <w:b w:val="0"/>
          <w:color w:val="1A1A2E"/>
          <w:sz w:val="21"/>
        </w:rPr>
        <w:t>A feed hands you finished conclusions — you absorb someone else's thinking. A Socratic question hands you nothing but the prompt to generate your own. Your voice comes from answering, not from absorbing.</w:t>
      </w:r>
    </w:p>
    <w:p>
      <w:pPr>
        <w:spacing w:before="120" w:after="40"/>
      </w:pPr>
      <w:r>
        <w:rPr>
          <w:b/>
          <w:color w:val="B8860B"/>
          <w:sz w:val="21"/>
        </w:rPr>
        <w:t>The best question makes you realize you don't know your own answer.</w:t>
      </w:r>
    </w:p>
    <w:p>
      <w:pPr>
        <w:spacing w:after="140"/>
      </w:pPr>
      <w:r>
        <w:rPr>
          <w:b w:val="0"/>
          <w:color w:val="1A1A2E"/>
          <w:sz w:val="21"/>
        </w:rPr>
        <w:t>That “reach for the answer and find nothing” moment — the self-curiosity gap — is a Socratic question doing its job: opening a space you have to fill yourself.</w:t>
      </w:r>
    </w:p>
    <w:p>
      <w:pPr>
        <w:spacing w:before="120" w:after="40"/>
      </w:pPr>
      <w:r>
        <w:rPr>
          <w:b/>
          <w:color w:val="B8860B"/>
          <w:sz w:val="21"/>
        </w:rPr>
        <w:t>Asked sideways, it slips past your defenses.</w:t>
      </w:r>
    </w:p>
    <w:p>
      <w:pPr>
        <w:spacing w:after="140"/>
      </w:pPr>
      <w:r>
        <w:rPr>
          <w:b w:val="0"/>
          <w:color w:val="1A1A2E"/>
          <w:sz w:val="21"/>
        </w:rPr>
        <w:t>Interrogating yourself head-on (“what's wrong with me?”) triggers defence; a question at an angle (“what would a friend say they've always noticed?”) gets an honest answer. That's the self-distancing you already build in.</w:t>
      </w:r>
    </w:p>
    <w:p>
      <w:pPr>
        <w:spacing w:before="220" w:after="60"/>
      </w:pPr>
      <w:r>
        <w:rPr>
          <w:b/>
          <w:color w:val="1A1A2E"/>
          <w:sz w:val="26"/>
        </w:rPr>
        <w:t>The Interlinked translation</w:t>
      </w:r>
    </w:p>
    <w:p>
      <w:pPr>
        <w:spacing w:after="140"/>
      </w:pPr>
      <w:r>
        <w:rPr>
          <w:b/>
          <w:color w:val="1A1A2E"/>
          <w:sz w:val="21"/>
        </w:rPr>
        <w:t xml:space="preserve">The prompt IS a Socratic question. </w:t>
      </w:r>
      <w:r>
        <w:rPr>
          <w:b w:val="0"/>
          <w:color w:val="1A1A2E"/>
          <w:sz w:val="21"/>
        </w:rPr>
        <w:t>Your whole “question before, meaning after” rule is the Socratic order — never lecture first. The prompt draws the answer out; it never states the theme (that's saved for the creator card). And the help questions are a Socratic ladder: your when/who/what-did-they-say questions are Clarify + Probe-the-evidence; the self-distancing helper is Shift-the-viewpoint; the intersection question is Follow-the-implication.</w:t>
      </w:r>
    </w:p>
    <w:p>
      <w:pPr>
        <w:spacing w:after="140"/>
      </w:pPr>
      <w:r>
        <w:rPr>
          <w:b/>
          <w:color w:val="1A1A2E"/>
          <w:sz w:val="21"/>
        </w:rPr>
        <w:t xml:space="preserve">Maieutics = “recognition, not invention.” </w:t>
      </w:r>
      <w:r>
        <w:rPr>
          <w:b w:val="0"/>
          <w:color w:val="1A1A2E"/>
          <w:sz w:val="21"/>
        </w:rPr>
        <w:t>Socrates' midwife metaphor is your core law almost word for word: the bridge already exists in the user's life, and the question just helps them deliver it. Interlinked is Socratic dialogue with yourself, on a canvas.</w:t>
      </w:r>
    </w:p>
    <w:p>
      <w:pPr>
        <w:spacing w:before="220" w:after="60"/>
      </w:pPr>
      <w:r>
        <w:rPr>
          <w:b/>
          <w:color w:val="1A1A2E"/>
          <w:sz w:val="26"/>
        </w:rPr>
        <w:t>Say-it-out-loud outline  (~35 sec talking track)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1.  </w:t>
      </w:r>
      <w:r>
        <w:rPr>
          <w:b/>
          <w:color w:val="1A1A2E"/>
          <w:sz w:val="21"/>
        </w:rPr>
        <w:t xml:space="preserve">Hook: </w:t>
      </w:r>
      <w:r>
        <w:rPr>
          <w:b w:val="0"/>
          <w:color w:val="1A1A2E"/>
          <w:sz w:val="21"/>
        </w:rPr>
        <w:t>“Socrates never taught by telling. He only asked. Here's why that's the most powerful thing you can do to your own mind.”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2.  </w:t>
      </w:r>
      <w:r>
        <w:rPr>
          <w:b/>
          <w:color w:val="1A1A2E"/>
          <w:sz w:val="21"/>
        </w:rPr>
        <w:t xml:space="preserve">The idea: </w:t>
      </w:r>
      <w:r>
        <w:rPr>
          <w:b w:val="0"/>
          <w:color w:val="1A1A2E"/>
          <w:sz w:val="21"/>
        </w:rPr>
        <w:t>he called himself a midwife of ideas — he drew answers OUT, never poured them in.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3.  </w:t>
      </w:r>
      <w:r>
        <w:rPr>
          <w:b/>
          <w:color w:val="1A1A2E"/>
          <w:sz w:val="21"/>
        </w:rPr>
        <w:t xml:space="preserve">Why it works: </w:t>
      </w:r>
      <w:r>
        <w:rPr>
          <w:b w:val="0"/>
          <w:color w:val="1A1A2E"/>
          <w:sz w:val="21"/>
        </w:rPr>
        <w:t>an answer you reach yourself sticks; one you're told bounces off.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4.  </w:t>
      </w:r>
      <w:r>
        <w:rPr>
          <w:b/>
          <w:color w:val="1A1A2E"/>
          <w:sz w:val="21"/>
        </w:rPr>
        <w:t xml:space="preserve">The bonus: </w:t>
      </w:r>
      <w:r>
        <w:rPr>
          <w:b w:val="0"/>
          <w:color w:val="1A1A2E"/>
          <w:sz w:val="21"/>
        </w:rPr>
        <w:t>a question slips past the defenses a statement slams into.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5.  </w:t>
      </w:r>
      <w:r>
        <w:rPr>
          <w:b/>
          <w:color w:val="1A1A2E"/>
          <w:sz w:val="21"/>
        </w:rPr>
        <w:t xml:space="preserve">The villain: </w:t>
      </w:r>
      <w:r>
        <w:rPr>
          <w:b w:val="0"/>
          <w:color w:val="1A1A2E"/>
          <w:sz w:val="21"/>
        </w:rPr>
        <w:t>the internet gives you answers. What you actually need are better questions.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6.  </w:t>
      </w:r>
      <w:r>
        <w:rPr>
          <w:b/>
          <w:color w:val="1A1A2E"/>
          <w:sz w:val="21"/>
        </w:rPr>
        <w:t xml:space="preserve">Land it: </w:t>
      </w:r>
      <w:r>
        <w:rPr>
          <w:b w:val="0"/>
          <w:color w:val="1A1A2E"/>
          <w:sz w:val="21"/>
        </w:rPr>
        <w:t>“A good prompt doesn't tell you who you are. It asks — and lets you answer.”</w:t>
      </w:r>
    </w:p>
    <w:p>
      <w:pPr>
        <w:spacing w:before="220" w:after="60"/>
      </w:pPr>
      <w:r>
        <w:rPr>
          <w:b/>
          <w:color w:val="1A1A2E"/>
          <w:sz w:val="26"/>
        </w:rPr>
        <w:t>Content hooks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“Socrates never taught by telling. He asked. Here's why questions beat answers for understanding yourself.”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“The internet gives you infinite answers. You're starving for better questions.”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“A good question can make you realize you don't know your own mind — and that's the entire point.”</w:t>
      </w:r>
    </w:p>
    <w:p>
      <w:pPr>
        <w:spacing w:before="220" w:after="60"/>
      </w:pPr>
      <w:r>
        <w:rPr>
          <w:b/>
          <w:color w:val="1A1A2E"/>
          <w:sz w:val="26"/>
        </w:rPr>
        <w:t>Honesty flag</w:t>
      </w:r>
    </w:p>
    <w:p>
      <w:pPr>
        <w:spacing w:after="140"/>
      </w:pPr>
      <w:r>
        <w:rPr>
          <w:b w:val="0"/>
          <w:color w:val="555566"/>
          <w:sz w:val="21"/>
        </w:rPr>
        <w:t>Two cautions. First, guided discovery is a clinical technique, but Interlinked is reflection, not therapy — say “reflective” and “Socratic,” never imply treatment or clinical benefit. Second, the self-persuasion research is solid but general; use it to explain the mechanism, not to promise outcomes. “Built on,” not “proven by.”</w:t>
      </w:r>
    </w:p>
    <w:p>
      <w:pPr>
        <w:spacing w:before="220" w:after="60"/>
      </w:pPr>
      <w:r>
        <w:rPr>
          <w:b/>
          <w:color w:val="1A1A2E"/>
          <w:sz w:val="26"/>
        </w:rPr>
        <w:t>Sources</w:t>
      </w:r>
    </w:p>
    <w:p>
      <w:pPr>
        <w:spacing w:before="120" w:after="40"/>
      </w:pPr>
      <w:r>
        <w:rPr>
          <w:b/>
          <w:color w:val="B8860B"/>
          <w:sz w:val="21"/>
        </w:rPr>
        <w:t>Main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Paul &amp; Elder, “The Art of Socratic Questioning” — Foundation for Critical Thinking (the question taxonomy) — </w:t>
      </w:r>
      <w:r>
        <w:rPr>
          <w:color w:val="2B5FB3"/>
          <w:sz w:val="18"/>
        </w:rPr>
        <w:t>https://www.criticalthinking.org/pages/socratic-teaching/606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Socratic questioning in CBT / guided discovery (Beck) — SimplePractice — </w:t>
      </w:r>
      <w:r>
        <w:rPr>
          <w:color w:val="2B5FB3"/>
          <w:sz w:val="18"/>
        </w:rPr>
        <w:t>https://www.simplepractice.com/blog/socratic-questioning-cbt/</w:t>
      </w:r>
    </w:p>
    <w:p>
      <w:pPr>
        <w:spacing w:before="120" w:after="40"/>
      </w:pPr>
      <w:r>
        <w:rPr>
          <w:b/>
          <w:color w:val="B8860B"/>
          <w:sz w:val="21"/>
        </w:rPr>
        <w:t>Supplemental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“Self-Generated Persuasion: Effects of the Target and Direction of Arguments” (self-persuasion research) — </w:t>
      </w:r>
      <w:r>
        <w:rPr>
          <w:color w:val="2B5FB3"/>
          <w:sz w:val="18"/>
        </w:rPr>
        <w:t>https://www.researchgate.net/publication/221849349_Self-Generated_Persuasion_Effects_of_the_Target_and_Direction_of_Arguments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ScienceInsights, “Socratic questioning in CBT: what it is and how it works” — </w:t>
      </w:r>
      <w:r>
        <w:rPr>
          <w:color w:val="2B5FB3"/>
          <w:sz w:val="18"/>
        </w:rPr>
        <w:t>https://scienceinsights.org/socratic-questioning-in-cbt-what-it-is-and-how-it-works/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