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A2E"/>
          <w:sz w:val="40"/>
        </w:rPr>
        <w:t>Cognitive Reframing</w:t>
      </w:r>
    </w:p>
    <w:p>
      <w:pPr>
        <w:spacing w:after="200"/>
      </w:pPr>
      <w:r>
        <w:rPr>
          <w:i/>
          <w:color w:val="B8860B"/>
          <w:sz w:val="20"/>
        </w:rPr>
        <w:t>Interlinked content research · methods behind creativity over consumption · 6 of 7</w:t>
      </w:r>
    </w:p>
    <w:p>
      <w:pPr>
        <w:spacing w:before="220" w:after="60"/>
      </w:pPr>
      <w:r>
        <w:rPr>
          <w:b/>
          <w:color w:val="1A1A2E"/>
          <w:sz w:val="26"/>
        </w:rPr>
        <w:t>In one line</w:t>
      </w:r>
    </w:p>
    <w:p>
      <w:pPr>
        <w:spacing w:after="140"/>
      </w:pPr>
      <w:r>
        <w:rPr>
          <w:b w:val="0"/>
          <w:color w:val="1A1A2E"/>
          <w:sz w:val="21"/>
        </w:rPr>
        <w:t>Changing the meaning you assign to a situation in order to change how it feels — not the event, your interpretation of it. Also called cognitive reappraisal or restructuring; a core skill of modern therapy and one of the best-studied ways to regulate emotion.</w:t>
      </w:r>
    </w:p>
    <w:p>
      <w:pPr>
        <w:spacing w:before="220" w:after="60"/>
      </w:pPr>
      <w:r>
        <w:rPr>
          <w:b/>
          <w:color w:val="1A1A2E"/>
          <w:sz w:val="26"/>
        </w:rPr>
        <w:t>The one-sentence version (for viewers)</w:t>
      </w:r>
    </w:p>
    <w:p>
      <w:pPr>
        <w:spacing w:after="140"/>
      </w:pPr>
      <w:r>
        <w:rPr>
          <w:b/>
          <w:color w:val="1A1A2E"/>
          <w:sz w:val="21"/>
        </w:rPr>
        <w:t>“You can't always change what happened — but the story you tell about it is the one thing that's actually yours to write.”</w:t>
      </w:r>
    </w:p>
    <w:p>
      <w:pPr>
        <w:spacing w:before="220" w:after="60"/>
      </w:pPr>
      <w:r>
        <w:rPr>
          <w:b/>
          <w:color w:val="1A1A2E"/>
          <w:sz w:val="26"/>
        </w:rPr>
        <w:t>What it is</w:t>
      </w:r>
    </w:p>
    <w:p>
      <w:pPr>
        <w:spacing w:after="140"/>
      </w:pPr>
      <w:r>
        <w:rPr>
          <w:b w:val="0"/>
          <w:color w:val="1A1A2E"/>
          <w:sz w:val="21"/>
        </w:rPr>
        <w:t xml:space="preserve">Between an event and your feeling about it sits a hidden step: the </w:t>
      </w:r>
      <w:r>
        <w:rPr>
          <w:b/>
          <w:color w:val="1A1A2E"/>
          <w:sz w:val="21"/>
        </w:rPr>
        <w:t>appraisal</w:t>
      </w:r>
      <w:r>
        <w:rPr>
          <w:b w:val="0"/>
          <w:color w:val="1A1A2E"/>
          <w:sz w:val="21"/>
        </w:rPr>
        <w:t xml:space="preserve"> — the meaning you assign. Reframing works on that step. Same setback, two framings: “I'll never succeed” vs. “I've hit walls before and eventually moved through them.” The facts didn't change; the interpretation did, and the feeling follows the interpretation.</w:t>
      </w:r>
    </w:p>
    <w:p>
      <w:pPr>
        <w:spacing w:before="220" w:after="60"/>
      </w:pPr>
      <w:r>
        <w:rPr>
          <w:b/>
          <w:color w:val="1A1A2E"/>
          <w:sz w:val="26"/>
        </w:rPr>
        <w:t>Examples &amp; stories  (for the video)</w:t>
      </w:r>
    </w:p>
    <w:p>
      <w:pPr>
        <w:spacing w:before="120" w:after="40"/>
      </w:pPr>
      <w:r>
        <w:rPr>
          <w:b/>
          <w:color w:val="B8860B"/>
          <w:sz w:val="21"/>
        </w:rPr>
        <w:t>Nerves and excitement are the same feeling — the study to lead with</w:t>
      </w:r>
    </w:p>
    <w:p>
      <w:pPr>
        <w:spacing w:after="140"/>
      </w:pPr>
      <w:r>
        <w:rPr>
          <w:b w:val="0"/>
          <w:color w:val="1A1A2E"/>
          <w:sz w:val="21"/>
        </w:rPr>
        <w:t xml:space="preserve">Alison Wood Brooks found people who said </w:t>
      </w:r>
      <w:r>
        <w:rPr>
          <w:b/>
          <w:color w:val="1A1A2E"/>
          <w:sz w:val="21"/>
        </w:rPr>
        <w:t>“I am excited”</w:t>
      </w:r>
      <w:r>
        <w:rPr>
          <w:b w:val="0"/>
          <w:color w:val="1A1A2E"/>
          <w:sz w:val="21"/>
        </w:rPr>
        <w:t xml:space="preserve"> before something scary — karaoke, public speaking, a hard math test — outperformed those who tried to “calm down.” Anxiety and excitement are the same racing-heart arousal; relabeling the meaning (threat → opportunity) beat trying to erase the feeling. Reframing in one clean demo: you don't fight the signal, you re-read it.</w:t>
      </w:r>
    </w:p>
    <w:p>
      <w:pPr>
        <w:spacing w:before="120" w:after="40"/>
      </w:pPr>
      <w:r>
        <w:rPr>
          <w:b/>
          <w:color w:val="B8860B"/>
          <w:sz w:val="21"/>
        </w:rPr>
        <w:t>Everyday before → after (quick-fire)</w:t>
      </w:r>
    </w:p>
    <w:p>
      <w:pPr>
        <w:pStyle w:val="ListBullet"/>
        <w:spacing w:after="60"/>
      </w:pPr>
      <w:r>
        <w:rPr>
          <w:b/>
          <w:color w:val="1A1A2E"/>
          <w:sz w:val="21"/>
        </w:rPr>
        <w:t xml:space="preserve">“I got left on read” → “I don't actually know what's going on in their day.” </w:t>
      </w:r>
      <w:r>
        <w:rPr>
          <w:b w:val="0"/>
          <w:color w:val="1A1A2E"/>
          <w:sz w:val="21"/>
        </w:rPr>
        <w:t>A verdict swapped for the missing facts.</w:t>
      </w:r>
    </w:p>
    <w:p>
      <w:pPr>
        <w:pStyle w:val="ListBullet"/>
        <w:spacing w:after="60"/>
      </w:pPr>
      <w:r>
        <w:rPr>
          <w:b/>
          <w:color w:val="1A1A2E"/>
          <w:sz w:val="21"/>
        </w:rPr>
        <w:t xml:space="preserve">“I wasted the whole weekend” → “I finally rested, which I'd been avoiding.” </w:t>
      </w:r>
      <w:r>
        <w:rPr>
          <w:b w:val="0"/>
          <w:color w:val="1A1A2E"/>
          <w:sz w:val="21"/>
        </w:rPr>
        <w:t>Same weekend, truer read.</w:t>
      </w:r>
    </w:p>
    <w:p>
      <w:pPr>
        <w:pStyle w:val="ListBullet"/>
        <w:spacing w:after="60"/>
      </w:pPr>
      <w:r>
        <w:rPr>
          <w:b/>
          <w:color w:val="1A1A2E"/>
          <w:sz w:val="21"/>
        </w:rPr>
        <w:t xml:space="preserve">“I'm terrible at this” → “I'm early at this.” </w:t>
      </w:r>
      <w:r>
        <w:rPr>
          <w:b w:val="0"/>
          <w:color w:val="1A1A2E"/>
          <w:sz w:val="21"/>
        </w:rPr>
        <w:t>A snapshot reframed as a trajectory (your movement rule).</w:t>
      </w:r>
    </w:p>
    <w:p>
      <w:pPr>
        <w:spacing w:before="120" w:after="40"/>
      </w:pPr>
      <w:r>
        <w:rPr>
          <w:b/>
          <w:color w:val="B8860B"/>
          <w:sz w:val="21"/>
        </w:rPr>
        <w:t>The Interlinked one — the bridge as a reframe</w:t>
      </w:r>
    </w:p>
    <w:p>
      <w:pPr>
        <w:spacing w:after="140"/>
      </w:pPr>
      <w:r>
        <w:rPr>
          <w:b w:val="0"/>
          <w:color w:val="1A1A2E"/>
          <w:sz w:val="21"/>
        </w:rPr>
        <w:t xml:space="preserve">A user writes one star: “my dad was always at work, never at my games.” Later, a second: “he taught me to rebuild a bike chain on a Sunday, hands black with grease.” The bridge they build connects them — he showed up in the only language he had: provision and repair, not bleachers. Nothing about the past changed. The meaning did. And they </w:t>
      </w:r>
      <w:r>
        <w:rPr>
          <w:b/>
          <w:color w:val="1A1A2E"/>
          <w:sz w:val="21"/>
        </w:rPr>
        <w:t>recognized</w:t>
      </w:r>
      <w:r>
        <w:rPr>
          <w:b w:val="0"/>
          <w:color w:val="1A1A2E"/>
          <w:sz w:val="21"/>
        </w:rPr>
        <w:t xml:space="preserve"> it rather than being told it — which is the only kind of reframe that lasts.</w:t>
      </w:r>
    </w:p>
    <w:p>
      <w:pPr>
        <w:spacing w:after="140"/>
      </w:pPr>
      <w:r>
        <w:rPr>
          <w:b/>
          <w:color w:val="1A1A2E"/>
          <w:sz w:val="21"/>
        </w:rPr>
        <w:t xml:space="preserve">The range: </w:t>
      </w:r>
      <w:r>
        <w:rPr>
          <w:b w:val="0"/>
          <w:color w:val="1A1A2E"/>
          <w:sz w:val="21"/>
        </w:rPr>
        <w:t>from trivial (a rained-out plan becomes a quiet morning) to profound (Viktor Frankl finding meaning in the worst of suffering). But keep the honest line below — the profound end isn't forced positivity; it's meaning that's earned, and sometimes the truest reframe is simply “this is hard, and it won't last forever.”</w:t>
      </w:r>
    </w:p>
    <w:p>
      <w:pPr>
        <w:spacing w:before="220" w:after="60"/>
      </w:pPr>
      <w:r>
        <w:rPr>
          <w:b/>
          <w:color w:val="1A1A2E"/>
          <w:sz w:val="26"/>
        </w:rPr>
        <w:t>How it works — the mechanism</w:t>
      </w:r>
    </w:p>
    <w:p>
      <w:pPr>
        <w:pStyle w:val="ListBullet"/>
        <w:spacing w:after="60"/>
      </w:pPr>
      <w:r>
        <w:rPr>
          <w:b/>
          <w:color w:val="1A1A2E"/>
          <w:sz w:val="21"/>
        </w:rPr>
        <w:t xml:space="preserve">It intervenes early. </w:t>
      </w:r>
      <w:r>
        <w:rPr>
          <w:b w:val="0"/>
          <w:color w:val="1A1A2E"/>
          <w:sz w:val="21"/>
        </w:rPr>
        <w:t>In Gross's process model, reappraisal changes the meaning BEFORE the emotion fully forms — upstream, where it's cheaper to redirect than to suppress after the fact.</w:t>
      </w:r>
    </w:p>
    <w:p>
      <w:pPr>
        <w:pStyle w:val="ListBullet"/>
        <w:spacing w:after="60"/>
      </w:pPr>
      <w:r>
        <w:rPr>
          <w:b/>
          <w:color w:val="1A1A2E"/>
          <w:sz w:val="21"/>
        </w:rPr>
        <w:t xml:space="preserve">Thinking systems dial down threat systems. </w:t>
      </w:r>
      <w:r>
        <w:rPr>
          <w:b w:val="0"/>
          <w:color w:val="1A1A2E"/>
          <w:sz w:val="21"/>
        </w:rPr>
        <w:t>Neuroimaging shows reframing ramps up the prefrontal “control” regions and turns DOWN activity in the amygdala — the brain's threat generator. You're not burying the feeling; you're re-computing the input.</w:t>
      </w:r>
    </w:p>
    <w:p>
      <w:pPr>
        <w:pStyle w:val="ListBullet"/>
        <w:spacing w:after="60"/>
      </w:pPr>
      <w:r>
        <w:rPr>
          <w:b/>
          <w:color w:val="1A1A2E"/>
          <w:sz w:val="21"/>
        </w:rPr>
        <w:t xml:space="preserve">Meaning is the lever, not the event. </w:t>
      </w:r>
      <w:r>
        <w:rPr>
          <w:b w:val="0"/>
          <w:color w:val="1A1A2E"/>
          <w:sz w:val="21"/>
        </w:rPr>
        <w:t>The same cognitive-control machinery you use to steer attention and memory is what steers emotion here — reframing is that control, pointed at interpretation.</w:t>
      </w:r>
    </w:p>
    <w:p>
      <w:pPr>
        <w:spacing w:before="220" w:after="60"/>
      </w:pPr>
      <w:r>
        <w:rPr>
          <w:b/>
          <w:color w:val="1A1A2E"/>
          <w:sz w:val="26"/>
        </w:rPr>
        <w:t>Why it works — the evidence</w:t>
      </w:r>
    </w:p>
    <w:p>
      <w:pPr>
        <w:pStyle w:val="ListBullet"/>
        <w:spacing w:after="60"/>
      </w:pPr>
      <w:r>
        <w:rPr>
          <w:b/>
          <w:color w:val="1A1A2E"/>
          <w:sz w:val="21"/>
        </w:rPr>
        <w:t xml:space="preserve">It measurably lowers negative affect. </w:t>
      </w:r>
      <w:r>
        <w:rPr>
          <w:b w:val="0"/>
          <w:color w:val="1A1A2E"/>
          <w:sz w:val="21"/>
        </w:rPr>
        <w:t>Reappraisal reduces self-reported distress and arousal, with matching drops in amygdala activity.</w:t>
      </w:r>
    </w:p>
    <w:p>
      <w:pPr>
        <w:pStyle w:val="ListBullet"/>
        <w:spacing w:after="60"/>
      </w:pPr>
      <w:r>
        <w:rPr>
          <w:b/>
          <w:color w:val="1A1A2E"/>
          <w:sz w:val="21"/>
        </w:rPr>
        <w:t xml:space="preserve">Habitual reframers are more resilient. </w:t>
      </w:r>
      <w:r>
        <w:rPr>
          <w:b w:val="0"/>
          <w:color w:val="1A1A2E"/>
          <w:sz w:val="21"/>
        </w:rPr>
        <w:t>People who reappraise often show greater stress resilience and fewer symptoms of psychopathology.</w:t>
      </w:r>
    </w:p>
    <w:p>
      <w:pPr>
        <w:pStyle w:val="ListBullet"/>
        <w:spacing w:after="60"/>
      </w:pPr>
      <w:r>
        <w:rPr>
          <w:b/>
          <w:color w:val="1A1A2E"/>
          <w:sz w:val="21"/>
        </w:rPr>
        <w:t xml:space="preserve">Distance makes it easier. </w:t>
      </w:r>
      <w:r>
        <w:rPr>
          <w:b w:val="0"/>
          <w:color w:val="1A1A2E"/>
          <w:sz w:val="21"/>
        </w:rPr>
        <w:t>Stepping back — a self-distanced, observer's view — reliably improves reappraisal success (the mechanism behind your self-distancing rule).</w:t>
      </w:r>
    </w:p>
    <w:p>
      <w:pPr>
        <w:spacing w:before="220" w:after="60"/>
      </w:pPr>
      <w:r>
        <w:rPr>
          <w:b/>
          <w:color w:val="1A1A2E"/>
          <w:sz w:val="26"/>
        </w:rPr>
        <w:t>The crucial nuance  (this one fits your brand)</w:t>
      </w:r>
    </w:p>
    <w:p>
      <w:pPr>
        <w:spacing w:after="140"/>
      </w:pPr>
      <w:r>
        <w:rPr>
          <w:b/>
          <w:color w:val="1A1A2E"/>
          <w:sz w:val="21"/>
        </w:rPr>
        <w:t xml:space="preserve">Reframing is NOT toxic positivity. </w:t>
      </w:r>
      <w:r>
        <w:rPr>
          <w:b w:val="0"/>
          <w:color w:val="1A1A2E"/>
          <w:sz w:val="21"/>
        </w:rPr>
        <w:t>It doesn't mean slapping a silver lining on everything — it means finding a more ACCURATE, balanced reading, which is sometimes just “this is hard and it won't last forever.” And it isn't always the right move: some things call for acceptance and witnessing, not reinterpretation. Forcing a reframe onto real pain invalidates it. That maps exactly onto your “capacity, not guilt / witness” tone and your movement rule — offer a truer story, never a cheerier lie.</w:t>
      </w:r>
    </w:p>
    <w:p>
      <w:pPr>
        <w:spacing w:before="220" w:after="60"/>
      </w:pPr>
      <w:r>
        <w:rPr>
          <w:b/>
          <w:color w:val="1A1A2E"/>
          <w:sz w:val="26"/>
        </w:rPr>
        <w:t>The user problem it solves</w:t>
      </w:r>
    </w:p>
    <w:p>
      <w:pPr>
        <w:spacing w:after="140"/>
      </w:pPr>
      <w:r>
        <w:rPr>
          <w:b w:val="0"/>
          <w:color w:val="1A1A2E"/>
          <w:sz w:val="21"/>
        </w:rPr>
        <w:t xml:space="preserve">Points at </w:t>
      </w:r>
      <w:r>
        <w:rPr>
          <w:b/>
          <w:color w:val="1A1A2E"/>
          <w:sz w:val="21"/>
        </w:rPr>
        <w:t>original thought and reclaiming your own voice.</w:t>
      </w:r>
    </w:p>
    <w:p>
      <w:pPr>
        <w:spacing w:before="120" w:after="40"/>
      </w:pPr>
      <w:r>
        <w:rPr>
          <w:b/>
          <w:color w:val="B8860B"/>
          <w:sz w:val="21"/>
        </w:rPr>
        <w:t>“I can only see it one way” is fixation — reframing is the way out.</w:t>
      </w:r>
    </w:p>
    <w:p>
      <w:pPr>
        <w:spacing w:after="140"/>
      </w:pPr>
      <w:r>
        <w:rPr>
          <w:b w:val="0"/>
          <w:color w:val="1A1A2E"/>
          <w:sz w:val="21"/>
        </w:rPr>
        <w:t>Being stuck in a single interpretation is the emotional version of a worn groove (topic 3). Reframing is lateral thinking aimed at meaning: it generates a second, truer reading you couldn't reach while fused to the first.</w:t>
      </w:r>
    </w:p>
    <w:p>
      <w:pPr>
        <w:spacing w:before="120" w:after="40"/>
      </w:pPr>
      <w:r>
        <w:rPr>
          <w:b/>
          <w:color w:val="B8860B"/>
          <w:sz w:val="21"/>
        </w:rPr>
        <w:t>Consumption hands you the framing; reframing reclaims authorship of it.</w:t>
      </w:r>
    </w:p>
    <w:p>
      <w:pPr>
        <w:spacing w:after="140"/>
      </w:pPr>
      <w:r>
        <w:rPr>
          <w:b w:val="0"/>
          <w:color w:val="1A1A2E"/>
          <w:sz w:val="21"/>
        </w:rPr>
        <w:t>Feeds and algorithms narrate your experience for you — here's what this means, here's how to feel about it. Reframing is taking the pen back. The meaning you author yourself is where your voice actually lives.</w:t>
      </w:r>
    </w:p>
    <w:p>
      <w:pPr>
        <w:spacing w:before="220" w:after="60"/>
      </w:pPr>
      <w:r>
        <w:rPr>
          <w:b/>
          <w:color w:val="1A1A2E"/>
          <w:sz w:val="26"/>
        </w:rPr>
        <w:t>The Interlinked translation</w:t>
      </w:r>
    </w:p>
    <w:p>
      <w:pPr>
        <w:spacing w:after="140"/>
      </w:pPr>
      <w:r>
        <w:rPr>
          <w:b/>
          <w:color w:val="1A1A2E"/>
          <w:sz w:val="21"/>
        </w:rPr>
        <w:t xml:space="preserve">The bridge is a reframe. </w:t>
      </w:r>
      <w:r>
        <w:rPr>
          <w:b w:val="0"/>
          <w:color w:val="1A1A2E"/>
          <w:sz w:val="21"/>
        </w:rPr>
        <w:t>When two stars gain a new relationship, the meaning of both changes — that's a reappraisal, done by connection rather than by argument. And the surprising-yet-inevitable feeling of a good bridge is what an accurate reframe feels like: not imposed, recognized.</w:t>
      </w:r>
    </w:p>
    <w:p>
      <w:pPr>
        <w:spacing w:after="140"/>
      </w:pPr>
      <w:r>
        <w:rPr>
          <w:b/>
          <w:color w:val="1A1A2E"/>
          <w:sz w:val="21"/>
        </w:rPr>
        <w:t xml:space="preserve">You already build the safeguards. </w:t>
      </w:r>
      <w:r>
        <w:rPr>
          <w:b w:val="0"/>
          <w:color w:val="1A1A2E"/>
          <w:sz w:val="21"/>
        </w:rPr>
        <w:t>Self-distancing (helps reappraisal), the movement rule (reframes a static wound into a trajectory), and the creator card offering meaning AFTER as recognition — all of it is reframing done gently. Reflective reframing, not therapy.</w:t>
      </w:r>
    </w:p>
    <w:p>
      <w:pPr>
        <w:spacing w:before="220" w:after="60"/>
      </w:pPr>
      <w:r>
        <w:rPr>
          <w:b/>
          <w:color w:val="1A1A2E"/>
          <w:sz w:val="26"/>
        </w:rPr>
        <w:t>Say-it-out-loud outline  (~35 sec talking track)</w:t>
      </w:r>
    </w:p>
    <w:p>
      <w:pPr>
        <w:spacing w:after="80"/>
        <w:ind w:left="280"/>
      </w:pPr>
      <w:r>
        <w:rPr>
          <w:b/>
          <w:color w:val="B8860B"/>
          <w:sz w:val="21"/>
        </w:rPr>
        <w:t xml:space="preserve">1.  </w:t>
      </w:r>
      <w:r>
        <w:rPr>
          <w:b/>
          <w:color w:val="1A1A2E"/>
          <w:sz w:val="21"/>
        </w:rPr>
        <w:t xml:space="preserve">Hook: </w:t>
      </w:r>
      <w:r>
        <w:rPr>
          <w:b w:val="0"/>
          <w:color w:val="1A1A2E"/>
          <w:sz w:val="21"/>
        </w:rPr>
        <w:t>“You can't always change what happened. But the story you tell about it? That's yours to write.”</w:t>
      </w:r>
    </w:p>
    <w:p>
      <w:pPr>
        <w:spacing w:after="80"/>
        <w:ind w:left="280"/>
      </w:pPr>
      <w:r>
        <w:rPr>
          <w:b/>
          <w:color w:val="B8860B"/>
          <w:sz w:val="21"/>
        </w:rPr>
        <w:t xml:space="preserve">2.  </w:t>
      </w:r>
      <w:r>
        <w:rPr>
          <w:b/>
          <w:color w:val="1A1A2E"/>
          <w:sz w:val="21"/>
        </w:rPr>
        <w:t xml:space="preserve">The hidden step: </w:t>
      </w:r>
      <w:r>
        <w:rPr>
          <w:b w:val="0"/>
          <w:color w:val="1A1A2E"/>
          <w:sz w:val="21"/>
        </w:rPr>
        <w:t>between an event and a feeling sits the meaning you assign — and that's the part you can move.</w:t>
      </w:r>
    </w:p>
    <w:p>
      <w:pPr>
        <w:spacing w:after="80"/>
        <w:ind w:left="280"/>
      </w:pPr>
      <w:r>
        <w:rPr>
          <w:b/>
          <w:color w:val="B8860B"/>
          <w:sz w:val="21"/>
        </w:rPr>
        <w:t xml:space="preserve">3.  </w:t>
      </w:r>
      <w:r>
        <w:rPr>
          <w:b/>
          <w:color w:val="1A1A2E"/>
          <w:sz w:val="21"/>
        </w:rPr>
        <w:t xml:space="preserve">The study: </w:t>
      </w:r>
      <w:r>
        <w:rPr>
          <w:b w:val="0"/>
          <w:color w:val="1A1A2E"/>
          <w:sz w:val="21"/>
        </w:rPr>
        <w:t>people who said “I'm excited” beat people who tried to calm down — nerves and excitement are the same feeling, re-read.</w:t>
      </w:r>
    </w:p>
    <w:p>
      <w:pPr>
        <w:spacing w:after="80"/>
        <w:ind w:left="280"/>
      </w:pPr>
      <w:r>
        <w:rPr>
          <w:b/>
          <w:color w:val="B8860B"/>
          <w:sz w:val="21"/>
        </w:rPr>
        <w:t xml:space="preserve">4.  </w:t>
      </w:r>
      <w:r>
        <w:rPr>
          <w:b/>
          <w:color w:val="1A1A2E"/>
          <w:sz w:val="21"/>
        </w:rPr>
        <w:t xml:space="preserve">The honest part: </w:t>
      </w:r>
      <w:r>
        <w:rPr>
          <w:b w:val="0"/>
          <w:color w:val="1A1A2E"/>
          <w:sz w:val="21"/>
        </w:rPr>
        <w:t>it's not fake positivity — it's a truer reading, and sometimes that's just ‘this is hard and temporary.'</w:t>
      </w:r>
    </w:p>
    <w:p>
      <w:pPr>
        <w:spacing w:after="80"/>
        <w:ind w:left="280"/>
      </w:pPr>
      <w:r>
        <w:rPr>
          <w:b/>
          <w:color w:val="B8860B"/>
          <w:sz w:val="21"/>
        </w:rPr>
        <w:t xml:space="preserve">5.  </w:t>
      </w:r>
      <w:r>
        <w:rPr>
          <w:b/>
          <w:color w:val="1A1A2E"/>
          <w:sz w:val="21"/>
        </w:rPr>
        <w:t xml:space="preserve">The reframe reframed: </w:t>
      </w:r>
      <w:r>
        <w:rPr>
          <w:b w:val="0"/>
          <w:color w:val="1A1A2E"/>
          <w:sz w:val="21"/>
        </w:rPr>
        <w:t>consumption tells you what things mean; this is taking the pen back.</w:t>
      </w:r>
    </w:p>
    <w:p>
      <w:pPr>
        <w:spacing w:after="80"/>
        <w:ind w:left="280"/>
      </w:pPr>
      <w:r>
        <w:rPr>
          <w:b/>
          <w:color w:val="B8860B"/>
          <w:sz w:val="21"/>
        </w:rPr>
        <w:t xml:space="preserve">6.  </w:t>
      </w:r>
      <w:r>
        <w:rPr>
          <w:b/>
          <w:color w:val="1A1A2E"/>
          <w:sz w:val="21"/>
        </w:rPr>
        <w:t xml:space="preserve">Land it: </w:t>
      </w:r>
      <w:r>
        <w:rPr>
          <w:b w:val="0"/>
          <w:color w:val="1A1A2E"/>
          <w:sz w:val="21"/>
        </w:rPr>
        <w:t>“Every connection you make quietly rewrites what two things meant. That's reframing.”</w:t>
      </w:r>
    </w:p>
    <w:p>
      <w:pPr>
        <w:spacing w:before="220" w:after="60"/>
      </w:pPr>
      <w:r>
        <w:rPr>
          <w:b/>
          <w:color w:val="1A1A2E"/>
          <w:sz w:val="26"/>
        </w:rPr>
        <w:t>Content hooks</w:t>
      </w:r>
    </w:p>
    <w:p>
      <w:pPr>
        <w:pStyle w:val="ListBullet"/>
        <w:spacing w:after="60"/>
      </w:pPr>
      <w:r>
        <w:rPr>
          <w:b w:val="0"/>
          <w:color w:val="1A1A2E"/>
          <w:sz w:val="21"/>
        </w:rPr>
        <w:t>“You can't change what happened. You CAN change the one thing that's actually yours — the story you tell about it.”</w:t>
      </w:r>
    </w:p>
    <w:p>
      <w:pPr>
        <w:pStyle w:val="ListBullet"/>
        <w:spacing w:after="60"/>
      </w:pPr>
      <w:r>
        <w:rPr>
          <w:b w:val="0"/>
          <w:color w:val="1A1A2E"/>
          <w:sz w:val="21"/>
        </w:rPr>
        <w:t>“Your nerves and your excitement are the exact same feeling. There's a study — and it changes everything.”</w:t>
      </w:r>
    </w:p>
    <w:p>
      <w:pPr>
        <w:pStyle w:val="ListBullet"/>
        <w:spacing w:after="60"/>
      </w:pPr>
      <w:r>
        <w:rPr>
          <w:b w:val="0"/>
          <w:color w:val="1A1A2E"/>
          <w:sz w:val="21"/>
        </w:rPr>
        <w:t>“Reframing isn't fake positivity. Here's what it actually is — and the brain science behind it.”</w:t>
      </w:r>
    </w:p>
    <w:p>
      <w:pPr>
        <w:pStyle w:val="ListBullet"/>
        <w:spacing w:after="60"/>
      </w:pPr>
      <w:r>
        <w:rPr>
          <w:b w:val="0"/>
          <w:color w:val="1A1A2E"/>
          <w:sz w:val="21"/>
        </w:rPr>
        <w:t>“The algorithm keeps telling you what your life means. Here's how to take the pen back.”</w:t>
      </w:r>
    </w:p>
    <w:p>
      <w:pPr>
        <w:spacing w:before="220" w:after="60"/>
      </w:pPr>
      <w:r>
        <w:rPr>
          <w:b/>
          <w:color w:val="1A1A2E"/>
          <w:sz w:val="26"/>
        </w:rPr>
        <w:t>Honesty flag</w:t>
      </w:r>
    </w:p>
    <w:p>
      <w:pPr>
        <w:spacing w:after="140"/>
      </w:pPr>
      <w:r>
        <w:rPr>
          <w:b w:val="0"/>
          <w:color w:val="555566"/>
          <w:sz w:val="21"/>
        </w:rPr>
        <w:t>Three cautions. Reframing is a clinical skill, but Interlinked is reflection, not therapy — keep it “reflective,” never imply treatment. Don't sell it as positivity — accuracy, not rosiness — or you'll trip the toxic-positivity alarm (and betray your own witness tone). And note the limit: acceptance sometimes beats reframing; don't imply every feeling should be reinterpreted. “Built on,” not “proven by.” (Verify the Brooks study yourself before citing it on camera.)</w:t>
      </w:r>
    </w:p>
    <w:p>
      <w:pPr>
        <w:spacing w:before="220" w:after="60"/>
      </w:pPr>
      <w:r>
        <w:rPr>
          <w:b/>
          <w:color w:val="1A1A2E"/>
          <w:sz w:val="26"/>
        </w:rPr>
        <w:t>Sources</w:t>
      </w:r>
    </w:p>
    <w:p>
      <w:pPr>
        <w:spacing w:before="120" w:after="40"/>
      </w:pPr>
      <w:r>
        <w:rPr>
          <w:b/>
          <w:color w:val="B8860B"/>
          <w:sz w:val="21"/>
        </w:rPr>
        <w:t>Main</w:t>
      </w:r>
    </w:p>
    <w:p>
      <w:pPr>
        <w:pStyle w:val="ListBullet"/>
        <w:spacing w:after="60"/>
      </w:pPr>
      <w:r>
        <w:rPr>
          <w:color w:val="1A1A2E"/>
          <w:sz w:val="19"/>
        </w:rPr>
        <w:t xml:space="preserve">Ochsner &amp; Gross, “Rethinking Feelings: An fMRI Study of the Cognitive Regulation of Emotion” (MIT) — </w:t>
      </w:r>
      <w:r>
        <w:rPr>
          <w:color w:val="2B5FB3"/>
          <w:sz w:val="18"/>
        </w:rPr>
        <w:t>https://mcgovern.mit.edu/wp-content/uploads/2019/01/089892902760807212.pdf</w:t>
      </w:r>
    </w:p>
    <w:p>
      <w:pPr>
        <w:pStyle w:val="ListBullet"/>
        <w:spacing w:after="60"/>
      </w:pPr>
      <w:r>
        <w:rPr>
          <w:color w:val="1A1A2E"/>
          <w:sz w:val="19"/>
        </w:rPr>
        <w:t xml:space="preserve">“Cognitive Reappraisal of Emotion: A Meta-Analysis of Human Neuroimaging Studies” (PMC) — </w:t>
      </w:r>
      <w:r>
        <w:rPr>
          <w:color w:val="2B5FB3"/>
          <w:sz w:val="18"/>
        </w:rPr>
        <w:t>https://pmc.ncbi.nlm.nih.gov/articles/PMC4193464/</w:t>
      </w:r>
    </w:p>
    <w:p>
      <w:pPr>
        <w:spacing w:before="120" w:after="40"/>
      </w:pPr>
      <w:r>
        <w:rPr>
          <w:b/>
          <w:color w:val="B8860B"/>
          <w:sz w:val="21"/>
        </w:rPr>
        <w:t>Supplemental</w:t>
      </w:r>
    </w:p>
    <w:p>
      <w:pPr>
        <w:pStyle w:val="ListBullet"/>
        <w:spacing w:after="60"/>
      </w:pPr>
      <w:r>
        <w:rPr>
          <w:color w:val="1A1A2E"/>
          <w:sz w:val="19"/>
        </w:rPr>
        <w:t xml:space="preserve">Brooks (2014), “Get Excited: Reappraising Pre-Performance Anxiety as Excitement,” J. Exp. Psychology: General — </w:t>
      </w:r>
      <w:r>
        <w:rPr>
          <w:color w:val="2B5FB3"/>
          <w:sz w:val="18"/>
        </w:rPr>
        <w:t>https://www.apa.org/pubs/journals/releases/xge-a0035325.pdf</w:t>
      </w:r>
    </w:p>
    <w:p>
      <w:pPr>
        <w:pStyle w:val="ListBullet"/>
        <w:spacing w:after="60"/>
      </w:pPr>
      <w:r>
        <w:rPr>
          <w:color w:val="1A1A2E"/>
          <w:sz w:val="19"/>
        </w:rPr>
        <w:t xml:space="preserve">“Cognitive Reframing, Debunked: Myth vs. Fact” (the not-toxic-positivity nuance) — </w:t>
      </w:r>
      <w:r>
        <w:rPr>
          <w:color w:val="2B5FB3"/>
          <w:sz w:val="18"/>
        </w:rPr>
        <w:t>https://therapygroupdc.com/therapist-dc-blog/cognitive-reframing-debunked-myth-vs-fact/</w:t>
      </w:r>
    </w:p>
    <w:p>
      <w:pPr>
        <w:pStyle w:val="ListBullet"/>
        <w:spacing w:after="60"/>
      </w:pPr>
      <w:r>
        <w:rPr>
          <w:color w:val="1A1A2E"/>
          <w:sz w:val="19"/>
        </w:rPr>
        <w:t xml:space="preserve">Cognitive Behavioral Therapy LA, “Cognitive Reappraisal: Reframe Thoughts, Change Mood” — </w:t>
      </w:r>
      <w:r>
        <w:rPr>
          <w:color w:val="2B5FB3"/>
          <w:sz w:val="18"/>
        </w:rPr>
        <w:t>https://cogbtherapy.com/cbt-blog/2014/5/4/hhy104os08dekc537dlw7nvopzyi44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