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AC2" w:rsidRPr="00240AC2" w:rsidRDefault="00240AC2" w:rsidP="00240AC2">
      <w:pPr>
        <w:pStyle w:val="ListParagraph"/>
        <w:spacing w:line="480" w:lineRule="auto"/>
        <w:ind w:left="0"/>
        <w:rPr>
          <w:rFonts w:ascii="Arial" w:hAnsi="Arial" w:cs="Arial"/>
          <w:sz w:val="20"/>
          <w:szCs w:val="20"/>
        </w:rPr>
      </w:pPr>
      <w:bookmarkStart w:id="0" w:name="_GoBack"/>
      <w:bookmarkEnd w:id="0"/>
      <w:r w:rsidRPr="00240AC2">
        <w:rPr>
          <w:rFonts w:ascii="Arial" w:hAnsi="Arial" w:cs="Arial"/>
          <w:b/>
          <w:sz w:val="20"/>
          <w:szCs w:val="20"/>
        </w:rPr>
        <w:t xml:space="preserve">Supplementary Table </w:t>
      </w:r>
      <w:r w:rsidR="006F32B2">
        <w:rPr>
          <w:rFonts w:ascii="Arial" w:hAnsi="Arial" w:cs="Arial"/>
          <w:b/>
          <w:sz w:val="20"/>
          <w:szCs w:val="20"/>
        </w:rPr>
        <w:t>1</w:t>
      </w:r>
      <w:r>
        <w:rPr>
          <w:rFonts w:ascii="Arial" w:hAnsi="Arial" w:cs="Arial"/>
          <w:b/>
          <w:sz w:val="20"/>
          <w:szCs w:val="20"/>
        </w:rPr>
        <w:t>:</w:t>
      </w:r>
      <w:r w:rsidRPr="00240AC2">
        <w:rPr>
          <w:rFonts w:ascii="Arial" w:hAnsi="Arial" w:cs="Arial"/>
          <w:b/>
          <w:sz w:val="20"/>
          <w:szCs w:val="20"/>
        </w:rPr>
        <w:t xml:space="preserve"> </w:t>
      </w:r>
      <w:r w:rsidRPr="00240AC2">
        <w:rPr>
          <w:rFonts w:ascii="Arial" w:hAnsi="Arial" w:cs="Arial"/>
          <w:sz w:val="20"/>
          <w:szCs w:val="20"/>
        </w:rPr>
        <w:t>Mean weekly incidence rate (GPIH), mean weekly percentage consultations (GPOOH) and mean weekly percentage ED attendances calculated over rotavirus seasons (defined as week 1-22 of each season) and compared between pre- and post-vaccine years for A) gastroenteritis B) diarrhoea and C) vomiting.  Unpaired, Student’s t-test performed at 95% CI.</w:t>
      </w:r>
    </w:p>
    <w:p w:rsidR="00240AC2" w:rsidRPr="00240AC2" w:rsidRDefault="00240AC2" w:rsidP="00240AC2">
      <w:pPr>
        <w:pStyle w:val="NoSpacing"/>
        <w:rPr>
          <w:rFonts w:ascii="Arial" w:hAnsi="Arial" w:cs="Arial"/>
          <w:sz w:val="20"/>
          <w:szCs w:val="20"/>
        </w:rPr>
      </w:pPr>
      <w:r w:rsidRPr="00240AC2">
        <w:rPr>
          <w:rFonts w:ascii="Arial" w:hAnsi="Arial" w:cs="Arial"/>
          <w:sz w:val="20"/>
          <w:szCs w:val="20"/>
        </w:rPr>
        <w:t>A) Gastroenteritis</w:t>
      </w:r>
    </w:p>
    <w:p w:rsidR="00240AC2" w:rsidRPr="00240AC2" w:rsidRDefault="00240AC2" w:rsidP="00240AC2">
      <w:pPr>
        <w:pStyle w:val="NoSpacing"/>
        <w:rPr>
          <w:rFonts w:ascii="Arial" w:hAnsi="Arial" w:cs="Arial"/>
          <w:sz w:val="20"/>
          <w:szCs w:val="20"/>
        </w:rPr>
      </w:pPr>
    </w:p>
    <w:tbl>
      <w:tblPr>
        <w:tblStyle w:val="TableGrid"/>
        <w:tblW w:w="13892" w:type="dxa"/>
        <w:tblBorders>
          <w:left w:val="none" w:sz="0" w:space="0" w:color="auto"/>
          <w:right w:val="none" w:sz="0" w:space="0" w:color="auto"/>
          <w:insideV w:val="none" w:sz="0" w:space="0" w:color="auto"/>
        </w:tblBorders>
        <w:tblLook w:val="04A0" w:firstRow="1" w:lastRow="0" w:firstColumn="1" w:lastColumn="0" w:noHBand="0" w:noVBand="1"/>
      </w:tblPr>
      <w:tblGrid>
        <w:gridCol w:w="1276"/>
        <w:gridCol w:w="4536"/>
        <w:gridCol w:w="4111"/>
        <w:gridCol w:w="3969"/>
      </w:tblGrid>
      <w:tr w:rsidR="00240AC2" w:rsidRPr="00240AC2" w:rsidTr="00240AC2">
        <w:trPr>
          <w:trHeight w:val="906"/>
        </w:trPr>
        <w:tc>
          <w:tcPr>
            <w:tcW w:w="1276" w:type="dxa"/>
            <w:tcBorders>
              <w:top w:val="single" w:sz="12" w:space="0" w:color="auto"/>
            </w:tcBorders>
          </w:tcPr>
          <w:p w:rsidR="00240AC2" w:rsidRPr="00240AC2" w:rsidRDefault="00240AC2" w:rsidP="00240AC2">
            <w:pPr>
              <w:spacing w:line="240" w:lineRule="auto"/>
              <w:rPr>
                <w:rFonts w:ascii="Arial" w:hAnsi="Arial" w:cs="Arial"/>
              </w:rPr>
            </w:pPr>
            <w:r w:rsidRPr="00240AC2">
              <w:rPr>
                <w:rFonts w:ascii="Arial" w:hAnsi="Arial" w:cs="Arial"/>
              </w:rPr>
              <w:t>Age group</w:t>
            </w:r>
          </w:p>
        </w:tc>
        <w:tc>
          <w:tcPr>
            <w:tcW w:w="4536" w:type="dxa"/>
            <w:tcBorders>
              <w:top w:val="single" w:sz="12" w:space="0" w:color="auto"/>
            </w:tcBorders>
          </w:tcPr>
          <w:p w:rsidR="00240AC2" w:rsidRPr="00240AC2" w:rsidRDefault="00240AC2" w:rsidP="00240AC2">
            <w:pPr>
              <w:spacing w:line="240" w:lineRule="auto"/>
              <w:rPr>
                <w:rFonts w:ascii="Arial" w:hAnsi="Arial" w:cs="Arial"/>
              </w:rPr>
            </w:pPr>
            <w:r w:rsidRPr="00240AC2">
              <w:rPr>
                <w:rFonts w:ascii="Arial" w:hAnsi="Arial" w:cs="Arial"/>
              </w:rPr>
              <w:t xml:space="preserve">GPIH gastroenteritis mean weekly incidence rates over rotavirus </w:t>
            </w:r>
            <w:proofErr w:type="spellStart"/>
            <w:r w:rsidRPr="00240AC2">
              <w:rPr>
                <w:rFonts w:ascii="Arial" w:hAnsi="Arial" w:cs="Arial"/>
              </w:rPr>
              <w:t>season</w:t>
            </w:r>
            <w:r w:rsidRPr="00240AC2">
              <w:rPr>
                <w:rFonts w:ascii="Arial" w:hAnsi="Arial" w:cs="Arial"/>
                <w:vertAlign w:val="superscript"/>
              </w:rPr>
              <w:t>a</w:t>
            </w:r>
            <w:proofErr w:type="spellEnd"/>
            <w:r w:rsidRPr="00240AC2">
              <w:rPr>
                <w:rFonts w:ascii="Arial" w:hAnsi="Arial" w:cs="Arial"/>
              </w:rPr>
              <w:t>, pre – post vaccine year (p value)</w:t>
            </w:r>
          </w:p>
        </w:tc>
        <w:tc>
          <w:tcPr>
            <w:tcW w:w="4111" w:type="dxa"/>
            <w:tcBorders>
              <w:top w:val="single" w:sz="12" w:space="0" w:color="auto"/>
            </w:tcBorders>
          </w:tcPr>
          <w:p w:rsidR="00240AC2" w:rsidRPr="00240AC2" w:rsidRDefault="00240AC2" w:rsidP="00240AC2">
            <w:pPr>
              <w:spacing w:line="240" w:lineRule="auto"/>
              <w:rPr>
                <w:rFonts w:ascii="Arial" w:hAnsi="Arial" w:cs="Arial"/>
              </w:rPr>
            </w:pPr>
            <w:r w:rsidRPr="00240AC2">
              <w:rPr>
                <w:rFonts w:ascii="Arial" w:hAnsi="Arial" w:cs="Arial"/>
              </w:rPr>
              <w:t>GPOOH gastroenteritis mean weekly % consultations over rotavirus season, pre – post vaccine year (p value)</w:t>
            </w:r>
          </w:p>
        </w:tc>
        <w:tc>
          <w:tcPr>
            <w:tcW w:w="3969" w:type="dxa"/>
            <w:tcBorders>
              <w:top w:val="single" w:sz="12" w:space="0" w:color="auto"/>
            </w:tcBorders>
          </w:tcPr>
          <w:p w:rsidR="00240AC2" w:rsidRPr="00240AC2" w:rsidRDefault="00240AC2" w:rsidP="00240AC2">
            <w:pPr>
              <w:spacing w:line="240" w:lineRule="auto"/>
              <w:rPr>
                <w:rFonts w:ascii="Arial" w:hAnsi="Arial" w:cs="Arial"/>
              </w:rPr>
            </w:pPr>
            <w:r w:rsidRPr="00240AC2">
              <w:rPr>
                <w:rFonts w:ascii="Arial" w:hAnsi="Arial" w:cs="Arial"/>
              </w:rPr>
              <w:t xml:space="preserve">EDSSS </w:t>
            </w:r>
            <w:proofErr w:type="gramStart"/>
            <w:r w:rsidRPr="00240AC2">
              <w:rPr>
                <w:rFonts w:ascii="Arial" w:hAnsi="Arial" w:cs="Arial"/>
              </w:rPr>
              <w:t>gastroenteritis  mean</w:t>
            </w:r>
            <w:proofErr w:type="gramEnd"/>
            <w:r w:rsidRPr="00240AC2">
              <w:rPr>
                <w:rFonts w:ascii="Arial" w:hAnsi="Arial" w:cs="Arial"/>
              </w:rPr>
              <w:t xml:space="preserve"> weekly % attendances over rotavirus season, pre – post vaccine year (p value)</w:t>
            </w:r>
          </w:p>
        </w:tc>
      </w:tr>
      <w:tr w:rsidR="00240AC2" w:rsidRPr="00240AC2" w:rsidTr="00240AC2">
        <w:trPr>
          <w:trHeight w:hRule="exact" w:val="567"/>
        </w:trPr>
        <w:tc>
          <w:tcPr>
            <w:tcW w:w="1276" w:type="dxa"/>
            <w:tcBorders>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&lt; 1</w:t>
            </w:r>
          </w:p>
        </w:tc>
        <w:tc>
          <w:tcPr>
            <w:tcW w:w="4536" w:type="dxa"/>
            <w:tcBorders>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837.7-599.4 (0.001)</w:t>
            </w:r>
          </w:p>
        </w:tc>
        <w:tc>
          <w:tcPr>
            <w:tcW w:w="4111" w:type="dxa"/>
            <w:tcBorders>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16.8-11.9  (0.0001)</w:t>
            </w:r>
          </w:p>
        </w:tc>
        <w:tc>
          <w:tcPr>
            <w:tcW w:w="3969" w:type="dxa"/>
            <w:tcBorders>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5.0-3.3 (0.001)</w:t>
            </w:r>
          </w:p>
        </w:tc>
      </w:tr>
      <w:tr w:rsidR="00240AC2" w:rsidRPr="00240AC2" w:rsidTr="00240AC2">
        <w:trPr>
          <w:trHeight w:hRule="exact" w:val="567"/>
        </w:trPr>
        <w:tc>
          <w:tcPr>
            <w:tcW w:w="1276"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1 - 4</w:t>
            </w:r>
          </w:p>
        </w:tc>
        <w:tc>
          <w:tcPr>
            <w:tcW w:w="4536"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333.1-245.7 (0.01)</w:t>
            </w:r>
          </w:p>
        </w:tc>
        <w:tc>
          <w:tcPr>
            <w:tcW w:w="4111"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10.9-7.6 (0.0001)</w:t>
            </w:r>
          </w:p>
        </w:tc>
        <w:tc>
          <w:tcPr>
            <w:tcW w:w="3969"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3.6-2.7 (0.001)</w:t>
            </w:r>
          </w:p>
        </w:tc>
      </w:tr>
      <w:tr w:rsidR="00240AC2" w:rsidRPr="00240AC2" w:rsidTr="00240AC2">
        <w:trPr>
          <w:trHeight w:hRule="exact" w:val="567"/>
        </w:trPr>
        <w:tc>
          <w:tcPr>
            <w:tcW w:w="1276"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5 - 14</w:t>
            </w:r>
          </w:p>
        </w:tc>
        <w:tc>
          <w:tcPr>
            <w:tcW w:w="4536"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74.8-64.8 (0.05)</w:t>
            </w:r>
          </w:p>
        </w:tc>
        <w:tc>
          <w:tcPr>
            <w:tcW w:w="4111"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5.5-4.7 (0.0001)</w:t>
            </w:r>
          </w:p>
        </w:tc>
        <w:tc>
          <w:tcPr>
            <w:tcW w:w="3969"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1.0-1.1 (0.01)</w:t>
            </w:r>
          </w:p>
        </w:tc>
      </w:tr>
      <w:tr w:rsidR="00240AC2" w:rsidRPr="00240AC2" w:rsidTr="00240AC2">
        <w:trPr>
          <w:trHeight w:hRule="exact" w:val="567"/>
        </w:trPr>
        <w:tc>
          <w:tcPr>
            <w:tcW w:w="1276"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15 - 64</w:t>
            </w:r>
          </w:p>
        </w:tc>
        <w:tc>
          <w:tcPr>
            <w:tcW w:w="4536"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55.4-54.1 (0.2)</w:t>
            </w:r>
          </w:p>
        </w:tc>
        <w:tc>
          <w:tcPr>
            <w:tcW w:w="4111"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3.7-3.5 (0.2)</w:t>
            </w:r>
          </w:p>
        </w:tc>
        <w:tc>
          <w:tcPr>
            <w:tcW w:w="3969"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0.6-0.7 (0.1)</w:t>
            </w:r>
          </w:p>
        </w:tc>
      </w:tr>
      <w:tr w:rsidR="00240AC2" w:rsidRPr="00240AC2" w:rsidTr="00240AC2">
        <w:trPr>
          <w:trHeight w:hRule="exact" w:val="567"/>
        </w:trPr>
        <w:tc>
          <w:tcPr>
            <w:tcW w:w="1276" w:type="dxa"/>
            <w:tcBorders>
              <w:top w:val="nil"/>
              <w:bottom w:val="single" w:sz="12" w:space="0" w:color="auto"/>
            </w:tcBorders>
            <w:vAlign w:val="center"/>
          </w:tcPr>
          <w:p w:rsidR="00240AC2" w:rsidRPr="00240AC2" w:rsidRDefault="00240AC2" w:rsidP="00240AC2">
            <w:pPr>
              <w:spacing w:line="240" w:lineRule="auto"/>
              <w:rPr>
                <w:rFonts w:ascii="Arial" w:hAnsi="Arial" w:cs="Arial"/>
              </w:rPr>
            </w:pPr>
            <w:r w:rsidRPr="00240AC2">
              <w:rPr>
                <w:rFonts w:ascii="Arial" w:hAnsi="Arial" w:cs="Arial"/>
              </w:rPr>
              <w:t>≥65</w:t>
            </w:r>
          </w:p>
        </w:tc>
        <w:tc>
          <w:tcPr>
            <w:tcW w:w="4536" w:type="dxa"/>
            <w:tcBorders>
              <w:top w:val="nil"/>
              <w:bottom w:val="single" w:sz="12" w:space="0" w:color="auto"/>
            </w:tcBorders>
            <w:vAlign w:val="center"/>
          </w:tcPr>
          <w:p w:rsidR="00240AC2" w:rsidRPr="00240AC2" w:rsidRDefault="00240AC2" w:rsidP="00240AC2">
            <w:pPr>
              <w:spacing w:line="240" w:lineRule="auto"/>
              <w:rPr>
                <w:rFonts w:ascii="Arial" w:hAnsi="Arial" w:cs="Arial"/>
              </w:rPr>
            </w:pPr>
            <w:r w:rsidRPr="00240AC2">
              <w:rPr>
                <w:rFonts w:ascii="Arial" w:hAnsi="Arial" w:cs="Arial"/>
              </w:rPr>
              <w:t>114.7-112.1 (0.2)</w:t>
            </w:r>
          </w:p>
        </w:tc>
        <w:tc>
          <w:tcPr>
            <w:tcW w:w="4111" w:type="dxa"/>
            <w:tcBorders>
              <w:top w:val="nil"/>
              <w:bottom w:val="single" w:sz="12" w:space="0" w:color="auto"/>
            </w:tcBorders>
            <w:vAlign w:val="center"/>
          </w:tcPr>
          <w:p w:rsidR="00240AC2" w:rsidRPr="00240AC2" w:rsidRDefault="00240AC2" w:rsidP="00240AC2">
            <w:pPr>
              <w:spacing w:line="240" w:lineRule="auto"/>
              <w:rPr>
                <w:rFonts w:ascii="Arial" w:hAnsi="Arial" w:cs="Arial"/>
              </w:rPr>
            </w:pPr>
            <w:r w:rsidRPr="00240AC2">
              <w:rPr>
                <w:rFonts w:ascii="Arial" w:hAnsi="Arial" w:cs="Arial"/>
              </w:rPr>
              <w:t>4.8-4.3 (0.1)</w:t>
            </w:r>
          </w:p>
        </w:tc>
        <w:tc>
          <w:tcPr>
            <w:tcW w:w="3969" w:type="dxa"/>
            <w:tcBorders>
              <w:top w:val="nil"/>
              <w:bottom w:val="single" w:sz="12" w:space="0" w:color="auto"/>
            </w:tcBorders>
            <w:vAlign w:val="center"/>
          </w:tcPr>
          <w:p w:rsidR="00240AC2" w:rsidRPr="00240AC2" w:rsidRDefault="00240AC2" w:rsidP="00240AC2">
            <w:pPr>
              <w:spacing w:line="240" w:lineRule="auto"/>
              <w:rPr>
                <w:rFonts w:ascii="Arial" w:hAnsi="Arial" w:cs="Arial"/>
              </w:rPr>
            </w:pPr>
            <w:r w:rsidRPr="00240AC2">
              <w:rPr>
                <w:rFonts w:ascii="Arial" w:hAnsi="Arial" w:cs="Arial"/>
              </w:rPr>
              <w:t>0.7-0.6 (0.1)</w:t>
            </w:r>
          </w:p>
        </w:tc>
      </w:tr>
    </w:tbl>
    <w:p w:rsidR="00240AC2" w:rsidRDefault="00240AC2" w:rsidP="00240AC2">
      <w:pPr>
        <w:pStyle w:val="NoSpacing"/>
        <w:rPr>
          <w:rFonts w:ascii="Arial" w:hAnsi="Arial" w:cs="Arial"/>
          <w:sz w:val="20"/>
          <w:szCs w:val="20"/>
        </w:rPr>
      </w:pPr>
    </w:p>
    <w:p w:rsidR="00240AC2" w:rsidRDefault="00240AC2">
      <w:pPr>
        <w:spacing w:after="160" w:line="259" w:lineRule="auto"/>
        <w:rPr>
          <w:rFonts w:ascii="Arial" w:hAnsi="Arial" w:cs="Arial"/>
          <w:sz w:val="20"/>
          <w:szCs w:val="20"/>
        </w:rPr>
      </w:pPr>
      <w:r>
        <w:rPr>
          <w:rFonts w:ascii="Arial" w:hAnsi="Arial" w:cs="Arial"/>
          <w:sz w:val="20"/>
          <w:szCs w:val="20"/>
        </w:rPr>
        <w:br w:type="page"/>
      </w:r>
    </w:p>
    <w:p w:rsidR="00240AC2" w:rsidRDefault="00240AC2" w:rsidP="00240AC2">
      <w:pPr>
        <w:pStyle w:val="NoSpacing"/>
        <w:rPr>
          <w:rFonts w:ascii="Arial" w:hAnsi="Arial" w:cs="Arial"/>
          <w:sz w:val="20"/>
          <w:szCs w:val="20"/>
        </w:rPr>
      </w:pPr>
      <w:r w:rsidRPr="00240AC2">
        <w:rPr>
          <w:rFonts w:ascii="Arial" w:hAnsi="Arial" w:cs="Arial"/>
          <w:sz w:val="20"/>
          <w:szCs w:val="20"/>
        </w:rPr>
        <w:lastRenderedPageBreak/>
        <w:t>B) Diarrhoea</w:t>
      </w:r>
    </w:p>
    <w:p w:rsidR="00240AC2" w:rsidRPr="00240AC2" w:rsidRDefault="00240AC2" w:rsidP="00240AC2">
      <w:pPr>
        <w:pStyle w:val="NoSpacing"/>
        <w:rPr>
          <w:rFonts w:ascii="Arial" w:hAnsi="Arial" w:cs="Arial"/>
          <w:sz w:val="20"/>
          <w:szCs w:val="20"/>
        </w:rPr>
      </w:pPr>
    </w:p>
    <w:tbl>
      <w:tblPr>
        <w:tblStyle w:val="TableGrid"/>
        <w:tblW w:w="13173" w:type="dxa"/>
        <w:tblInd w:w="10" w:type="dxa"/>
        <w:tblBorders>
          <w:left w:val="none" w:sz="0" w:space="0" w:color="auto"/>
          <w:right w:val="none" w:sz="0" w:space="0" w:color="auto"/>
          <w:insideV w:val="none" w:sz="0" w:space="0" w:color="auto"/>
        </w:tblBorders>
        <w:tblLook w:val="04A0" w:firstRow="1" w:lastRow="0" w:firstColumn="1" w:lastColumn="0" w:noHBand="0" w:noVBand="1"/>
      </w:tblPr>
      <w:tblGrid>
        <w:gridCol w:w="1622"/>
        <w:gridCol w:w="5598"/>
        <w:gridCol w:w="5953"/>
      </w:tblGrid>
      <w:tr w:rsidR="00240AC2" w:rsidRPr="00240AC2" w:rsidTr="00240AC2">
        <w:trPr>
          <w:trHeight w:val="597"/>
        </w:trPr>
        <w:tc>
          <w:tcPr>
            <w:tcW w:w="1622" w:type="dxa"/>
            <w:tcBorders>
              <w:top w:val="single" w:sz="12" w:space="0" w:color="auto"/>
            </w:tcBorders>
          </w:tcPr>
          <w:p w:rsidR="00240AC2" w:rsidRPr="00240AC2" w:rsidRDefault="00240AC2" w:rsidP="00240AC2">
            <w:pPr>
              <w:spacing w:line="240" w:lineRule="auto"/>
              <w:rPr>
                <w:rFonts w:ascii="Arial" w:hAnsi="Arial" w:cs="Arial"/>
              </w:rPr>
            </w:pPr>
            <w:r w:rsidRPr="00240AC2">
              <w:rPr>
                <w:rFonts w:ascii="Arial" w:hAnsi="Arial" w:cs="Arial"/>
              </w:rPr>
              <w:t>Age group</w:t>
            </w:r>
          </w:p>
        </w:tc>
        <w:tc>
          <w:tcPr>
            <w:tcW w:w="5598" w:type="dxa"/>
            <w:tcBorders>
              <w:top w:val="single" w:sz="12" w:space="0" w:color="auto"/>
            </w:tcBorders>
          </w:tcPr>
          <w:p w:rsidR="00240AC2" w:rsidRPr="00240AC2" w:rsidRDefault="00240AC2" w:rsidP="00240AC2">
            <w:pPr>
              <w:spacing w:line="240" w:lineRule="auto"/>
              <w:rPr>
                <w:rFonts w:ascii="Arial" w:hAnsi="Arial" w:cs="Arial"/>
              </w:rPr>
            </w:pPr>
            <w:r w:rsidRPr="00240AC2">
              <w:rPr>
                <w:rFonts w:ascii="Arial" w:hAnsi="Arial" w:cs="Arial"/>
              </w:rPr>
              <w:t xml:space="preserve">GPIH diarrhoea mean weekly incidence rates over rotavirus </w:t>
            </w:r>
            <w:proofErr w:type="spellStart"/>
            <w:r w:rsidRPr="00240AC2">
              <w:rPr>
                <w:rFonts w:ascii="Arial" w:hAnsi="Arial" w:cs="Arial"/>
              </w:rPr>
              <w:t>season</w:t>
            </w:r>
            <w:r w:rsidRPr="00240AC2">
              <w:rPr>
                <w:rFonts w:ascii="Arial" w:hAnsi="Arial" w:cs="Arial"/>
                <w:vertAlign w:val="superscript"/>
              </w:rPr>
              <w:t>a</w:t>
            </w:r>
            <w:proofErr w:type="spellEnd"/>
            <w:r w:rsidRPr="00240AC2">
              <w:rPr>
                <w:rFonts w:ascii="Arial" w:hAnsi="Arial" w:cs="Arial"/>
              </w:rPr>
              <w:t>, pre – post vaccine year (p value)</w:t>
            </w:r>
          </w:p>
        </w:tc>
        <w:tc>
          <w:tcPr>
            <w:tcW w:w="5953" w:type="dxa"/>
            <w:tcBorders>
              <w:top w:val="single" w:sz="12" w:space="0" w:color="auto"/>
            </w:tcBorders>
          </w:tcPr>
          <w:p w:rsidR="00240AC2" w:rsidRPr="00240AC2" w:rsidRDefault="00240AC2" w:rsidP="00240AC2">
            <w:pPr>
              <w:spacing w:line="240" w:lineRule="auto"/>
              <w:rPr>
                <w:rFonts w:ascii="Arial" w:hAnsi="Arial" w:cs="Arial"/>
              </w:rPr>
            </w:pPr>
            <w:r w:rsidRPr="00240AC2">
              <w:rPr>
                <w:rFonts w:ascii="Arial" w:hAnsi="Arial" w:cs="Arial"/>
              </w:rPr>
              <w:t>GPOOH diarrhoea mean weekly % consultations over rotavirus season, pre – post vaccine year (p value)</w:t>
            </w:r>
          </w:p>
        </w:tc>
      </w:tr>
      <w:tr w:rsidR="00240AC2" w:rsidRPr="00240AC2" w:rsidTr="00240AC2">
        <w:trPr>
          <w:trHeight w:hRule="exact" w:val="567"/>
        </w:trPr>
        <w:tc>
          <w:tcPr>
            <w:tcW w:w="1622" w:type="dxa"/>
            <w:tcBorders>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&lt; 1</w:t>
            </w:r>
          </w:p>
        </w:tc>
        <w:tc>
          <w:tcPr>
            <w:tcW w:w="5598" w:type="dxa"/>
            <w:tcBorders>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387.4-279.0 (0.001)</w:t>
            </w:r>
          </w:p>
        </w:tc>
        <w:tc>
          <w:tcPr>
            <w:tcW w:w="5953" w:type="dxa"/>
            <w:tcBorders>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3.3-2.6 (0.0001)</w:t>
            </w:r>
          </w:p>
        </w:tc>
      </w:tr>
      <w:tr w:rsidR="00240AC2" w:rsidRPr="00240AC2" w:rsidTr="00240AC2">
        <w:trPr>
          <w:trHeight w:hRule="exact" w:val="567"/>
        </w:trPr>
        <w:tc>
          <w:tcPr>
            <w:tcW w:w="1622"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1 - 4</w:t>
            </w:r>
          </w:p>
        </w:tc>
        <w:tc>
          <w:tcPr>
            <w:tcW w:w="5598"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140.6-105.7 (0.01)</w:t>
            </w:r>
          </w:p>
        </w:tc>
        <w:tc>
          <w:tcPr>
            <w:tcW w:w="5953"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1.6-1.2 (0.0001)</w:t>
            </w:r>
          </w:p>
        </w:tc>
      </w:tr>
      <w:tr w:rsidR="00240AC2" w:rsidRPr="00240AC2" w:rsidTr="00240AC2">
        <w:trPr>
          <w:trHeight w:hRule="exact" w:val="567"/>
        </w:trPr>
        <w:tc>
          <w:tcPr>
            <w:tcW w:w="1622"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5 - 14</w:t>
            </w:r>
          </w:p>
        </w:tc>
        <w:tc>
          <w:tcPr>
            <w:tcW w:w="5598"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27.4-24.3 (0.07)</w:t>
            </w:r>
          </w:p>
        </w:tc>
        <w:tc>
          <w:tcPr>
            <w:tcW w:w="5953"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(0.6-0.6) 0.4</w:t>
            </w:r>
          </w:p>
        </w:tc>
      </w:tr>
      <w:tr w:rsidR="00240AC2" w:rsidRPr="00240AC2" w:rsidTr="00240AC2">
        <w:trPr>
          <w:trHeight w:hRule="exact" w:val="567"/>
        </w:trPr>
        <w:tc>
          <w:tcPr>
            <w:tcW w:w="1622"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15 - 64</w:t>
            </w:r>
          </w:p>
        </w:tc>
        <w:tc>
          <w:tcPr>
            <w:tcW w:w="5598"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31.0-31.7 (0.2)</w:t>
            </w:r>
          </w:p>
        </w:tc>
        <w:tc>
          <w:tcPr>
            <w:tcW w:w="5953"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0.9-0.9 (0.2)</w:t>
            </w:r>
          </w:p>
        </w:tc>
      </w:tr>
      <w:tr w:rsidR="00240AC2" w:rsidRPr="00240AC2" w:rsidTr="00240AC2">
        <w:trPr>
          <w:trHeight w:hRule="exact" w:val="567"/>
        </w:trPr>
        <w:tc>
          <w:tcPr>
            <w:tcW w:w="1622" w:type="dxa"/>
            <w:tcBorders>
              <w:top w:val="nil"/>
              <w:bottom w:val="single" w:sz="12" w:space="0" w:color="auto"/>
            </w:tcBorders>
            <w:vAlign w:val="center"/>
          </w:tcPr>
          <w:p w:rsidR="00240AC2" w:rsidRPr="00240AC2" w:rsidRDefault="00240AC2" w:rsidP="00240AC2">
            <w:pPr>
              <w:spacing w:line="240" w:lineRule="auto"/>
              <w:rPr>
                <w:rFonts w:ascii="Arial" w:hAnsi="Arial" w:cs="Arial"/>
              </w:rPr>
            </w:pPr>
            <w:r w:rsidRPr="00240AC2">
              <w:rPr>
                <w:rFonts w:ascii="Arial" w:hAnsi="Arial" w:cs="Arial"/>
              </w:rPr>
              <w:t>≥65</w:t>
            </w:r>
          </w:p>
        </w:tc>
        <w:tc>
          <w:tcPr>
            <w:tcW w:w="5598" w:type="dxa"/>
            <w:tcBorders>
              <w:top w:val="nil"/>
              <w:bottom w:val="single" w:sz="12" w:space="0" w:color="auto"/>
            </w:tcBorders>
            <w:vAlign w:val="center"/>
          </w:tcPr>
          <w:p w:rsidR="00240AC2" w:rsidRPr="00240AC2" w:rsidRDefault="00240AC2" w:rsidP="00240AC2">
            <w:pPr>
              <w:spacing w:line="240" w:lineRule="auto"/>
              <w:rPr>
                <w:rFonts w:ascii="Arial" w:hAnsi="Arial" w:cs="Arial"/>
              </w:rPr>
            </w:pPr>
            <w:r w:rsidRPr="00240AC2">
              <w:rPr>
                <w:rFonts w:ascii="Arial" w:hAnsi="Arial" w:cs="Arial"/>
              </w:rPr>
              <w:t>74.0-76.1 (0.1)</w:t>
            </w:r>
          </w:p>
        </w:tc>
        <w:tc>
          <w:tcPr>
            <w:tcW w:w="5953" w:type="dxa"/>
            <w:tcBorders>
              <w:top w:val="nil"/>
              <w:bottom w:val="single" w:sz="12" w:space="0" w:color="auto"/>
            </w:tcBorders>
            <w:vAlign w:val="center"/>
          </w:tcPr>
          <w:p w:rsidR="00240AC2" w:rsidRPr="00240AC2" w:rsidRDefault="00240AC2" w:rsidP="00240AC2">
            <w:pPr>
              <w:spacing w:line="240" w:lineRule="auto"/>
              <w:rPr>
                <w:rFonts w:ascii="Arial" w:hAnsi="Arial" w:cs="Arial"/>
              </w:rPr>
            </w:pPr>
            <w:r w:rsidRPr="00240AC2">
              <w:rPr>
                <w:rFonts w:ascii="Arial" w:hAnsi="Arial" w:cs="Arial"/>
              </w:rPr>
              <w:t>1.8-1.7 (0.01)</w:t>
            </w:r>
          </w:p>
        </w:tc>
      </w:tr>
    </w:tbl>
    <w:p w:rsidR="00240AC2" w:rsidRDefault="00240AC2" w:rsidP="00240AC2">
      <w:pPr>
        <w:pStyle w:val="NoSpacing"/>
        <w:rPr>
          <w:rFonts w:ascii="Arial" w:hAnsi="Arial" w:cs="Arial"/>
          <w:sz w:val="20"/>
          <w:szCs w:val="20"/>
        </w:rPr>
      </w:pPr>
    </w:p>
    <w:p w:rsidR="00240AC2" w:rsidRDefault="00240AC2" w:rsidP="00240AC2">
      <w:pPr>
        <w:pStyle w:val="NoSpacing"/>
        <w:rPr>
          <w:rFonts w:ascii="Arial" w:hAnsi="Arial" w:cs="Arial"/>
          <w:sz w:val="20"/>
          <w:szCs w:val="20"/>
        </w:rPr>
      </w:pPr>
      <w:r w:rsidRPr="00240AC2">
        <w:rPr>
          <w:rFonts w:ascii="Arial" w:hAnsi="Arial" w:cs="Arial"/>
          <w:sz w:val="20"/>
          <w:szCs w:val="20"/>
        </w:rPr>
        <w:t>C) Vomiting</w:t>
      </w:r>
    </w:p>
    <w:p w:rsidR="00240AC2" w:rsidRPr="00240AC2" w:rsidRDefault="00240AC2" w:rsidP="00240AC2">
      <w:pPr>
        <w:pStyle w:val="NoSpacing"/>
        <w:rPr>
          <w:rFonts w:ascii="Arial" w:hAnsi="Arial" w:cs="Arial"/>
          <w:sz w:val="20"/>
          <w:szCs w:val="20"/>
        </w:rPr>
      </w:pPr>
    </w:p>
    <w:tbl>
      <w:tblPr>
        <w:tblStyle w:val="TableGrid"/>
        <w:tblW w:w="13173" w:type="dxa"/>
        <w:tblInd w:w="10" w:type="dxa"/>
        <w:tblBorders>
          <w:left w:val="none" w:sz="0" w:space="0" w:color="auto"/>
          <w:right w:val="none" w:sz="0" w:space="0" w:color="auto"/>
          <w:insideV w:val="none" w:sz="0" w:space="0" w:color="auto"/>
        </w:tblBorders>
        <w:tblLook w:val="04A0" w:firstRow="1" w:lastRow="0" w:firstColumn="1" w:lastColumn="0" w:noHBand="0" w:noVBand="1"/>
      </w:tblPr>
      <w:tblGrid>
        <w:gridCol w:w="1622"/>
        <w:gridCol w:w="5598"/>
        <w:gridCol w:w="5953"/>
      </w:tblGrid>
      <w:tr w:rsidR="00240AC2" w:rsidRPr="00240AC2" w:rsidTr="00240AC2">
        <w:trPr>
          <w:trHeight w:val="666"/>
        </w:trPr>
        <w:tc>
          <w:tcPr>
            <w:tcW w:w="1622" w:type="dxa"/>
            <w:tcBorders>
              <w:top w:val="single" w:sz="12" w:space="0" w:color="auto"/>
            </w:tcBorders>
          </w:tcPr>
          <w:p w:rsidR="00240AC2" w:rsidRPr="00240AC2" w:rsidRDefault="00240AC2" w:rsidP="00240AC2">
            <w:pPr>
              <w:spacing w:line="240" w:lineRule="auto"/>
              <w:rPr>
                <w:rFonts w:ascii="Arial" w:hAnsi="Arial" w:cs="Arial"/>
              </w:rPr>
            </w:pPr>
            <w:r w:rsidRPr="00240AC2">
              <w:rPr>
                <w:rFonts w:ascii="Arial" w:hAnsi="Arial" w:cs="Arial"/>
              </w:rPr>
              <w:t>Age group</w:t>
            </w:r>
          </w:p>
        </w:tc>
        <w:tc>
          <w:tcPr>
            <w:tcW w:w="5598" w:type="dxa"/>
            <w:tcBorders>
              <w:top w:val="single" w:sz="12" w:space="0" w:color="auto"/>
            </w:tcBorders>
          </w:tcPr>
          <w:p w:rsidR="00240AC2" w:rsidRPr="00240AC2" w:rsidRDefault="00240AC2" w:rsidP="00240AC2">
            <w:pPr>
              <w:spacing w:line="240" w:lineRule="auto"/>
              <w:rPr>
                <w:rFonts w:ascii="Arial" w:hAnsi="Arial" w:cs="Arial"/>
              </w:rPr>
            </w:pPr>
            <w:r w:rsidRPr="00240AC2">
              <w:rPr>
                <w:rFonts w:ascii="Arial" w:hAnsi="Arial" w:cs="Arial"/>
              </w:rPr>
              <w:t xml:space="preserve">GPIH vomiting mean weekly incidence rates over rotavirus </w:t>
            </w:r>
            <w:proofErr w:type="spellStart"/>
            <w:r w:rsidRPr="00240AC2">
              <w:rPr>
                <w:rFonts w:ascii="Arial" w:hAnsi="Arial" w:cs="Arial"/>
              </w:rPr>
              <w:t>season</w:t>
            </w:r>
            <w:r w:rsidRPr="00240AC2">
              <w:rPr>
                <w:rFonts w:ascii="Arial" w:hAnsi="Arial" w:cs="Arial"/>
                <w:vertAlign w:val="superscript"/>
              </w:rPr>
              <w:t>a</w:t>
            </w:r>
            <w:proofErr w:type="spellEnd"/>
            <w:r w:rsidRPr="00240AC2">
              <w:rPr>
                <w:rFonts w:ascii="Arial" w:hAnsi="Arial" w:cs="Arial"/>
              </w:rPr>
              <w:t>, pre – post vaccine year (p value)</w:t>
            </w:r>
          </w:p>
        </w:tc>
        <w:tc>
          <w:tcPr>
            <w:tcW w:w="5953" w:type="dxa"/>
            <w:tcBorders>
              <w:top w:val="single" w:sz="12" w:space="0" w:color="auto"/>
            </w:tcBorders>
          </w:tcPr>
          <w:p w:rsidR="00240AC2" w:rsidRPr="00240AC2" w:rsidRDefault="00240AC2" w:rsidP="00240AC2">
            <w:pPr>
              <w:spacing w:line="240" w:lineRule="auto"/>
              <w:rPr>
                <w:rFonts w:ascii="Arial" w:hAnsi="Arial" w:cs="Arial"/>
              </w:rPr>
            </w:pPr>
            <w:r w:rsidRPr="00240AC2">
              <w:rPr>
                <w:rFonts w:ascii="Arial" w:hAnsi="Arial" w:cs="Arial"/>
              </w:rPr>
              <w:t>GPOOH vomiting mean weekly % consultations over rotavirus season, pre – post vaccine year (p value)</w:t>
            </w:r>
          </w:p>
        </w:tc>
      </w:tr>
      <w:tr w:rsidR="00240AC2" w:rsidRPr="00240AC2" w:rsidTr="00240AC2">
        <w:trPr>
          <w:trHeight w:hRule="exact" w:val="567"/>
        </w:trPr>
        <w:tc>
          <w:tcPr>
            <w:tcW w:w="1622" w:type="dxa"/>
            <w:tcBorders>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&lt; 1</w:t>
            </w:r>
          </w:p>
        </w:tc>
        <w:tc>
          <w:tcPr>
            <w:tcW w:w="5598" w:type="dxa"/>
            <w:tcBorders>
              <w:bottom w:val="nil"/>
            </w:tcBorders>
          </w:tcPr>
          <w:p w:rsidR="00240AC2" w:rsidRPr="00240AC2" w:rsidRDefault="00240AC2" w:rsidP="00240AC2">
            <w:pPr>
              <w:spacing w:line="240" w:lineRule="auto"/>
              <w:rPr>
                <w:rFonts w:ascii="Arial" w:hAnsi="Arial" w:cs="Arial"/>
              </w:rPr>
            </w:pPr>
            <w:r w:rsidRPr="00240AC2">
              <w:rPr>
                <w:rFonts w:ascii="Arial" w:hAnsi="Arial" w:cs="Arial"/>
              </w:rPr>
              <w:t>309.8-228.6 (0.005)</w:t>
            </w:r>
          </w:p>
        </w:tc>
        <w:tc>
          <w:tcPr>
            <w:tcW w:w="5953" w:type="dxa"/>
            <w:tcBorders>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5.1-4.5 (0.0001)</w:t>
            </w:r>
          </w:p>
        </w:tc>
      </w:tr>
      <w:tr w:rsidR="00240AC2" w:rsidRPr="00240AC2" w:rsidTr="00240AC2">
        <w:trPr>
          <w:trHeight w:hRule="exact" w:val="567"/>
        </w:trPr>
        <w:tc>
          <w:tcPr>
            <w:tcW w:w="1622"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1 - 4</w:t>
            </w:r>
          </w:p>
        </w:tc>
        <w:tc>
          <w:tcPr>
            <w:tcW w:w="5598"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126.4-86.8 (0.009)</w:t>
            </w:r>
          </w:p>
        </w:tc>
        <w:tc>
          <w:tcPr>
            <w:tcW w:w="5953"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3.1-2.5 (0.0001)</w:t>
            </w:r>
          </w:p>
        </w:tc>
      </w:tr>
      <w:tr w:rsidR="00240AC2" w:rsidRPr="00240AC2" w:rsidTr="00240AC2">
        <w:trPr>
          <w:trHeight w:hRule="exact" w:val="567"/>
        </w:trPr>
        <w:tc>
          <w:tcPr>
            <w:tcW w:w="1622"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5 - 14</w:t>
            </w:r>
          </w:p>
        </w:tc>
        <w:tc>
          <w:tcPr>
            <w:tcW w:w="5598"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30.4-24.3 (0.01)</w:t>
            </w:r>
          </w:p>
        </w:tc>
        <w:tc>
          <w:tcPr>
            <w:tcW w:w="5953"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1.7-1.6 (0.001)</w:t>
            </w:r>
          </w:p>
        </w:tc>
      </w:tr>
      <w:tr w:rsidR="00240AC2" w:rsidRPr="00240AC2" w:rsidTr="00240AC2">
        <w:trPr>
          <w:trHeight w:hRule="exact" w:val="567"/>
        </w:trPr>
        <w:tc>
          <w:tcPr>
            <w:tcW w:w="1622"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15 - 64</w:t>
            </w:r>
          </w:p>
        </w:tc>
        <w:tc>
          <w:tcPr>
            <w:tcW w:w="5598"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13.4-12.3 (0.01)</w:t>
            </w:r>
          </w:p>
        </w:tc>
        <w:tc>
          <w:tcPr>
            <w:tcW w:w="5953" w:type="dxa"/>
            <w:tcBorders>
              <w:top w:val="nil"/>
              <w:bottom w:val="nil"/>
            </w:tcBorders>
            <w:vAlign w:val="center"/>
          </w:tcPr>
          <w:p w:rsidR="00240AC2" w:rsidRPr="00240AC2" w:rsidRDefault="00240AC2" w:rsidP="00240AC2">
            <w:pPr>
              <w:spacing w:line="240" w:lineRule="auto"/>
              <w:rPr>
                <w:rFonts w:ascii="Arial" w:hAnsi="Arial" w:cs="Arial"/>
              </w:rPr>
            </w:pPr>
            <w:r w:rsidRPr="00240AC2">
              <w:rPr>
                <w:rFonts w:ascii="Arial" w:hAnsi="Arial" w:cs="Arial"/>
              </w:rPr>
              <w:t>1.1-1.1 (0.1)</w:t>
            </w:r>
          </w:p>
        </w:tc>
      </w:tr>
      <w:tr w:rsidR="00240AC2" w:rsidRPr="00240AC2" w:rsidTr="00240AC2">
        <w:trPr>
          <w:trHeight w:hRule="exact" w:val="567"/>
        </w:trPr>
        <w:tc>
          <w:tcPr>
            <w:tcW w:w="1622" w:type="dxa"/>
            <w:tcBorders>
              <w:top w:val="nil"/>
              <w:bottom w:val="single" w:sz="12" w:space="0" w:color="auto"/>
            </w:tcBorders>
            <w:vAlign w:val="center"/>
          </w:tcPr>
          <w:p w:rsidR="00240AC2" w:rsidRPr="00240AC2" w:rsidRDefault="00240AC2" w:rsidP="00240AC2">
            <w:pPr>
              <w:spacing w:line="240" w:lineRule="auto"/>
              <w:rPr>
                <w:rFonts w:ascii="Arial" w:hAnsi="Arial" w:cs="Arial"/>
              </w:rPr>
            </w:pPr>
            <w:r w:rsidRPr="00240AC2">
              <w:rPr>
                <w:rFonts w:ascii="Arial" w:hAnsi="Arial" w:cs="Arial"/>
              </w:rPr>
              <w:t>≥65</w:t>
            </w:r>
          </w:p>
        </w:tc>
        <w:tc>
          <w:tcPr>
            <w:tcW w:w="5598" w:type="dxa"/>
            <w:tcBorders>
              <w:top w:val="nil"/>
              <w:bottom w:val="single" w:sz="12" w:space="0" w:color="auto"/>
            </w:tcBorders>
            <w:vAlign w:val="center"/>
          </w:tcPr>
          <w:p w:rsidR="00240AC2" w:rsidRPr="00240AC2" w:rsidRDefault="00240AC2" w:rsidP="00240AC2">
            <w:pPr>
              <w:spacing w:line="240" w:lineRule="auto"/>
              <w:rPr>
                <w:rFonts w:ascii="Arial" w:hAnsi="Arial" w:cs="Arial"/>
              </w:rPr>
            </w:pPr>
            <w:r w:rsidRPr="00240AC2">
              <w:rPr>
                <w:rFonts w:ascii="Arial" w:hAnsi="Arial" w:cs="Arial"/>
              </w:rPr>
              <w:t>26.4-23.7 (0.01)</w:t>
            </w:r>
          </w:p>
        </w:tc>
        <w:tc>
          <w:tcPr>
            <w:tcW w:w="5953" w:type="dxa"/>
            <w:tcBorders>
              <w:top w:val="nil"/>
              <w:bottom w:val="single" w:sz="12" w:space="0" w:color="auto"/>
            </w:tcBorders>
            <w:vAlign w:val="center"/>
          </w:tcPr>
          <w:p w:rsidR="00240AC2" w:rsidRPr="00240AC2" w:rsidRDefault="00240AC2" w:rsidP="00240AC2">
            <w:pPr>
              <w:spacing w:line="240" w:lineRule="auto"/>
              <w:rPr>
                <w:rFonts w:ascii="Arial" w:hAnsi="Arial" w:cs="Arial"/>
              </w:rPr>
            </w:pPr>
            <w:r w:rsidRPr="00240AC2">
              <w:rPr>
                <w:rFonts w:ascii="Arial" w:hAnsi="Arial" w:cs="Arial"/>
              </w:rPr>
              <w:t>1.8-1.7 (0.001)</w:t>
            </w:r>
          </w:p>
        </w:tc>
      </w:tr>
    </w:tbl>
    <w:p w:rsidR="00240AC2" w:rsidRPr="00240AC2" w:rsidRDefault="00240AC2" w:rsidP="00240AC2">
      <w:pPr>
        <w:spacing w:line="480" w:lineRule="auto"/>
        <w:rPr>
          <w:rFonts w:ascii="Arial" w:hAnsi="Arial" w:cs="Arial"/>
          <w:b/>
          <w:sz w:val="20"/>
          <w:szCs w:val="20"/>
        </w:rPr>
      </w:pPr>
      <w:r w:rsidRPr="00240AC2">
        <w:rPr>
          <w:rFonts w:ascii="Arial" w:hAnsi="Arial" w:cs="Arial"/>
          <w:sz w:val="20"/>
          <w:szCs w:val="20"/>
        </w:rPr>
        <w:t xml:space="preserve">Abbreviations: GPIH, GP in hours; GPOOH, GP out of hours; EDSSS, Emergency Department </w:t>
      </w:r>
      <w:proofErr w:type="spellStart"/>
      <w:r w:rsidRPr="00240AC2">
        <w:rPr>
          <w:rFonts w:ascii="Arial" w:hAnsi="Arial" w:cs="Arial"/>
          <w:sz w:val="20"/>
          <w:szCs w:val="20"/>
        </w:rPr>
        <w:t>Syndromic</w:t>
      </w:r>
      <w:proofErr w:type="spellEnd"/>
      <w:r w:rsidRPr="00240AC2">
        <w:rPr>
          <w:rFonts w:ascii="Arial" w:hAnsi="Arial" w:cs="Arial"/>
          <w:sz w:val="20"/>
          <w:szCs w:val="20"/>
        </w:rPr>
        <w:t xml:space="preserve"> Surveillance System.</w:t>
      </w:r>
      <w:r>
        <w:rPr>
          <w:rFonts w:ascii="Arial" w:hAnsi="Arial" w:cs="Arial"/>
          <w:sz w:val="20"/>
          <w:szCs w:val="20"/>
        </w:rPr>
        <w:t xml:space="preserve"> </w:t>
      </w:r>
      <w:proofErr w:type="gramStart"/>
      <w:r w:rsidRPr="00240AC2">
        <w:rPr>
          <w:rFonts w:ascii="Arial" w:hAnsi="Arial" w:cs="Arial"/>
          <w:sz w:val="20"/>
          <w:szCs w:val="20"/>
          <w:vertAlign w:val="superscript"/>
        </w:rPr>
        <w:t>a</w:t>
      </w:r>
      <w:proofErr w:type="gramEnd"/>
      <w:r w:rsidRPr="00240AC2">
        <w:rPr>
          <w:rFonts w:ascii="Arial" w:hAnsi="Arial" w:cs="Arial"/>
          <w:sz w:val="20"/>
          <w:szCs w:val="20"/>
        </w:rPr>
        <w:t xml:space="preserve"> Mean weekly GPIH incidence rates and </w:t>
      </w:r>
      <w:r w:rsidRPr="00240AC2">
        <w:rPr>
          <w:rFonts w:ascii="Arial" w:hAnsi="Arial" w:cs="Arial"/>
          <w:i/>
          <w:sz w:val="20"/>
          <w:szCs w:val="20"/>
        </w:rPr>
        <w:t>p</w:t>
      </w:r>
      <w:r w:rsidRPr="00240AC2">
        <w:rPr>
          <w:rFonts w:ascii="Arial" w:hAnsi="Arial" w:cs="Arial"/>
          <w:sz w:val="20"/>
          <w:szCs w:val="20"/>
        </w:rPr>
        <w:t xml:space="preserve"> values were calculated using data from weeks 14-22 only (see methods for explanation).</w:t>
      </w:r>
    </w:p>
    <w:p w:rsidR="00240AC2" w:rsidRDefault="00240AC2" w:rsidP="00240AC2">
      <w:pPr>
        <w:spacing w:line="480" w:lineRule="auto"/>
        <w:rPr>
          <w:rFonts w:ascii="Arial" w:hAnsi="Arial" w:cs="Arial"/>
          <w:sz w:val="20"/>
          <w:szCs w:val="20"/>
        </w:rPr>
      </w:pPr>
      <w:r>
        <w:rPr>
          <w:rFonts w:ascii="Arial" w:hAnsi="Arial" w:cs="Arial"/>
          <w:b/>
          <w:sz w:val="20"/>
          <w:szCs w:val="20"/>
        </w:rPr>
        <w:lastRenderedPageBreak/>
        <w:t xml:space="preserve">Supplementary </w:t>
      </w:r>
      <w:r w:rsidRPr="00240AC2">
        <w:rPr>
          <w:rFonts w:ascii="Arial" w:hAnsi="Arial" w:cs="Arial"/>
          <w:b/>
          <w:sz w:val="20"/>
          <w:szCs w:val="20"/>
        </w:rPr>
        <w:t xml:space="preserve">Table </w:t>
      </w:r>
      <w:r>
        <w:rPr>
          <w:rFonts w:ascii="Arial" w:hAnsi="Arial" w:cs="Arial"/>
          <w:b/>
          <w:sz w:val="20"/>
          <w:szCs w:val="20"/>
        </w:rPr>
        <w:t>2:</w:t>
      </w:r>
      <w:r w:rsidRPr="00240AC2">
        <w:rPr>
          <w:rFonts w:ascii="Arial" w:hAnsi="Arial" w:cs="Arial"/>
          <w:sz w:val="20"/>
          <w:szCs w:val="20"/>
        </w:rPr>
        <w:t xml:space="preserve"> Incidence rate ratios for gastroenteritis in GPIH by age group during the rotavirus seasons (comparing pre- and post-vaccine years). CI at 95% were calculated via the Taylor approximation method </w:t>
      </w:r>
      <w:r w:rsidRPr="00240AC2">
        <w:rPr>
          <w:rFonts w:ascii="Arial" w:hAnsi="Arial" w:cs="Arial"/>
          <w:sz w:val="20"/>
          <w:szCs w:val="20"/>
        </w:rPr>
        <w:fldChar w:fldCharType="begin"/>
      </w:r>
      <w:r w:rsidRPr="00240AC2">
        <w:rPr>
          <w:rFonts w:ascii="Arial" w:hAnsi="Arial" w:cs="Arial"/>
          <w:sz w:val="20"/>
          <w:szCs w:val="20"/>
        </w:rPr>
        <w:instrText xml:space="preserve"> ADDIN EN.CITE &lt;EndNote&gt;&lt;Cite&gt;&lt;Author&gt;Franz&lt;/Author&gt;&lt;Year&gt;2007&lt;/Year&gt;&lt;RecNum&gt;183&lt;/RecNum&gt;&lt;DisplayText&gt;[25]&lt;/DisplayText&gt;&lt;record&gt;&lt;rec-number&gt;183&lt;/rec-number&gt;&lt;foreign-keys&gt;&lt;key app="EN" db-id="tzfxwdsv7pdfwuet2zjxf22zxx505ep9svpf" timestamp="1418994944"&gt;183&lt;/key&gt;&lt;/foreign-keys&gt;&lt;ref-type name="Web Page"&gt;12&lt;/ref-type&gt;&lt;contributors&gt;&lt;authors&gt;&lt;author&gt;Franz, V. H.&lt;/author&gt;&lt;/authors&gt;&lt;/contributors&gt;&lt;titles&gt;&lt;title&gt;Ratios: a short guide to confidence limits and proper use&lt;/title&gt;&lt;/titles&gt;&lt;volume&gt;2012&lt;/volume&gt;&lt;number&gt;19 December&lt;/number&gt;&lt;dates&gt;&lt;year&gt;2007&lt;/year&gt;&lt;/dates&gt;&lt;urls&gt;&lt;related-urls&gt;&lt;url&gt;http://arxiv.org/pdf/0710.2024.pdf&lt;/url&gt;&lt;/related-urls&gt;&lt;/urls&gt;&lt;/record&gt;&lt;/Cite&gt;&lt;/EndNote&gt;</w:instrText>
      </w:r>
      <w:r w:rsidRPr="00240AC2">
        <w:rPr>
          <w:rFonts w:ascii="Arial" w:hAnsi="Arial" w:cs="Arial"/>
          <w:sz w:val="20"/>
          <w:szCs w:val="20"/>
        </w:rPr>
        <w:fldChar w:fldCharType="separate"/>
      </w:r>
      <w:r w:rsidRPr="00240AC2">
        <w:rPr>
          <w:rFonts w:ascii="Arial" w:hAnsi="Arial" w:cs="Arial"/>
          <w:noProof/>
          <w:sz w:val="20"/>
          <w:szCs w:val="20"/>
        </w:rPr>
        <w:t>[</w:t>
      </w:r>
      <w:hyperlink w:anchor="_ENREF_25" w:tooltip="Franz, 2007 #183" w:history="1">
        <w:r w:rsidRPr="00240AC2">
          <w:rPr>
            <w:rFonts w:ascii="Arial" w:hAnsi="Arial" w:cs="Arial"/>
            <w:noProof/>
            <w:sz w:val="20"/>
            <w:szCs w:val="20"/>
          </w:rPr>
          <w:t>25</w:t>
        </w:r>
      </w:hyperlink>
      <w:r w:rsidRPr="00240AC2">
        <w:rPr>
          <w:rFonts w:ascii="Arial" w:hAnsi="Arial" w:cs="Arial"/>
          <w:noProof/>
          <w:sz w:val="20"/>
          <w:szCs w:val="20"/>
        </w:rPr>
        <w:t>]</w:t>
      </w:r>
      <w:r w:rsidRPr="00240AC2">
        <w:rPr>
          <w:rFonts w:ascii="Arial" w:hAnsi="Arial" w:cs="Arial"/>
          <w:sz w:val="20"/>
          <w:szCs w:val="20"/>
        </w:rPr>
        <w:fldChar w:fldCharType="end"/>
      </w:r>
      <w:r w:rsidRPr="00240AC2">
        <w:rPr>
          <w:rFonts w:ascii="Arial" w:hAnsi="Arial" w:cs="Arial"/>
          <w:sz w:val="20"/>
          <w:szCs w:val="20"/>
        </w:rPr>
        <w:t xml:space="preserve"> with the assumption that there was independence between the years so that the covariance term was zero. An equivalent ratio for the GPOOH and EDSSS termed ‘percentage ratio’ was also calculated and shown for rotavirus (defined as week 1-22) and non-rotavirus seasons.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413"/>
        <w:gridCol w:w="2268"/>
        <w:gridCol w:w="2126"/>
        <w:gridCol w:w="236"/>
        <w:gridCol w:w="1891"/>
        <w:gridCol w:w="2268"/>
        <w:gridCol w:w="2126"/>
      </w:tblGrid>
      <w:tr w:rsidR="00240AC2" w:rsidRPr="00240AC2" w:rsidTr="00240AC2">
        <w:trPr>
          <w:trHeight w:val="395"/>
        </w:trPr>
        <w:tc>
          <w:tcPr>
            <w:tcW w:w="3681" w:type="dxa"/>
            <w:gridSpan w:val="2"/>
            <w:tcBorders>
              <w:top w:val="single" w:sz="12" w:space="0" w:color="auto"/>
              <w:bottom w:val="single" w:sz="4" w:space="0" w:color="auto"/>
            </w:tcBorders>
          </w:tcPr>
          <w:p w:rsidR="00240AC2" w:rsidRPr="00240AC2" w:rsidRDefault="00240AC2" w:rsidP="00240AC2">
            <w:pPr>
              <w:spacing w:line="240" w:lineRule="auto"/>
              <w:rPr>
                <w:rFonts w:ascii="Arial" w:hAnsi="Arial" w:cs="Arial"/>
                <w:b/>
              </w:rPr>
            </w:pPr>
            <w:r w:rsidRPr="00240AC2">
              <w:rPr>
                <w:rFonts w:ascii="Arial" w:hAnsi="Arial" w:cs="Arial"/>
                <w:b/>
              </w:rPr>
              <w:t>Incidence rate ratio (CI 95%)</w:t>
            </w:r>
          </w:p>
        </w:tc>
        <w:tc>
          <w:tcPr>
            <w:tcW w:w="8647" w:type="dxa"/>
            <w:gridSpan w:val="5"/>
            <w:tcBorders>
              <w:top w:val="single" w:sz="12" w:space="0" w:color="auto"/>
              <w:bottom w:val="single" w:sz="4" w:space="0" w:color="auto"/>
            </w:tcBorders>
            <w:shd w:val="clear" w:color="auto" w:fill="auto"/>
          </w:tcPr>
          <w:p w:rsidR="00240AC2" w:rsidRPr="00240AC2" w:rsidRDefault="00240AC2" w:rsidP="00240AC2">
            <w:pPr>
              <w:spacing w:after="0" w:line="240" w:lineRule="auto"/>
              <w:rPr>
                <w:rFonts w:ascii="Arial" w:hAnsi="Arial" w:cs="Arial"/>
                <w:b/>
              </w:rPr>
            </w:pPr>
            <w:r w:rsidRPr="00240AC2">
              <w:rPr>
                <w:rFonts w:ascii="Arial" w:hAnsi="Arial" w:cs="Arial"/>
                <w:b/>
              </w:rPr>
              <w:t>Percentage ratio (CI 95%)</w:t>
            </w:r>
          </w:p>
        </w:tc>
      </w:tr>
      <w:tr w:rsidR="00240AC2" w:rsidRPr="00240AC2" w:rsidTr="00240AC2">
        <w:tblPrEx>
          <w:tblLook w:val="04A0" w:firstRow="1" w:lastRow="0" w:firstColumn="1" w:lastColumn="0" w:noHBand="0" w:noVBand="1"/>
        </w:tblPrEx>
        <w:tc>
          <w:tcPr>
            <w:tcW w:w="1413" w:type="dxa"/>
            <w:tcBorders>
              <w:top w:val="single" w:sz="4" w:space="0" w:color="auto"/>
              <w:bottom w:val="single" w:sz="4" w:space="0" w:color="auto"/>
            </w:tcBorders>
          </w:tcPr>
          <w:p w:rsidR="00240AC2" w:rsidRPr="00240AC2" w:rsidRDefault="00240AC2" w:rsidP="00240AC2">
            <w:pPr>
              <w:spacing w:line="240" w:lineRule="auto"/>
              <w:rPr>
                <w:rFonts w:ascii="Arial" w:hAnsi="Arial" w:cs="Arial"/>
              </w:rPr>
            </w:pPr>
          </w:p>
        </w:tc>
        <w:tc>
          <w:tcPr>
            <w:tcW w:w="2268" w:type="dxa"/>
            <w:tcBorders>
              <w:top w:val="single" w:sz="4" w:space="0" w:color="auto"/>
              <w:bottom w:val="single" w:sz="4" w:space="0" w:color="auto"/>
            </w:tcBorders>
          </w:tcPr>
          <w:p w:rsidR="00240AC2" w:rsidRPr="00240AC2" w:rsidRDefault="00240AC2" w:rsidP="00240AC2">
            <w:pPr>
              <w:spacing w:line="240" w:lineRule="auto"/>
              <w:rPr>
                <w:rFonts w:ascii="Arial" w:hAnsi="Arial" w:cs="Arial"/>
              </w:rPr>
            </w:pPr>
            <w:r w:rsidRPr="00240AC2">
              <w:rPr>
                <w:rFonts w:ascii="Arial" w:hAnsi="Arial" w:cs="Arial"/>
              </w:rPr>
              <w:t>GPIH gastroenteritis</w:t>
            </w:r>
          </w:p>
        </w:tc>
        <w:tc>
          <w:tcPr>
            <w:tcW w:w="4253" w:type="dxa"/>
            <w:gridSpan w:val="3"/>
            <w:tcBorders>
              <w:top w:val="single" w:sz="4" w:space="0" w:color="auto"/>
              <w:bottom w:val="single" w:sz="4" w:space="0" w:color="auto"/>
            </w:tcBorders>
          </w:tcPr>
          <w:p w:rsidR="00240AC2" w:rsidRPr="00240AC2" w:rsidRDefault="00240AC2" w:rsidP="00240AC2">
            <w:pPr>
              <w:spacing w:line="240" w:lineRule="auto"/>
              <w:rPr>
                <w:rFonts w:ascii="Arial" w:hAnsi="Arial" w:cs="Arial"/>
              </w:rPr>
            </w:pPr>
            <w:r w:rsidRPr="00240AC2">
              <w:rPr>
                <w:rFonts w:ascii="Arial" w:hAnsi="Arial" w:cs="Arial"/>
              </w:rPr>
              <w:t>GPOOH gastroenteritis</w:t>
            </w:r>
          </w:p>
        </w:tc>
        <w:tc>
          <w:tcPr>
            <w:tcW w:w="4394" w:type="dxa"/>
            <w:gridSpan w:val="2"/>
            <w:tcBorders>
              <w:top w:val="single" w:sz="4" w:space="0" w:color="auto"/>
              <w:bottom w:val="single" w:sz="4" w:space="0" w:color="auto"/>
            </w:tcBorders>
          </w:tcPr>
          <w:p w:rsidR="00240AC2" w:rsidRPr="00240AC2" w:rsidRDefault="00240AC2" w:rsidP="00240AC2">
            <w:pPr>
              <w:spacing w:line="240" w:lineRule="auto"/>
              <w:rPr>
                <w:rFonts w:ascii="Arial" w:hAnsi="Arial" w:cs="Arial"/>
              </w:rPr>
            </w:pPr>
            <w:r w:rsidRPr="00240AC2">
              <w:rPr>
                <w:rFonts w:ascii="Arial" w:hAnsi="Arial" w:cs="Arial"/>
              </w:rPr>
              <w:t>EDSSS gastroenteritis</w:t>
            </w:r>
          </w:p>
        </w:tc>
      </w:tr>
      <w:tr w:rsidR="00240AC2" w:rsidRPr="00240AC2" w:rsidTr="006F32B2">
        <w:tblPrEx>
          <w:tblLook w:val="04A0" w:firstRow="1" w:lastRow="0" w:firstColumn="1" w:lastColumn="0" w:noHBand="0" w:noVBand="1"/>
        </w:tblPrEx>
        <w:trPr>
          <w:trHeight w:val="457"/>
        </w:trPr>
        <w:tc>
          <w:tcPr>
            <w:tcW w:w="1413" w:type="dxa"/>
            <w:tcBorders>
              <w:top w:val="single" w:sz="4" w:space="0" w:color="auto"/>
              <w:bottom w:val="single" w:sz="4" w:space="0" w:color="auto"/>
            </w:tcBorders>
          </w:tcPr>
          <w:p w:rsidR="00240AC2" w:rsidRPr="00240AC2" w:rsidRDefault="00240AC2" w:rsidP="00240AC2">
            <w:pPr>
              <w:spacing w:line="240" w:lineRule="auto"/>
              <w:rPr>
                <w:rFonts w:ascii="Arial" w:hAnsi="Arial" w:cs="Arial"/>
              </w:rPr>
            </w:pPr>
            <w:r w:rsidRPr="00240AC2">
              <w:rPr>
                <w:rFonts w:ascii="Arial" w:hAnsi="Arial" w:cs="Arial"/>
              </w:rPr>
              <w:t>Age group</w:t>
            </w:r>
          </w:p>
        </w:tc>
        <w:tc>
          <w:tcPr>
            <w:tcW w:w="2268" w:type="dxa"/>
            <w:tcBorders>
              <w:top w:val="single" w:sz="4" w:space="0" w:color="auto"/>
              <w:bottom w:val="single" w:sz="4" w:space="0" w:color="auto"/>
            </w:tcBorders>
          </w:tcPr>
          <w:p w:rsidR="00240AC2" w:rsidRPr="00240AC2" w:rsidRDefault="00240AC2" w:rsidP="00240AC2">
            <w:pPr>
              <w:spacing w:line="240" w:lineRule="auto"/>
              <w:rPr>
                <w:rFonts w:ascii="Arial" w:hAnsi="Arial" w:cs="Arial"/>
              </w:rPr>
            </w:pPr>
            <w:r w:rsidRPr="00240AC2">
              <w:rPr>
                <w:rFonts w:ascii="Arial" w:hAnsi="Arial" w:cs="Arial"/>
              </w:rPr>
              <w:t xml:space="preserve">Rotavirus </w:t>
            </w:r>
            <w:proofErr w:type="spellStart"/>
            <w:r w:rsidRPr="00240AC2">
              <w:rPr>
                <w:rFonts w:ascii="Arial" w:hAnsi="Arial" w:cs="Arial"/>
              </w:rPr>
              <w:t>season</w:t>
            </w:r>
            <w:r w:rsidRPr="00240AC2">
              <w:rPr>
                <w:rFonts w:ascii="Arial" w:hAnsi="Arial" w:cs="Arial"/>
                <w:vertAlign w:val="superscript"/>
              </w:rPr>
              <w:t>a</w:t>
            </w:r>
            <w:proofErr w:type="spellEnd"/>
          </w:p>
        </w:tc>
        <w:tc>
          <w:tcPr>
            <w:tcW w:w="2126" w:type="dxa"/>
            <w:tcBorders>
              <w:top w:val="single" w:sz="4" w:space="0" w:color="auto"/>
              <w:bottom w:val="single" w:sz="4" w:space="0" w:color="auto"/>
            </w:tcBorders>
          </w:tcPr>
          <w:p w:rsidR="00240AC2" w:rsidRPr="00240AC2" w:rsidRDefault="00240AC2" w:rsidP="00240AC2">
            <w:pPr>
              <w:spacing w:line="240" w:lineRule="auto"/>
              <w:rPr>
                <w:rFonts w:ascii="Arial" w:hAnsi="Arial" w:cs="Arial"/>
              </w:rPr>
            </w:pPr>
            <w:r w:rsidRPr="00240AC2">
              <w:rPr>
                <w:rFonts w:ascii="Arial" w:hAnsi="Arial" w:cs="Arial"/>
              </w:rPr>
              <w:t>Non-rotavirus season</w:t>
            </w:r>
          </w:p>
        </w:tc>
        <w:tc>
          <w:tcPr>
            <w:tcW w:w="236" w:type="dxa"/>
            <w:tcBorders>
              <w:top w:val="single" w:sz="4" w:space="0" w:color="auto"/>
              <w:bottom w:val="single" w:sz="4" w:space="0" w:color="auto"/>
            </w:tcBorders>
          </w:tcPr>
          <w:p w:rsidR="00240AC2" w:rsidRPr="00240AC2" w:rsidRDefault="00240AC2" w:rsidP="00240AC2">
            <w:pPr>
              <w:spacing w:after="0" w:line="240" w:lineRule="auto"/>
              <w:rPr>
                <w:rFonts w:ascii="Arial" w:hAnsi="Arial" w:cs="Arial"/>
              </w:rPr>
            </w:pPr>
          </w:p>
          <w:p w:rsidR="00240AC2" w:rsidRPr="00240AC2" w:rsidRDefault="00240AC2" w:rsidP="00240AC2">
            <w:pPr>
              <w:spacing w:after="0" w:line="240" w:lineRule="auto"/>
              <w:rPr>
                <w:rFonts w:ascii="Arial" w:hAnsi="Arial" w:cs="Arial"/>
              </w:rPr>
            </w:pPr>
          </w:p>
          <w:p w:rsidR="00240AC2" w:rsidRPr="00240AC2" w:rsidRDefault="00240AC2" w:rsidP="00240AC2">
            <w:pPr>
              <w:spacing w:line="240" w:lineRule="auto"/>
              <w:rPr>
                <w:rFonts w:ascii="Arial" w:hAnsi="Arial" w:cs="Arial"/>
              </w:rPr>
            </w:pPr>
          </w:p>
        </w:tc>
        <w:tc>
          <w:tcPr>
            <w:tcW w:w="1891" w:type="dxa"/>
            <w:tcBorders>
              <w:top w:val="single" w:sz="4" w:space="0" w:color="auto"/>
              <w:bottom w:val="single" w:sz="4" w:space="0" w:color="auto"/>
            </w:tcBorders>
          </w:tcPr>
          <w:p w:rsidR="00240AC2" w:rsidRPr="00240AC2" w:rsidRDefault="00240AC2" w:rsidP="00240AC2">
            <w:pPr>
              <w:spacing w:line="240" w:lineRule="auto"/>
              <w:rPr>
                <w:rFonts w:ascii="Arial" w:hAnsi="Arial" w:cs="Arial"/>
              </w:rPr>
            </w:pPr>
            <w:r w:rsidRPr="00240AC2">
              <w:rPr>
                <w:rFonts w:ascii="Arial" w:hAnsi="Arial" w:cs="Arial"/>
              </w:rPr>
              <w:t>Rotavirus season</w:t>
            </w:r>
          </w:p>
        </w:tc>
        <w:tc>
          <w:tcPr>
            <w:tcW w:w="2268" w:type="dxa"/>
            <w:tcBorders>
              <w:top w:val="single" w:sz="4" w:space="0" w:color="auto"/>
              <w:bottom w:val="single" w:sz="4" w:space="0" w:color="auto"/>
            </w:tcBorders>
          </w:tcPr>
          <w:p w:rsidR="00240AC2" w:rsidRPr="00240AC2" w:rsidRDefault="00240AC2" w:rsidP="00240AC2">
            <w:pPr>
              <w:spacing w:line="240" w:lineRule="auto"/>
              <w:rPr>
                <w:rFonts w:ascii="Arial" w:hAnsi="Arial" w:cs="Arial"/>
              </w:rPr>
            </w:pPr>
            <w:r w:rsidRPr="00240AC2">
              <w:rPr>
                <w:rFonts w:ascii="Arial" w:hAnsi="Arial" w:cs="Arial"/>
              </w:rPr>
              <w:t>Non-rotavirus season</w:t>
            </w:r>
          </w:p>
        </w:tc>
        <w:tc>
          <w:tcPr>
            <w:tcW w:w="2126" w:type="dxa"/>
            <w:tcBorders>
              <w:top w:val="single" w:sz="4" w:space="0" w:color="auto"/>
              <w:bottom w:val="single" w:sz="4" w:space="0" w:color="auto"/>
            </w:tcBorders>
          </w:tcPr>
          <w:p w:rsidR="00240AC2" w:rsidRPr="00240AC2" w:rsidRDefault="00240AC2" w:rsidP="00240AC2">
            <w:pPr>
              <w:spacing w:line="240" w:lineRule="auto"/>
              <w:rPr>
                <w:rFonts w:ascii="Arial" w:hAnsi="Arial" w:cs="Arial"/>
              </w:rPr>
            </w:pPr>
            <w:r w:rsidRPr="00240AC2">
              <w:rPr>
                <w:rFonts w:ascii="Arial" w:hAnsi="Arial" w:cs="Arial"/>
              </w:rPr>
              <w:t>Rotavirus season</w:t>
            </w:r>
          </w:p>
        </w:tc>
      </w:tr>
      <w:tr w:rsidR="00240AC2" w:rsidRPr="00240AC2" w:rsidTr="006F32B2">
        <w:tblPrEx>
          <w:tblLook w:val="04A0" w:firstRow="1" w:lastRow="0" w:firstColumn="1" w:lastColumn="0" w:noHBand="0" w:noVBand="1"/>
        </w:tblPrEx>
        <w:tc>
          <w:tcPr>
            <w:tcW w:w="1413" w:type="dxa"/>
            <w:tcBorders>
              <w:top w:val="single" w:sz="4" w:space="0" w:color="auto"/>
            </w:tcBorders>
            <w:vAlign w:val="center"/>
          </w:tcPr>
          <w:p w:rsidR="00240AC2" w:rsidRPr="00240AC2" w:rsidRDefault="00240AC2" w:rsidP="006F32B2">
            <w:pPr>
              <w:spacing w:line="240" w:lineRule="auto"/>
              <w:jc w:val="center"/>
              <w:rPr>
                <w:rFonts w:ascii="Arial" w:hAnsi="Arial" w:cs="Arial"/>
              </w:rPr>
            </w:pPr>
            <w:r w:rsidRPr="00240AC2">
              <w:rPr>
                <w:rFonts w:ascii="Arial" w:hAnsi="Arial" w:cs="Arial"/>
              </w:rPr>
              <w:t>&lt; 1</w:t>
            </w:r>
          </w:p>
        </w:tc>
        <w:tc>
          <w:tcPr>
            <w:tcW w:w="2268" w:type="dxa"/>
            <w:tcBorders>
              <w:top w:val="single" w:sz="4" w:space="0" w:color="auto"/>
            </w:tcBorders>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0.74 (0.37-1.12)</w:t>
            </w:r>
          </w:p>
        </w:tc>
        <w:tc>
          <w:tcPr>
            <w:tcW w:w="2126" w:type="dxa"/>
            <w:tcBorders>
              <w:top w:val="single" w:sz="4" w:space="0" w:color="auto"/>
            </w:tcBorders>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0.95 (0.69-1.22)</w:t>
            </w:r>
          </w:p>
        </w:tc>
        <w:tc>
          <w:tcPr>
            <w:tcW w:w="236" w:type="dxa"/>
            <w:tcBorders>
              <w:top w:val="single" w:sz="4" w:space="0" w:color="auto"/>
            </w:tcBorders>
            <w:vAlign w:val="center"/>
          </w:tcPr>
          <w:p w:rsidR="00240AC2" w:rsidRPr="00240AC2" w:rsidRDefault="00240AC2" w:rsidP="006F32B2">
            <w:pPr>
              <w:spacing w:line="240" w:lineRule="auto"/>
              <w:jc w:val="center"/>
              <w:rPr>
                <w:rFonts w:ascii="Arial" w:hAnsi="Arial" w:cs="Arial"/>
              </w:rPr>
            </w:pPr>
          </w:p>
        </w:tc>
        <w:tc>
          <w:tcPr>
            <w:tcW w:w="1891" w:type="dxa"/>
            <w:tcBorders>
              <w:top w:val="single" w:sz="4" w:space="0" w:color="auto"/>
            </w:tcBorders>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0.70 (0.44-0.97)</w:t>
            </w:r>
          </w:p>
        </w:tc>
        <w:tc>
          <w:tcPr>
            <w:tcW w:w="2268" w:type="dxa"/>
            <w:tcBorders>
              <w:top w:val="single" w:sz="4" w:space="0" w:color="auto"/>
            </w:tcBorders>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0.88 (0.24-1.51)</w:t>
            </w:r>
          </w:p>
        </w:tc>
        <w:tc>
          <w:tcPr>
            <w:tcW w:w="2126" w:type="dxa"/>
            <w:tcBorders>
              <w:top w:val="single" w:sz="4" w:space="0" w:color="auto"/>
            </w:tcBorders>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0.67 (0.28-1.07)</w:t>
            </w:r>
          </w:p>
        </w:tc>
      </w:tr>
      <w:tr w:rsidR="00240AC2" w:rsidRPr="00240AC2" w:rsidTr="006F32B2">
        <w:tblPrEx>
          <w:tblLook w:val="04A0" w:firstRow="1" w:lastRow="0" w:firstColumn="1" w:lastColumn="0" w:noHBand="0" w:noVBand="1"/>
        </w:tblPrEx>
        <w:tc>
          <w:tcPr>
            <w:tcW w:w="1413"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1 - 4</w:t>
            </w:r>
          </w:p>
        </w:tc>
        <w:tc>
          <w:tcPr>
            <w:tcW w:w="2268"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0.77 (0.26-1.29)</w:t>
            </w:r>
          </w:p>
        </w:tc>
        <w:tc>
          <w:tcPr>
            <w:tcW w:w="2126"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0.94 (0.66-1.22)</w:t>
            </w:r>
          </w:p>
        </w:tc>
        <w:tc>
          <w:tcPr>
            <w:tcW w:w="236" w:type="dxa"/>
            <w:vAlign w:val="center"/>
          </w:tcPr>
          <w:p w:rsidR="00240AC2" w:rsidRPr="00240AC2" w:rsidRDefault="00240AC2" w:rsidP="006F32B2">
            <w:pPr>
              <w:spacing w:line="240" w:lineRule="auto"/>
              <w:jc w:val="center"/>
              <w:rPr>
                <w:rFonts w:ascii="Arial" w:hAnsi="Arial" w:cs="Arial"/>
              </w:rPr>
            </w:pPr>
          </w:p>
        </w:tc>
        <w:tc>
          <w:tcPr>
            <w:tcW w:w="1891"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0.69 (0.34-1.05)</w:t>
            </w:r>
          </w:p>
        </w:tc>
        <w:tc>
          <w:tcPr>
            <w:tcW w:w="2268"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0.69 (0.20-1.19)</w:t>
            </w:r>
          </w:p>
        </w:tc>
        <w:tc>
          <w:tcPr>
            <w:tcW w:w="2126"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0.74 (0.27-1.22)</w:t>
            </w:r>
          </w:p>
        </w:tc>
      </w:tr>
      <w:tr w:rsidR="00240AC2" w:rsidRPr="00240AC2" w:rsidTr="006F32B2">
        <w:tblPrEx>
          <w:tblLook w:val="04A0" w:firstRow="1" w:lastRow="0" w:firstColumn="1" w:lastColumn="0" w:noHBand="0" w:noVBand="1"/>
        </w:tblPrEx>
        <w:tc>
          <w:tcPr>
            <w:tcW w:w="1413"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5 - 14</w:t>
            </w:r>
          </w:p>
        </w:tc>
        <w:tc>
          <w:tcPr>
            <w:tcW w:w="2268"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0.92 (0.32-1.51)</w:t>
            </w:r>
          </w:p>
        </w:tc>
        <w:tc>
          <w:tcPr>
            <w:tcW w:w="2126"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1.03 (0.70-1.36)</w:t>
            </w:r>
          </w:p>
        </w:tc>
        <w:tc>
          <w:tcPr>
            <w:tcW w:w="236" w:type="dxa"/>
            <w:vAlign w:val="center"/>
          </w:tcPr>
          <w:p w:rsidR="00240AC2" w:rsidRPr="00240AC2" w:rsidRDefault="00240AC2" w:rsidP="006F32B2">
            <w:pPr>
              <w:spacing w:line="240" w:lineRule="auto"/>
              <w:jc w:val="center"/>
              <w:rPr>
                <w:rFonts w:ascii="Arial" w:hAnsi="Arial" w:cs="Arial"/>
              </w:rPr>
            </w:pPr>
          </w:p>
        </w:tc>
        <w:tc>
          <w:tcPr>
            <w:tcW w:w="1891"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0.89 (0.59-1.19)</w:t>
            </w:r>
          </w:p>
        </w:tc>
        <w:tc>
          <w:tcPr>
            <w:tcW w:w="2268"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0.92 (0.04-1.80)</w:t>
            </w:r>
          </w:p>
        </w:tc>
        <w:tc>
          <w:tcPr>
            <w:tcW w:w="2126"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1.16 (0.40-1.93)</w:t>
            </w:r>
          </w:p>
        </w:tc>
      </w:tr>
      <w:tr w:rsidR="00240AC2" w:rsidRPr="00240AC2" w:rsidTr="006F32B2">
        <w:tblPrEx>
          <w:tblLook w:val="04A0" w:firstRow="1" w:lastRow="0" w:firstColumn="1" w:lastColumn="0" w:noHBand="0" w:noVBand="1"/>
        </w:tblPrEx>
        <w:tc>
          <w:tcPr>
            <w:tcW w:w="1413"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15 - 64</w:t>
            </w:r>
          </w:p>
        </w:tc>
        <w:tc>
          <w:tcPr>
            <w:tcW w:w="2268"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1.02 (0.65-1.39)</w:t>
            </w:r>
          </w:p>
        </w:tc>
        <w:tc>
          <w:tcPr>
            <w:tcW w:w="2126"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0.95 (0.78-1.11)</w:t>
            </w:r>
          </w:p>
        </w:tc>
        <w:tc>
          <w:tcPr>
            <w:tcW w:w="236" w:type="dxa"/>
            <w:vAlign w:val="center"/>
          </w:tcPr>
          <w:p w:rsidR="00240AC2" w:rsidRPr="00240AC2" w:rsidRDefault="00240AC2" w:rsidP="006F32B2">
            <w:pPr>
              <w:spacing w:line="240" w:lineRule="auto"/>
              <w:jc w:val="center"/>
              <w:rPr>
                <w:rFonts w:ascii="Arial" w:hAnsi="Arial" w:cs="Arial"/>
              </w:rPr>
            </w:pPr>
          </w:p>
        </w:tc>
        <w:tc>
          <w:tcPr>
            <w:tcW w:w="1891"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0.92 (0.77-1.07)</w:t>
            </w:r>
          </w:p>
        </w:tc>
        <w:tc>
          <w:tcPr>
            <w:tcW w:w="2268"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0.80 (0.32-1.29)</w:t>
            </w:r>
          </w:p>
        </w:tc>
        <w:tc>
          <w:tcPr>
            <w:tcW w:w="2126"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1.12 (0.64-1.61)</w:t>
            </w:r>
          </w:p>
        </w:tc>
      </w:tr>
      <w:tr w:rsidR="00240AC2" w:rsidRPr="00240AC2" w:rsidTr="006F32B2">
        <w:tblPrEx>
          <w:tblLook w:val="04A0" w:firstRow="1" w:lastRow="0" w:firstColumn="1" w:lastColumn="0" w:noHBand="0" w:noVBand="1"/>
        </w:tblPrEx>
        <w:tc>
          <w:tcPr>
            <w:tcW w:w="1413"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≥65</w:t>
            </w:r>
          </w:p>
        </w:tc>
        <w:tc>
          <w:tcPr>
            <w:tcW w:w="2268"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1.04 (0.71-1.36)</w:t>
            </w:r>
          </w:p>
        </w:tc>
        <w:tc>
          <w:tcPr>
            <w:tcW w:w="2126"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0.90 (0.77-1.03)</w:t>
            </w:r>
          </w:p>
        </w:tc>
        <w:tc>
          <w:tcPr>
            <w:tcW w:w="236" w:type="dxa"/>
            <w:vAlign w:val="center"/>
          </w:tcPr>
          <w:p w:rsidR="00240AC2" w:rsidRPr="00240AC2" w:rsidRDefault="00240AC2" w:rsidP="006F32B2">
            <w:pPr>
              <w:spacing w:line="240" w:lineRule="auto"/>
              <w:jc w:val="center"/>
              <w:rPr>
                <w:rFonts w:ascii="Arial" w:hAnsi="Arial" w:cs="Arial"/>
              </w:rPr>
            </w:pPr>
          </w:p>
        </w:tc>
        <w:tc>
          <w:tcPr>
            <w:tcW w:w="1891"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0.88 (0.73-1.02)</w:t>
            </w:r>
          </w:p>
        </w:tc>
        <w:tc>
          <w:tcPr>
            <w:tcW w:w="2268"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0.68 (0.11-1.24)</w:t>
            </w:r>
          </w:p>
        </w:tc>
        <w:tc>
          <w:tcPr>
            <w:tcW w:w="2126" w:type="dxa"/>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0.87 (0.36-1.38)</w:t>
            </w:r>
          </w:p>
        </w:tc>
      </w:tr>
      <w:tr w:rsidR="00240AC2" w:rsidRPr="00240AC2" w:rsidTr="006F32B2">
        <w:tblPrEx>
          <w:tblLook w:val="04A0" w:firstRow="1" w:lastRow="0" w:firstColumn="1" w:lastColumn="0" w:noHBand="0" w:noVBand="1"/>
        </w:tblPrEx>
        <w:tc>
          <w:tcPr>
            <w:tcW w:w="1413" w:type="dxa"/>
            <w:tcBorders>
              <w:bottom w:val="single" w:sz="12" w:space="0" w:color="auto"/>
            </w:tcBorders>
            <w:vAlign w:val="center"/>
          </w:tcPr>
          <w:p w:rsidR="00240AC2" w:rsidRPr="00240AC2" w:rsidRDefault="00240AC2" w:rsidP="006F32B2">
            <w:pPr>
              <w:spacing w:line="240" w:lineRule="auto"/>
              <w:jc w:val="center"/>
              <w:rPr>
                <w:rFonts w:ascii="Arial" w:hAnsi="Arial" w:cs="Arial"/>
              </w:rPr>
            </w:pPr>
            <w:r w:rsidRPr="00240AC2">
              <w:rPr>
                <w:rFonts w:ascii="Arial" w:hAnsi="Arial" w:cs="Arial"/>
              </w:rPr>
              <w:t>All ages</w:t>
            </w:r>
          </w:p>
        </w:tc>
        <w:tc>
          <w:tcPr>
            <w:tcW w:w="2268" w:type="dxa"/>
            <w:tcBorders>
              <w:bottom w:val="single" w:sz="12" w:space="0" w:color="auto"/>
            </w:tcBorders>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0.94 (0.56-1.31)</w:t>
            </w:r>
          </w:p>
        </w:tc>
        <w:tc>
          <w:tcPr>
            <w:tcW w:w="2126" w:type="dxa"/>
            <w:tcBorders>
              <w:bottom w:val="single" w:sz="12" w:space="0" w:color="auto"/>
            </w:tcBorders>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0.93 (0.76-1.11)</w:t>
            </w:r>
          </w:p>
        </w:tc>
        <w:tc>
          <w:tcPr>
            <w:tcW w:w="236" w:type="dxa"/>
            <w:tcBorders>
              <w:bottom w:val="single" w:sz="12" w:space="0" w:color="auto"/>
            </w:tcBorders>
            <w:vAlign w:val="center"/>
          </w:tcPr>
          <w:p w:rsidR="00240AC2" w:rsidRPr="00240AC2" w:rsidRDefault="00240AC2" w:rsidP="006F32B2">
            <w:pPr>
              <w:spacing w:line="240" w:lineRule="auto"/>
              <w:jc w:val="center"/>
              <w:rPr>
                <w:rFonts w:ascii="Arial" w:hAnsi="Arial" w:cs="Arial"/>
              </w:rPr>
            </w:pPr>
          </w:p>
        </w:tc>
        <w:tc>
          <w:tcPr>
            <w:tcW w:w="1891" w:type="dxa"/>
            <w:tcBorders>
              <w:bottom w:val="single" w:sz="12" w:space="0" w:color="auto"/>
            </w:tcBorders>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0.81 (0.58-1.03)</w:t>
            </w:r>
          </w:p>
        </w:tc>
        <w:tc>
          <w:tcPr>
            <w:tcW w:w="2268" w:type="dxa"/>
            <w:tcBorders>
              <w:bottom w:val="single" w:sz="12" w:space="0" w:color="auto"/>
            </w:tcBorders>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0.78 (0.35-1.21)</w:t>
            </w:r>
          </w:p>
        </w:tc>
        <w:tc>
          <w:tcPr>
            <w:tcW w:w="2126" w:type="dxa"/>
            <w:tcBorders>
              <w:bottom w:val="single" w:sz="12" w:space="0" w:color="auto"/>
            </w:tcBorders>
            <w:vAlign w:val="center"/>
          </w:tcPr>
          <w:p w:rsidR="00240AC2" w:rsidRPr="00240AC2" w:rsidRDefault="00240AC2" w:rsidP="006F32B2">
            <w:pPr>
              <w:spacing w:line="240" w:lineRule="auto"/>
              <w:jc w:val="center"/>
              <w:rPr>
                <w:rFonts w:ascii="Arial" w:hAnsi="Arial" w:cs="Arial"/>
              </w:rPr>
            </w:pPr>
            <w:r w:rsidRPr="00240AC2">
              <w:rPr>
                <w:rFonts w:ascii="Arial" w:hAnsi="Arial" w:cs="Arial"/>
              </w:rPr>
              <w:t>0.91 (0.49-1.32)</w:t>
            </w:r>
          </w:p>
        </w:tc>
      </w:tr>
    </w:tbl>
    <w:p w:rsidR="00240AC2" w:rsidRDefault="00240AC2" w:rsidP="00240AC2">
      <w:pPr>
        <w:spacing w:line="480" w:lineRule="auto"/>
        <w:rPr>
          <w:rFonts w:ascii="Arial" w:hAnsi="Arial" w:cs="Arial"/>
          <w:sz w:val="20"/>
          <w:szCs w:val="20"/>
        </w:rPr>
      </w:pPr>
    </w:p>
    <w:p w:rsidR="0036373D" w:rsidRPr="00240AC2" w:rsidRDefault="00240AC2" w:rsidP="006F32B2">
      <w:pPr>
        <w:spacing w:line="480" w:lineRule="auto"/>
        <w:rPr>
          <w:rFonts w:ascii="Arial" w:hAnsi="Arial" w:cs="Arial"/>
          <w:sz w:val="20"/>
          <w:szCs w:val="20"/>
        </w:rPr>
      </w:pPr>
      <w:r w:rsidRPr="00240AC2">
        <w:rPr>
          <w:rFonts w:ascii="Arial" w:hAnsi="Arial" w:cs="Arial"/>
          <w:sz w:val="20"/>
          <w:szCs w:val="20"/>
        </w:rPr>
        <w:t xml:space="preserve">Abbreviations: GPIH, GP in hours; GPOOH, GP out of hours; EDSSS, Emergency Department </w:t>
      </w:r>
      <w:proofErr w:type="spellStart"/>
      <w:r w:rsidRPr="00240AC2">
        <w:rPr>
          <w:rFonts w:ascii="Arial" w:hAnsi="Arial" w:cs="Arial"/>
          <w:sz w:val="20"/>
          <w:szCs w:val="20"/>
        </w:rPr>
        <w:t>Syndromic</w:t>
      </w:r>
      <w:proofErr w:type="spellEnd"/>
      <w:r w:rsidRPr="00240AC2">
        <w:rPr>
          <w:rFonts w:ascii="Arial" w:hAnsi="Arial" w:cs="Arial"/>
          <w:sz w:val="20"/>
          <w:szCs w:val="20"/>
        </w:rPr>
        <w:t xml:space="preserve"> Surveillance System.</w:t>
      </w:r>
      <w:r>
        <w:rPr>
          <w:rFonts w:ascii="Arial" w:hAnsi="Arial" w:cs="Arial"/>
          <w:sz w:val="20"/>
          <w:szCs w:val="20"/>
        </w:rPr>
        <w:t xml:space="preserve"> </w:t>
      </w:r>
      <w:proofErr w:type="gramStart"/>
      <w:r w:rsidRPr="00240AC2">
        <w:rPr>
          <w:rFonts w:ascii="Arial" w:hAnsi="Arial" w:cs="Arial"/>
          <w:sz w:val="20"/>
          <w:szCs w:val="20"/>
          <w:vertAlign w:val="superscript"/>
        </w:rPr>
        <w:t>a</w:t>
      </w:r>
      <w:proofErr w:type="gramEnd"/>
      <w:r w:rsidRPr="00240AC2">
        <w:rPr>
          <w:rFonts w:ascii="Arial" w:hAnsi="Arial" w:cs="Arial"/>
          <w:sz w:val="20"/>
          <w:szCs w:val="20"/>
        </w:rPr>
        <w:t xml:space="preserve"> Incidence rate ratios for GPIH were calculated using data from weeks 14-22 only (see methods for explanation).</w:t>
      </w:r>
    </w:p>
    <w:sectPr w:rsidR="0036373D" w:rsidRPr="00240AC2" w:rsidSect="006F32B2">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53887">
      <w:pPr>
        <w:spacing w:after="0" w:line="240" w:lineRule="auto"/>
      </w:pPr>
      <w:r>
        <w:separator/>
      </w:r>
    </w:p>
  </w:endnote>
  <w:endnote w:type="continuationSeparator" w:id="0">
    <w:p w:rsidR="00000000" w:rsidRDefault="00553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9738582"/>
      <w:docPartObj>
        <w:docPartGallery w:val="Page Numbers (Bottom of Page)"/>
        <w:docPartUnique/>
      </w:docPartObj>
    </w:sdtPr>
    <w:sdtEndPr>
      <w:rPr>
        <w:noProof/>
      </w:rPr>
    </w:sdtEndPr>
    <w:sdtContent>
      <w:p w:rsidR="00E04B65" w:rsidRDefault="006F32B2">
        <w:pPr>
          <w:pStyle w:val="Footer"/>
          <w:jc w:val="right"/>
        </w:pPr>
        <w:r w:rsidRPr="001929E9">
          <w:rPr>
            <w:rFonts w:ascii="Times New Roman" w:hAnsi="Times New Roman"/>
          </w:rPr>
          <w:fldChar w:fldCharType="begin"/>
        </w:r>
        <w:r w:rsidRPr="001929E9">
          <w:rPr>
            <w:rFonts w:ascii="Times New Roman" w:hAnsi="Times New Roman"/>
          </w:rPr>
          <w:instrText xml:space="preserve"> PAGE   \* MERGEFORMAT </w:instrText>
        </w:r>
        <w:r w:rsidRPr="001929E9">
          <w:rPr>
            <w:rFonts w:ascii="Times New Roman" w:hAnsi="Times New Roman"/>
          </w:rPr>
          <w:fldChar w:fldCharType="separate"/>
        </w:r>
        <w:r w:rsidR="00553887">
          <w:rPr>
            <w:rFonts w:ascii="Times New Roman" w:hAnsi="Times New Roman"/>
            <w:noProof/>
          </w:rPr>
          <w:t>3</w:t>
        </w:r>
        <w:r w:rsidRPr="001929E9">
          <w:rPr>
            <w:rFonts w:ascii="Times New Roman" w:hAnsi="Times New Roman"/>
            <w:noProof/>
          </w:rPr>
          <w:fldChar w:fldCharType="end"/>
        </w:r>
      </w:p>
    </w:sdtContent>
  </w:sdt>
  <w:p w:rsidR="00E04B65" w:rsidRPr="00812350" w:rsidRDefault="00553887" w:rsidP="008123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53887">
      <w:pPr>
        <w:spacing w:after="0" w:line="240" w:lineRule="auto"/>
      </w:pPr>
      <w:r>
        <w:separator/>
      </w:r>
    </w:p>
  </w:footnote>
  <w:footnote w:type="continuationSeparator" w:id="0">
    <w:p w:rsidR="00000000" w:rsidRDefault="005538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AC2"/>
    <w:rsid w:val="00240AC2"/>
    <w:rsid w:val="0036373D"/>
    <w:rsid w:val="00553887"/>
    <w:rsid w:val="006F32B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AC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AC2"/>
    <w:pPr>
      <w:ind w:left="720"/>
      <w:contextualSpacing/>
    </w:pPr>
  </w:style>
  <w:style w:type="table" w:styleId="TableGrid">
    <w:name w:val="Table Grid"/>
    <w:basedOn w:val="TableNormal"/>
    <w:uiPriority w:val="59"/>
    <w:rsid w:val="00240AC2"/>
    <w:pPr>
      <w:spacing w:after="0" w:line="240" w:lineRule="auto"/>
    </w:pPr>
    <w:rPr>
      <w:rFonts w:ascii="Calibri" w:eastAsia="Calibri" w:hAnsi="Calibri"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40A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AC2"/>
    <w:rPr>
      <w:rFonts w:ascii="Calibri" w:eastAsia="Calibri" w:hAnsi="Calibri" w:cs="Times New Roman"/>
    </w:rPr>
  </w:style>
  <w:style w:type="paragraph" w:styleId="NoSpacing">
    <w:name w:val="No Spacing"/>
    <w:uiPriority w:val="1"/>
    <w:qFormat/>
    <w:rsid w:val="00240AC2"/>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AC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AC2"/>
    <w:pPr>
      <w:ind w:left="720"/>
      <w:contextualSpacing/>
    </w:pPr>
  </w:style>
  <w:style w:type="table" w:styleId="TableGrid">
    <w:name w:val="Table Grid"/>
    <w:basedOn w:val="TableNormal"/>
    <w:uiPriority w:val="59"/>
    <w:rsid w:val="00240AC2"/>
    <w:pPr>
      <w:spacing w:after="0" w:line="240" w:lineRule="auto"/>
    </w:pPr>
    <w:rPr>
      <w:rFonts w:ascii="Calibri" w:eastAsia="Calibri" w:hAnsi="Calibri"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40A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AC2"/>
    <w:rPr>
      <w:rFonts w:ascii="Calibri" w:eastAsia="Calibri" w:hAnsi="Calibri" w:cs="Times New Roman"/>
    </w:rPr>
  </w:style>
  <w:style w:type="paragraph" w:styleId="NoSpacing">
    <w:name w:val="No Spacing"/>
    <w:uiPriority w:val="1"/>
    <w:qFormat/>
    <w:rsid w:val="00240AC2"/>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648</Words>
  <Characters>3699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Elliot</dc:creator>
  <cp:keywords/>
  <dc:description/>
  <cp:lastModifiedBy>Katie Atkins</cp:lastModifiedBy>
  <cp:revision>2</cp:revision>
  <dcterms:created xsi:type="dcterms:W3CDTF">2015-07-14T15:29:00Z</dcterms:created>
  <dcterms:modified xsi:type="dcterms:W3CDTF">2015-07-14T15:29:00Z</dcterms:modified>
</cp:coreProperties>
</file>