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04934" w:rsidRDefault="00000000">
      <w:pPr>
        <w:pStyle w:val="Title"/>
        <w:rPr>
          <w:sz w:val="36"/>
          <w:szCs w:val="36"/>
        </w:rPr>
      </w:pPr>
      <w:bookmarkStart w:id="0" w:name="_xe6apumvbj0z" w:colFirst="0" w:colLast="0"/>
      <w:bookmarkEnd w:id="0"/>
      <w:r>
        <w:rPr>
          <w:sz w:val="36"/>
          <w:szCs w:val="36"/>
        </w:rPr>
        <w:t xml:space="preserve">Unexpected Flourishing: </w:t>
      </w:r>
    </w:p>
    <w:p w14:paraId="00000002" w14:textId="77777777" w:rsidR="00A04934" w:rsidRDefault="00000000">
      <w:pPr>
        <w:pStyle w:val="Title"/>
        <w:rPr>
          <w:sz w:val="36"/>
          <w:szCs w:val="36"/>
        </w:rPr>
      </w:pPr>
      <w:bookmarkStart w:id="1" w:name="_p2s06c1466bo" w:colFirst="0" w:colLast="0"/>
      <w:bookmarkEnd w:id="1"/>
      <w:r>
        <w:rPr>
          <w:sz w:val="36"/>
          <w:szCs w:val="36"/>
        </w:rPr>
        <w:t>Research and Careers in Uncertain Times</w:t>
      </w:r>
    </w:p>
    <w:p w14:paraId="00000003" w14:textId="77777777" w:rsidR="00A04934" w:rsidRDefault="00A04934"/>
    <w:p w14:paraId="00000004" w14:textId="77777777" w:rsidR="00A04934" w:rsidRDefault="00000000">
      <w:r>
        <w:t>University of Alabama</w:t>
      </w:r>
    </w:p>
    <w:p w14:paraId="00000005" w14:textId="77777777" w:rsidR="00A04934" w:rsidRDefault="00000000">
      <w:r>
        <w:t>May 15, 2026</w:t>
      </w:r>
    </w:p>
    <w:p w14:paraId="00000006" w14:textId="77777777" w:rsidR="00A04934" w:rsidRDefault="00A04934"/>
    <w:p w14:paraId="00000007" w14:textId="77777777" w:rsidR="00A04934" w:rsidRDefault="00000000">
      <w:pPr>
        <w:rPr>
          <w:b/>
          <w:bCs/>
        </w:rPr>
      </w:pPr>
      <w:r>
        <w:rPr>
          <w:b/>
          <w:bCs/>
        </w:rPr>
        <w:t>SLIDE 1 - Intro</w:t>
      </w:r>
    </w:p>
    <w:p w14:paraId="00000008" w14:textId="77777777" w:rsidR="00A04934" w:rsidRDefault="00A04934"/>
    <w:p w14:paraId="00000009" w14:textId="77777777" w:rsidR="00A04934" w:rsidRDefault="00000000">
      <w:r>
        <w:t>Hello everyone, what an honor to be here! Many, many thanks to Tierney Jenkins and Andre Denham for inviting me to be a part of your community today. I've been so impressed to learn more about the work happening on campus to support graduate students in their many pathways, and it's a real pleasure to get to be here with you to talk about it.</w:t>
      </w:r>
    </w:p>
    <w:p w14:paraId="0000000A" w14:textId="77777777" w:rsidR="00A04934" w:rsidRDefault="00A04934"/>
    <w:p w14:paraId="0000000B" w14:textId="77777777" w:rsidR="00A04934" w:rsidRDefault="00000000">
      <w:r>
        <w:t xml:space="preserve">I'll spend time talking about my vision for graduate education and how we can get there, and I’ll share resources that you can carry with you beyond today’s discussion. We'll also have time for reflection and Q&amp;A. My focal point is on career pathways and public scholarship, and for me this is deeply connected with graduate education reform at a structural level. </w:t>
      </w:r>
    </w:p>
    <w:p w14:paraId="0000000C" w14:textId="77777777" w:rsidR="00A04934" w:rsidRDefault="00A04934"/>
    <w:p w14:paraId="44185AF7" w14:textId="77777777" w:rsidR="0039468E" w:rsidRDefault="0039468E">
      <w:pPr>
        <w:rPr>
          <w:b/>
          <w:bCs/>
        </w:rPr>
      </w:pPr>
    </w:p>
    <w:p w14:paraId="5AB8FFA5" w14:textId="16F19083" w:rsidR="0039468E" w:rsidRDefault="0039468E">
      <w:pPr>
        <w:rPr>
          <w:b/>
          <w:bCs/>
        </w:rPr>
      </w:pPr>
      <w:r>
        <w:rPr>
          <w:b/>
          <w:bCs/>
        </w:rPr>
        <w:t>SLIDE 2 – Book references</w:t>
      </w:r>
    </w:p>
    <w:p w14:paraId="0C43FBEA" w14:textId="77777777" w:rsidR="0039468E" w:rsidRPr="0039468E" w:rsidRDefault="0039468E"/>
    <w:p w14:paraId="2BB5E710" w14:textId="77777777" w:rsidR="0039468E" w:rsidRDefault="0039468E" w:rsidP="0039468E">
      <w:r>
        <w:t>I'll also be talking about mushrooms! This is where the idea of unexpected flourishing comes in. Because thriving doesn't always look the way we expect it to look.</w:t>
      </w:r>
    </w:p>
    <w:p w14:paraId="7C6E0BC7" w14:textId="77777777" w:rsidR="0039468E" w:rsidRDefault="0039468E" w:rsidP="0039468E"/>
    <w:p w14:paraId="28521874" w14:textId="7A17EA0A" w:rsidR="0039468E" w:rsidRDefault="0039468E">
      <w:r>
        <w:t xml:space="preserve">The talk I'm giving today draws on both my first book, </w:t>
      </w:r>
      <w:r>
        <w:rPr>
          <w:i/>
          <w:iCs/>
        </w:rPr>
        <w:t xml:space="preserve">Putting the Humanities PhD to </w:t>
      </w:r>
      <w:r w:rsidRPr="006235BE">
        <w:rPr>
          <w:i/>
          <w:iCs/>
        </w:rPr>
        <w:t>Work</w:t>
      </w:r>
      <w:r>
        <w:t xml:space="preserve">, and </w:t>
      </w:r>
      <w:r w:rsidRPr="006235BE">
        <w:t>my</w:t>
      </w:r>
      <w:r>
        <w:t xml:space="preserve"> forthcoming book, titled </w:t>
      </w:r>
      <w:r>
        <w:rPr>
          <w:i/>
          <w:iCs/>
        </w:rPr>
        <w:t>Unexpected Flourishing: Growth from Decay in the Mycelial University</w:t>
      </w:r>
      <w:r>
        <w:t xml:space="preserve">. It's a book about the current state of higher education and even though decay is right there in the title, it takes a stance not of despair, but of </w:t>
      </w:r>
      <w:r>
        <w:rPr>
          <w:b/>
          <w:bCs/>
        </w:rPr>
        <w:t>critical hope</w:t>
      </w:r>
      <w:r>
        <w:t>. That is the same stance I hope to bring today.</w:t>
      </w:r>
    </w:p>
    <w:p w14:paraId="2EF3B603" w14:textId="77777777" w:rsidR="0039468E" w:rsidRPr="0039468E" w:rsidRDefault="0039468E"/>
    <w:p w14:paraId="1D8FDC32" w14:textId="77777777" w:rsidR="0039468E" w:rsidRDefault="0039468E">
      <w:pPr>
        <w:rPr>
          <w:b/>
          <w:bCs/>
        </w:rPr>
      </w:pPr>
    </w:p>
    <w:p w14:paraId="0000000D" w14:textId="7C9AB9EB" w:rsidR="00A04934" w:rsidRDefault="00000000">
      <w:pPr>
        <w:rPr>
          <w:b/>
          <w:bCs/>
        </w:rPr>
      </w:pPr>
      <w:r>
        <w:rPr>
          <w:b/>
          <w:bCs/>
        </w:rPr>
        <w:t xml:space="preserve">SLIDE </w:t>
      </w:r>
      <w:r w:rsidR="0039468E">
        <w:rPr>
          <w:b/>
          <w:bCs/>
        </w:rPr>
        <w:t>3</w:t>
      </w:r>
      <w:r>
        <w:rPr>
          <w:b/>
          <w:bCs/>
        </w:rPr>
        <w:t xml:space="preserve"> - Unexpected flourishing</w:t>
      </w:r>
    </w:p>
    <w:p w14:paraId="00000012" w14:textId="77777777" w:rsidR="00A04934" w:rsidRDefault="00A04934"/>
    <w:p w14:paraId="00000013" w14:textId="56DB6215" w:rsidR="00A04934" w:rsidRDefault="00000000">
      <w:r>
        <w:t>I'll say more about mycelium in a moment, but let's start with a photo. One way to see this picture is as a rotting log. Another is to see it as a thriving ecosystem. And it gives a glimpse of what fascinates and inspires me about mushrooms.</w:t>
      </w:r>
    </w:p>
    <w:p w14:paraId="00000014" w14:textId="77777777" w:rsidR="00A04934" w:rsidRDefault="00000000">
      <w:pPr>
        <w:numPr>
          <w:ilvl w:val="0"/>
          <w:numId w:val="6"/>
        </w:numPr>
      </w:pPr>
      <w:r>
        <w:t>Fungi have a critical role in the ecosystem, consuming dead matter and returning nutrients to the soil</w:t>
      </w:r>
    </w:p>
    <w:p w14:paraId="00000015" w14:textId="77777777" w:rsidR="00A04934" w:rsidRDefault="00000000">
      <w:pPr>
        <w:numPr>
          <w:ilvl w:val="0"/>
          <w:numId w:val="6"/>
        </w:numPr>
      </w:pPr>
      <w:r>
        <w:t>Some channel nutrients between plant species through what's called the mycorrhizal network. Mycorrhizal connections remind me that interdependence is a beautiful and fragile thing, something we can't control, and more than the sum of its parts.</w:t>
      </w:r>
    </w:p>
    <w:p w14:paraId="00000016" w14:textId="77777777" w:rsidR="00A04934" w:rsidRDefault="00000000">
      <w:pPr>
        <w:numPr>
          <w:ilvl w:val="0"/>
          <w:numId w:val="6"/>
        </w:numPr>
      </w:pPr>
      <w:r>
        <w:t xml:space="preserve">There's growing research around something called mycoremediation, which is the process by which mushrooms digest and neutralize soil toxins, renewing fertile ground. </w:t>
      </w:r>
    </w:p>
    <w:p w14:paraId="00000017" w14:textId="77777777" w:rsidR="00A04934" w:rsidRDefault="00000000">
      <w:pPr>
        <w:numPr>
          <w:ilvl w:val="0"/>
          <w:numId w:val="6"/>
        </w:numPr>
      </w:pPr>
      <w:r>
        <w:t>I also just love the beauty of these mushrooms, and I love how easy it is to miss them. They have a quiet beauty—intricate colors and patterns and textures, but if you want to see them you have to walk slowly, look closely, stoop down, pick up fallen branches. This posture of attention is central to what I'm arguing today.</w:t>
      </w:r>
    </w:p>
    <w:p w14:paraId="00000018" w14:textId="77777777" w:rsidR="00A04934" w:rsidRDefault="00A04934"/>
    <w:p w14:paraId="00000019" w14:textId="76FCBFF9" w:rsidR="00A04934" w:rsidRDefault="00000000">
      <w:pPr>
        <w:rPr>
          <w:b/>
          <w:bCs/>
        </w:rPr>
      </w:pPr>
      <w:r>
        <w:rPr>
          <w:b/>
          <w:bCs/>
        </w:rPr>
        <w:t xml:space="preserve">SLIDE </w:t>
      </w:r>
      <w:r w:rsidR="0039468E">
        <w:rPr>
          <w:b/>
          <w:bCs/>
        </w:rPr>
        <w:t>4</w:t>
      </w:r>
      <w:r>
        <w:rPr>
          <w:b/>
          <w:bCs/>
        </w:rPr>
        <w:t xml:space="preserve"> - Rotting Log</w:t>
      </w:r>
    </w:p>
    <w:p w14:paraId="0000001A" w14:textId="77777777" w:rsidR="00A04934" w:rsidRDefault="00A04934">
      <w:pPr>
        <w:rPr>
          <w:b/>
          <w:bCs/>
        </w:rPr>
      </w:pPr>
    </w:p>
    <w:p w14:paraId="0000001B" w14:textId="77777777" w:rsidR="00A04934" w:rsidRDefault="00000000">
      <w:r>
        <w:t>Just as a note, unless there's a different attribution, each of the photos you'll see today are photos I've taken in the woods in various places, most in and around New York.</w:t>
      </w:r>
    </w:p>
    <w:p w14:paraId="0000001C" w14:textId="77777777" w:rsidR="00A04934" w:rsidRDefault="00A04934"/>
    <w:p w14:paraId="0000001D" w14:textId="77777777" w:rsidR="00A04934" w:rsidRDefault="00000000">
      <w:r>
        <w:t>In the metaphor I'll explore today, universities in their current form are the rotting log that provides a substrate for new growth. This sounds cynical, but I say this as someone who is deeply invested in higher education, especially public higher ed—I have a PhD from a public university, worked at CUNY for the better part of a decade, and now work with universities across the country to help them develop more sustainable, equitable programs.</w:t>
      </w:r>
    </w:p>
    <w:p w14:paraId="1F58F8D5" w14:textId="77777777" w:rsidR="002F0C0D" w:rsidRDefault="002F0C0D"/>
    <w:p w14:paraId="7189D608" w14:textId="664FF0CD" w:rsidR="002F0C0D" w:rsidRDefault="002F0C0D" w:rsidP="002F0C0D">
      <w:r>
        <w:t>Many of the most precious mushrooms cannot be cultivated; their partnerships with other species are too deep and specific. Some grow specifically in what Anna Lowenhaupt Tsing calls "blasted landscapes," areas of deforestation and disruption.</w:t>
      </w:r>
      <w:r>
        <w:t xml:space="preserve"> </w:t>
      </w:r>
      <w:r>
        <w:t>In these cases, sometimes the best we can do is look for or create the conditions where they are most likely to thrive.</w:t>
      </w:r>
      <w:r>
        <w:t xml:space="preserve"> </w:t>
      </w:r>
      <w:r>
        <w:t>And this is what I'm interested in thinking through for universities: finding the ways to identify and create conditions for flourishing, even where it seems unlikely</w:t>
      </w:r>
      <w:r>
        <w:t>.</w:t>
      </w:r>
    </w:p>
    <w:p w14:paraId="0000001E" w14:textId="77777777" w:rsidR="00A04934" w:rsidRDefault="00A04934"/>
    <w:p w14:paraId="0000001F" w14:textId="77777777" w:rsidR="00A04934" w:rsidRDefault="00000000">
      <w:r>
        <w:t>The decay is real. Decades of disinvestment have left universities deeply underfunded. Higher education erodes its own foundations through an increasing reliance on contingent faculty, whose inadequate working conditions become student learning conditions. Meanwhile, tuition and costs of living are skyrocketing, leaving many students deep in debt. And on top of all of this, the structural inequities that have always existed in the academy continue unabated.</w:t>
      </w:r>
    </w:p>
    <w:p w14:paraId="00000020" w14:textId="77777777" w:rsidR="00A04934" w:rsidRDefault="00A04934"/>
    <w:p w14:paraId="00000021" w14:textId="77D9AD8F" w:rsidR="00A04934" w:rsidRDefault="00000000">
      <w:pPr>
        <w:rPr>
          <w:b/>
          <w:bCs/>
        </w:rPr>
      </w:pPr>
      <w:r>
        <w:rPr>
          <w:b/>
          <w:bCs/>
        </w:rPr>
        <w:t xml:space="preserve">SLIDE </w:t>
      </w:r>
      <w:r w:rsidR="0039468E">
        <w:rPr>
          <w:b/>
          <w:bCs/>
        </w:rPr>
        <w:t>5</w:t>
      </w:r>
      <w:r>
        <w:rPr>
          <w:b/>
          <w:bCs/>
        </w:rPr>
        <w:t xml:space="preserve"> - Acute Precarity</w:t>
      </w:r>
    </w:p>
    <w:p w14:paraId="00000022" w14:textId="77777777" w:rsidR="00A04934" w:rsidRDefault="00A04934">
      <w:pPr>
        <w:rPr>
          <w:b/>
          <w:bCs/>
        </w:rPr>
      </w:pPr>
    </w:p>
    <w:p w14:paraId="00000023" w14:textId="77777777" w:rsidR="00A04934" w:rsidRDefault="00000000">
      <w:r>
        <w:t>To make things worse, the situation is further exacerbated by our current political climate, which has led to the defunding of federal grants, threats to academic freedom, the targeting of international students and diversity programs, and more.</w:t>
      </w:r>
    </w:p>
    <w:p w14:paraId="00000024" w14:textId="77777777" w:rsidR="00A04934" w:rsidRDefault="00A04934"/>
    <w:p w14:paraId="00000025" w14:textId="77777777" w:rsidR="00A04934" w:rsidRDefault="00000000">
      <w:pPr>
        <w:rPr>
          <w:b/>
          <w:bCs/>
        </w:rPr>
      </w:pPr>
      <w:r>
        <w:t xml:space="preserve">Our standard institutional structures and modes of operating will not suffice. I want to name this directly. Many of you are navigating real fear — about your funding, your programs, your visa status or that of your colleagues, your own research. These are legitimate questions and I don't want to paper over them with optimism. But I do want to offer a framework for thinking about what's possible, even now.  </w:t>
      </w:r>
    </w:p>
    <w:p w14:paraId="00000026" w14:textId="77777777" w:rsidR="00A04934" w:rsidRDefault="00A04934"/>
    <w:p w14:paraId="00000027" w14:textId="7373A162" w:rsidR="00A04934" w:rsidRDefault="00000000">
      <w:pPr>
        <w:rPr>
          <w:b/>
          <w:bCs/>
        </w:rPr>
      </w:pPr>
      <w:r>
        <w:rPr>
          <w:b/>
          <w:bCs/>
        </w:rPr>
        <w:t xml:space="preserve">SLIDE </w:t>
      </w:r>
      <w:r w:rsidR="0039468E">
        <w:rPr>
          <w:b/>
          <w:bCs/>
        </w:rPr>
        <w:t>6</w:t>
      </w:r>
      <w:r>
        <w:rPr>
          <w:b/>
          <w:bCs/>
        </w:rPr>
        <w:t xml:space="preserve"> - Toward a mycelial university</w:t>
      </w:r>
    </w:p>
    <w:p w14:paraId="00000028" w14:textId="77777777" w:rsidR="00A04934" w:rsidRDefault="00A04934"/>
    <w:p w14:paraId="00000029" w14:textId="77777777" w:rsidR="00A04934" w:rsidRDefault="00000000">
      <w:r>
        <w:t xml:space="preserve">What I propose in light of this is to let the hierarchical, prestige-oriented universities go ahead and decompose in favor of what I'm calling a </w:t>
      </w:r>
      <w:r>
        <w:rPr>
          <w:i/>
          <w:iCs/>
        </w:rPr>
        <w:t xml:space="preserve">mycelial university. </w:t>
      </w:r>
      <w:r>
        <w:t>While we might usually think of fungi in terms of the mushrooms we see above ground, the main biomass of the organism is actually underground, in the form of mycelium. Mycelium are delicate root-like threads, called hyphae, that twine through every inch of soil under our feet, digesting waste and forming interspecies nutrient channels. It's a vast interconnected network that is delicate and easily overlooked. But it's also strong enough to be used as a building material.</w:t>
      </w:r>
    </w:p>
    <w:p w14:paraId="0000002A" w14:textId="77777777" w:rsidR="00A04934" w:rsidRDefault="00A04934"/>
    <w:p w14:paraId="0000002B" w14:textId="77777777" w:rsidR="00A04934" w:rsidRDefault="00000000">
      <w:r>
        <w:t>By mycelial university, I mean one that fosters tiny, hidden areas of growth, like the hyphae that are just one cell wide, growing belowground as they seek resources. In a university, this means making space for liminal work, small-scale work, work that may or may not bear fruit. It also means fostering mycorrhizal connections—enabling unexpected partnerships both within the university and beyond it, deeply reciprocal knowledge exchanges across communities. It means finding strength even in precarity, through mutual support and resource sharing.</w:t>
      </w:r>
    </w:p>
    <w:p w14:paraId="0000002C" w14:textId="77777777" w:rsidR="00A04934" w:rsidRDefault="00A04934"/>
    <w:p w14:paraId="0000002D" w14:textId="77777777" w:rsidR="00A04934" w:rsidRDefault="00000000">
      <w:r>
        <w:t>To get there, universities need to change their value structures. Rather than aiming for the greatest prestige—through grants, publications, faculty awards, and selectivity—what might happen if universities valued access, collaboration, indeterminacy? Collective thriving? What might this mean for connections beyond the university, for public partnerships, for advocacy?</w:t>
      </w:r>
    </w:p>
    <w:p w14:paraId="0000002E" w14:textId="77777777" w:rsidR="00A04934" w:rsidRDefault="00A04934"/>
    <w:p w14:paraId="0000002F" w14:textId="77777777" w:rsidR="00A04934" w:rsidRDefault="00000000">
      <w:r>
        <w:t>Connecting this to career pathways, a mycelial university would celebrate the creative, unexpected places where people apply their knowledge and training. More than that, it would make new pathways possible by fostering connections across people, disciplinary fields, and organizations.</w:t>
      </w:r>
    </w:p>
    <w:p w14:paraId="00000030" w14:textId="77777777" w:rsidR="00A04934" w:rsidRDefault="00A04934"/>
    <w:p w14:paraId="00000031" w14:textId="2F7693A4" w:rsidR="00A04934" w:rsidRDefault="00000000">
      <w:pPr>
        <w:rPr>
          <w:b/>
          <w:bCs/>
        </w:rPr>
      </w:pPr>
      <w:r>
        <w:rPr>
          <w:b/>
          <w:bCs/>
        </w:rPr>
        <w:t xml:space="preserve">SLIDE </w:t>
      </w:r>
      <w:r w:rsidR="0039468E">
        <w:rPr>
          <w:b/>
          <w:bCs/>
        </w:rPr>
        <w:t>7</w:t>
      </w:r>
      <w:r>
        <w:rPr>
          <w:b/>
          <w:bCs/>
        </w:rPr>
        <w:t xml:space="preserve"> - What the research tells us</w:t>
      </w:r>
    </w:p>
    <w:p w14:paraId="00000032" w14:textId="77777777" w:rsidR="00A04934" w:rsidRDefault="00A04934"/>
    <w:p w14:paraId="00000033" w14:textId="77777777" w:rsidR="00A04934" w:rsidRDefault="00000000">
      <w:r>
        <w:t>I've been working on the ACLS Doctoral Futures initiative for the past year, conducting listening sessions and landscape research scans across humanities doctoral education. I want to share some of what we're learning, because it grounds the more abstract argument in what people are actually experiencing right now.</w:t>
      </w:r>
    </w:p>
    <w:p w14:paraId="00000034" w14:textId="77777777" w:rsidR="00A04934" w:rsidRDefault="00A04934"/>
    <w:p w14:paraId="00000035" w14:textId="77777777" w:rsidR="00A04934" w:rsidRDefault="00000000">
      <w:r>
        <w:t>After conducting 13 listening sessions with over 70 participants including current students, faculty, administrators, and recent PhDs, a few things have emerged as key points of intervention:</w:t>
      </w:r>
    </w:p>
    <w:p w14:paraId="00000036" w14:textId="77777777" w:rsidR="00A04934" w:rsidRDefault="00A04934"/>
    <w:p w14:paraId="00000037" w14:textId="3B01A260" w:rsidR="00A04934" w:rsidRDefault="00000000">
      <w:pPr>
        <w:numPr>
          <w:ilvl w:val="0"/>
          <w:numId w:val="4"/>
        </w:numPr>
      </w:pPr>
      <w:r>
        <w:rPr>
          <w:b/>
          <w:bCs/>
        </w:rPr>
        <w:t>Advisor quality</w:t>
      </w:r>
      <w:r>
        <w:t>. A supportive advisor is perhaps the most crucial element in student progress and well-being. However, advising practices vary significantly and are not often institutionally rewarded, leaving students in a precarious position without clear guidelines to navigate challenges.</w:t>
      </w:r>
    </w:p>
    <w:p w14:paraId="00000038" w14:textId="77777777" w:rsidR="00A04934" w:rsidRDefault="00000000">
      <w:pPr>
        <w:numPr>
          <w:ilvl w:val="0"/>
          <w:numId w:val="4"/>
        </w:numPr>
      </w:pPr>
      <w:r>
        <w:rPr>
          <w:b/>
          <w:bCs/>
        </w:rPr>
        <w:t>Material support</w:t>
      </w:r>
      <w:r>
        <w:t>. Adequate funding is essential to student progress, but the typical stipend falls short of a living wage. Students face food insecurity and impossible trade-offs. If you can't pay rent, care for your kid, or go to the doctor, there's no way you can do your best intellectual work.</w:t>
      </w:r>
    </w:p>
    <w:p w14:paraId="00000039" w14:textId="77777777" w:rsidR="00A04934" w:rsidRDefault="00000000">
      <w:pPr>
        <w:numPr>
          <w:ilvl w:val="0"/>
          <w:numId w:val="4"/>
        </w:numPr>
        <w:rPr>
          <w:rFonts w:ascii="Arial" w:eastAsia="Arial" w:hAnsi="Arial" w:cs="Arial"/>
        </w:rPr>
      </w:pPr>
      <w:r>
        <w:rPr>
          <w:b/>
          <w:bCs/>
        </w:rPr>
        <w:t xml:space="preserve">Non-competitive peer support. </w:t>
      </w:r>
      <w:r>
        <w:t>Informal peer networks provide crucial support, especially when formal structures fail. Grad students regularly turn to their peers to understand the hidden curriculum, to form writing groups, and so much more. Program size reductions are making this increasingly difficult.</w:t>
      </w:r>
    </w:p>
    <w:p w14:paraId="0000003A" w14:textId="77777777" w:rsidR="00A04934" w:rsidRDefault="00000000">
      <w:pPr>
        <w:numPr>
          <w:ilvl w:val="0"/>
          <w:numId w:val="4"/>
        </w:numPr>
        <w:rPr>
          <w:rFonts w:ascii="Arial" w:eastAsia="Arial" w:hAnsi="Arial" w:cs="Arial"/>
        </w:rPr>
      </w:pPr>
      <w:r>
        <w:rPr>
          <w:b/>
          <w:bCs/>
        </w:rPr>
        <w:t>Career guidance matters.</w:t>
      </w:r>
      <w:r>
        <w:t xml:space="preserve"> While grad career advising has improved, for many students the discussion starts toward the end of their studies. It should be integrated into the entire curriculum, from the very beginning of a student's program. Even before someone applies, they should have a sense of where alumni tend to be employed and what their own career prospects might be.</w:t>
      </w:r>
    </w:p>
    <w:p w14:paraId="0000003B" w14:textId="77777777" w:rsidR="00A04934" w:rsidRDefault="00000000">
      <w:pPr>
        <w:numPr>
          <w:ilvl w:val="0"/>
          <w:numId w:val="4"/>
        </w:numPr>
        <w:rPr>
          <w:rFonts w:ascii="Arial" w:eastAsia="Arial" w:hAnsi="Arial" w:cs="Arial"/>
        </w:rPr>
      </w:pPr>
      <w:r>
        <w:rPr>
          <w:b/>
          <w:bCs/>
        </w:rPr>
        <w:t xml:space="preserve">Curricular clarity supports success. </w:t>
      </w:r>
      <w:r>
        <w:t>Students should know why each step of their program matters. Alongside this, flexibility can provide essential breathing room—either for non-traditional research approaches, or for the unexpected curveballs that are a part of life. Clear guidelines plus space for creative work and timing adjustments leads to stronger progress and more meaningful research.</w:t>
      </w:r>
    </w:p>
    <w:p w14:paraId="0000003C" w14:textId="77777777" w:rsidR="00A04934" w:rsidRDefault="00A04934"/>
    <w:p w14:paraId="0000003D" w14:textId="77777777" w:rsidR="00A04934" w:rsidRDefault="00000000">
      <w:r>
        <w:t>These are not impossible changes! While some of these interventions—like funding—require significant resources and cultural change, not all of them do. Some of the changes could be made right now with sufficient collective will</w:t>
      </w:r>
      <w:commentRangeStart w:id="2"/>
      <w:r>
        <w:t xml:space="preserve">. </w:t>
      </w:r>
      <w:commentRangeEnd w:id="2"/>
      <w:r>
        <w:rPr>
          <w:rStyle w:val="CommentReference"/>
          <w:sz w:val="22"/>
          <w:szCs w:val="22"/>
        </w:rPr>
        <w:commentReference w:id="2"/>
      </w:r>
    </w:p>
    <w:p w14:paraId="0000003E" w14:textId="77777777" w:rsidR="00A04934" w:rsidRDefault="00A04934"/>
    <w:p w14:paraId="0000003F" w14:textId="7F47D846" w:rsidR="00A04934" w:rsidRDefault="00000000">
      <w:pPr>
        <w:rPr>
          <w:b/>
          <w:bCs/>
        </w:rPr>
      </w:pPr>
      <w:r>
        <w:rPr>
          <w:b/>
          <w:bCs/>
        </w:rPr>
        <w:t xml:space="preserve">SLIDE </w:t>
      </w:r>
      <w:r w:rsidR="0039468E">
        <w:rPr>
          <w:b/>
          <w:bCs/>
        </w:rPr>
        <w:t>8</w:t>
      </w:r>
      <w:r>
        <w:rPr>
          <w:b/>
          <w:bCs/>
        </w:rPr>
        <w:t xml:space="preserve"> - My anchor points</w:t>
      </w:r>
    </w:p>
    <w:p w14:paraId="00000040" w14:textId="77777777" w:rsidR="00A04934" w:rsidRDefault="00A04934">
      <w:pPr>
        <w:rPr>
          <w:b/>
          <w:bCs/>
        </w:rPr>
      </w:pPr>
    </w:p>
    <w:p w14:paraId="00000041" w14:textId="77777777" w:rsidR="00A04934" w:rsidRDefault="00000000">
      <w:r>
        <w:lastRenderedPageBreak/>
        <w:t>I finished my own PhD sixteen years ago, in 2010. One thing that has remained consistent across all my work in that time is the desire to move from the question of individual actions to structural change.</w:t>
      </w:r>
    </w:p>
    <w:p w14:paraId="00000042" w14:textId="77777777" w:rsidR="00A04934" w:rsidRDefault="00A04934"/>
    <w:p w14:paraId="00000043" w14:textId="77777777" w:rsidR="00A04934" w:rsidRDefault="00000000">
      <w:r>
        <w:t xml:space="preserve">There are several key anchor points that I return to again and again; these were central to my first book, </w:t>
      </w:r>
      <w:r>
        <w:rPr>
          <w:i/>
          <w:iCs/>
        </w:rPr>
        <w:t>Putting the Humanities PhD to Work</w:t>
      </w:r>
      <w:r>
        <w:t>:</w:t>
      </w:r>
    </w:p>
    <w:p w14:paraId="00000044" w14:textId="77777777" w:rsidR="00A04934" w:rsidRDefault="00000000">
      <w:pPr>
        <w:numPr>
          <w:ilvl w:val="0"/>
          <w:numId w:val="2"/>
        </w:numPr>
      </w:pPr>
      <w:r>
        <w:rPr>
          <w:b/>
          <w:bCs/>
        </w:rPr>
        <w:t>Talking about career diversity is not enough.</w:t>
      </w:r>
      <w:r>
        <w:t xml:space="preserve"> I see too many universities paper this on top of structures that do not support or enable the kind of curiosity and exploration that is essential to opening up new avenues of possibility.</w:t>
      </w:r>
    </w:p>
    <w:p w14:paraId="00000045" w14:textId="77777777" w:rsidR="00A04934" w:rsidRDefault="00000000">
      <w:pPr>
        <w:numPr>
          <w:ilvl w:val="0"/>
          <w:numId w:val="2"/>
        </w:numPr>
      </w:pPr>
      <w:r>
        <w:rPr>
          <w:b/>
          <w:bCs/>
        </w:rPr>
        <w:t>Structures reveal and reinforce values.</w:t>
      </w:r>
      <w:r>
        <w:t xml:space="preserve"> A university might say they support access and equity, but if their structures are all grounded in prestige, their stated values will not carry much weight.</w:t>
      </w:r>
    </w:p>
    <w:p w14:paraId="00000046" w14:textId="77777777" w:rsidR="00A04934" w:rsidRDefault="00000000">
      <w:pPr>
        <w:numPr>
          <w:ilvl w:val="0"/>
          <w:numId w:val="2"/>
        </w:numPr>
        <w:rPr>
          <w:rFonts w:ascii="Arial" w:eastAsia="Arial" w:hAnsi="Arial" w:cs="Arial"/>
        </w:rPr>
      </w:pPr>
      <w:r>
        <w:rPr>
          <w:b/>
          <w:bCs/>
        </w:rPr>
        <w:t xml:space="preserve">Public engagement supports students, the academy, AND society. </w:t>
      </w:r>
      <w:r>
        <w:t>Not all scholarship needs to be grounded in community engagement, but when it is, it's crucial to celebrate not only the knowledge but also the relationships as part of the scholarly achievement. We NEED this work in order to continue strengthening public advocacy for higher education, and to infuse fresh thinking and creative approaches to research.</w:t>
      </w:r>
    </w:p>
    <w:p w14:paraId="00000047" w14:textId="77777777" w:rsidR="00A04934" w:rsidRDefault="00000000">
      <w:pPr>
        <w:numPr>
          <w:ilvl w:val="0"/>
          <w:numId w:val="2"/>
        </w:numPr>
      </w:pPr>
      <w:r>
        <w:rPr>
          <w:b/>
          <w:bCs/>
        </w:rPr>
        <w:t>We can and should strive toward the possibility of joy and sustainability</w:t>
      </w:r>
      <w:r>
        <w:t xml:space="preserve"> -- with the caveat that I don’t think you can talk about joy without acknowledging the systems of power that are currently in place, and working to bring about greater justice and equity in those systems.</w:t>
      </w:r>
    </w:p>
    <w:p w14:paraId="00000048" w14:textId="77777777" w:rsidR="00A04934" w:rsidRDefault="00A04934"/>
    <w:p w14:paraId="00000049" w14:textId="77777777" w:rsidR="00A04934" w:rsidRDefault="00000000">
      <w:r>
        <w:t>It's important to me to connect these threads because too often I hear career preparation or public engagement talked about in a way that is disconnected from the scholarly heart of graduate education, as well as from structural matters within the university; it's added as an afterthought or a corrective. Students rightfully feel betrayed by that; it feels hollow.</w:t>
      </w:r>
    </w:p>
    <w:p w14:paraId="0000004A" w14:textId="77777777" w:rsidR="00A04934" w:rsidRDefault="00A04934"/>
    <w:p w14:paraId="0000004B" w14:textId="77777777" w:rsidR="00A04934" w:rsidRDefault="00000000">
      <w:r>
        <w:t xml:space="preserve">Moreover, equity is at the heart of all of these issues. When we talk about scholarly impact, public engagement, career pathways, whether we acknowledge it or not we are also talking about the matter of who decides what is considered valuable, whose voices are heard. </w:t>
      </w:r>
    </w:p>
    <w:p w14:paraId="0000004C" w14:textId="77777777" w:rsidR="00A04934" w:rsidRDefault="00A04934"/>
    <w:p w14:paraId="0000004D" w14:textId="77777777" w:rsidR="00A04934" w:rsidRDefault="00000000">
      <w:r>
        <w:t xml:space="preserve">This is an issue not only connected to career pathways, but to the health of the academy itself. It is a question of how to fight for equity and diversity and fair labor practices in the academy </w:t>
      </w:r>
      <w:r>
        <w:rPr>
          <w:i/>
          <w:iCs/>
        </w:rPr>
        <w:t xml:space="preserve">while also </w:t>
      </w:r>
      <w:r>
        <w:t>supporting the application of scholarly engagement beyond the academy — they are not mutually exclusive.</w:t>
      </w:r>
    </w:p>
    <w:p w14:paraId="0000004E" w14:textId="77777777" w:rsidR="00A04934" w:rsidRDefault="00A04934"/>
    <w:p w14:paraId="0000004F" w14:textId="1338814A" w:rsidR="00A04934" w:rsidRDefault="00000000">
      <w:pPr>
        <w:rPr>
          <w:b/>
          <w:bCs/>
        </w:rPr>
      </w:pPr>
      <w:r>
        <w:rPr>
          <w:b/>
          <w:bCs/>
        </w:rPr>
        <w:t xml:space="preserve">SLIDE </w:t>
      </w:r>
      <w:r w:rsidR="0039468E">
        <w:rPr>
          <w:b/>
          <w:bCs/>
        </w:rPr>
        <w:t>9</w:t>
      </w:r>
      <w:r>
        <w:rPr>
          <w:b/>
          <w:bCs/>
        </w:rPr>
        <w:t xml:space="preserve"> - Redefining success</w:t>
      </w:r>
    </w:p>
    <w:p w14:paraId="00000050" w14:textId="77777777" w:rsidR="00A04934" w:rsidRDefault="00A04934">
      <w:pPr>
        <w:rPr>
          <w:b/>
          <w:bCs/>
        </w:rPr>
      </w:pPr>
    </w:p>
    <w:p w14:paraId="00000051" w14:textId="77777777" w:rsidR="00A04934" w:rsidRDefault="00000000">
      <w:r>
        <w:t>So who defines success in the academy, and in what ways? We know academia isn't a particularly high-paying industry; instead, the primary currency tends to be oriented around prestige.</w:t>
      </w:r>
    </w:p>
    <w:p w14:paraId="00000052" w14:textId="77777777" w:rsidR="00A04934" w:rsidRDefault="00A04934"/>
    <w:p w14:paraId="00000053" w14:textId="781EC75E" w:rsidR="00A04934" w:rsidRDefault="00000000">
      <w:r>
        <w:t xml:space="preserve">Academic success tends to be conservative in its nature — it rewards things that replicate what has come before. We see this in admissions, in mentorship discussions, in dissertation standards and tenure criteria. This is also where the hidden curriculum comes into play; some people come in knowing more about the system than others, and therefore have an easier time navigating the system. </w:t>
      </w:r>
    </w:p>
    <w:p w14:paraId="1646BB77" w14:textId="77777777" w:rsidR="008C202B" w:rsidRDefault="008C202B"/>
    <w:p w14:paraId="6A0B37B3" w14:textId="77777777" w:rsidR="008C202B" w:rsidRDefault="008C202B" w:rsidP="008C202B">
      <w:r>
        <w:t xml:space="preserve">I believe there are ways to foster greater equity and more creative scholarship just by breaking down some of these tacit expectations. Rather than leaving students to guess what makes a </w:t>
      </w:r>
      <w:r>
        <w:lastRenderedPageBreak/>
        <w:t>high-quality dissertation, spell it out. Document the purpose of each step in the doctoral education process. Offer evidence-based training for mentorship and advising.</w:t>
      </w:r>
    </w:p>
    <w:p w14:paraId="6F365C4C" w14:textId="77777777" w:rsidR="00266C53" w:rsidRDefault="00266C53"/>
    <w:p w14:paraId="26911020" w14:textId="726E8D1E" w:rsidR="00266C53" w:rsidRDefault="008C202B">
      <w:r>
        <w:t>Moreover,</w:t>
      </w:r>
      <w:r w:rsidR="00266C53">
        <w:t xml:space="preserve"> deep research is about advancing new knowledge, which is very different than replication. From my own disciplinary background in the humanities, I think a lot about why my field matters. It’s not about a performance of expertise. It</w:t>
      </w:r>
      <w:r w:rsidR="00266C53" w:rsidRPr="00266C53">
        <w:t xml:space="preserve"> matters because it's how we collectively find meaning and understanding in our lives. It's how we approach complicated, nuanced questions about the world we live in. It's how we express ourselves, how we connect with others, how we celebrate, and how we thrive</w:t>
      </w:r>
      <w:r w:rsidR="00266C53">
        <w:t>.</w:t>
      </w:r>
    </w:p>
    <w:p w14:paraId="00000056" w14:textId="77777777" w:rsidR="00A04934" w:rsidRDefault="00A04934"/>
    <w:p w14:paraId="00000057" w14:textId="5294F844" w:rsidR="00A04934" w:rsidRDefault="00000000">
      <w:r>
        <w:t xml:space="preserve">From </w:t>
      </w:r>
      <w:r w:rsidR="008C202B">
        <w:t>that vantage point</w:t>
      </w:r>
      <w:r>
        <w:t>, the possibilities expand. What if we thought much more broadly about why scholarly work matters, and to whom, and then recruited and structured our programs according to that broader vision?</w:t>
      </w:r>
    </w:p>
    <w:p w14:paraId="00000058" w14:textId="77777777" w:rsidR="00A04934" w:rsidRDefault="00A04934"/>
    <w:p w14:paraId="00000059" w14:textId="77777777" w:rsidR="00A04934" w:rsidRDefault="00000000">
      <w:r>
        <w:t>Then, the curriculum might open up further, creating an organic emphasis on creativity, public engagement, and collaborative work done in relationship with others. We might even imagine a world in which wellbeing, pleasure, and care are understood as an intrinsic part of scholarly success.</w:t>
      </w:r>
      <w:commentRangeStart w:id="3"/>
    </w:p>
    <w:commentRangeEnd w:id="3"/>
    <w:p w14:paraId="0000005A" w14:textId="77777777" w:rsidR="00A04934" w:rsidRDefault="00000000">
      <w:r>
        <w:rPr>
          <w:rStyle w:val="CommentReference"/>
          <w:sz w:val="22"/>
          <w:szCs w:val="22"/>
        </w:rPr>
        <w:commentReference w:id="3"/>
      </w:r>
    </w:p>
    <w:p w14:paraId="0000005B" w14:textId="344DF7D4" w:rsidR="00A04934" w:rsidRDefault="00000000">
      <w:pPr>
        <w:rPr>
          <w:b/>
          <w:bCs/>
        </w:rPr>
      </w:pPr>
      <w:r>
        <w:rPr>
          <w:b/>
          <w:bCs/>
        </w:rPr>
        <w:t xml:space="preserve">SLIDE </w:t>
      </w:r>
      <w:r w:rsidR="0039468E">
        <w:rPr>
          <w:b/>
          <w:bCs/>
        </w:rPr>
        <w:t>10</w:t>
      </w:r>
      <w:r>
        <w:rPr>
          <w:b/>
          <w:bCs/>
        </w:rPr>
        <w:t xml:space="preserve"> - Navigating where we are</w:t>
      </w:r>
    </w:p>
    <w:p w14:paraId="0000005C" w14:textId="77777777" w:rsidR="00A04934" w:rsidRDefault="00A04934"/>
    <w:p w14:paraId="0000005D" w14:textId="77777777" w:rsidR="00A04934" w:rsidRDefault="00000000">
      <w:r>
        <w:t>I want to be practical here and speak directly to grad students. Not because the structural questions don't matter — they do — but because you need tools to navigate where you are right now, not just a vision for where we hope to get. And the system is broken — so some of this is a matter of harm reduction. You have an important voice in reform — but you're also in a precarious position. It's important to be a bit selfish.</w:t>
      </w:r>
    </w:p>
    <w:p w14:paraId="0000005E" w14:textId="77777777" w:rsidR="00A04934" w:rsidRDefault="00A04934"/>
    <w:p w14:paraId="38BA5226" w14:textId="01103344" w:rsidR="00E75884" w:rsidRDefault="00000000">
      <w:pPr>
        <w:rPr>
          <w:b/>
          <w:bCs/>
        </w:rPr>
      </w:pPr>
      <w:r>
        <w:rPr>
          <w:b/>
          <w:bCs/>
        </w:rPr>
        <w:t>SLIDE 1</w:t>
      </w:r>
      <w:r w:rsidR="0039468E">
        <w:rPr>
          <w:b/>
          <w:bCs/>
        </w:rPr>
        <w:t>1</w:t>
      </w:r>
      <w:r>
        <w:rPr>
          <w:b/>
          <w:bCs/>
        </w:rPr>
        <w:t xml:space="preserve"> </w:t>
      </w:r>
      <w:r w:rsidR="00E75884">
        <w:rPr>
          <w:b/>
          <w:bCs/>
        </w:rPr>
        <w:t>– Celebrating smallness</w:t>
      </w:r>
    </w:p>
    <w:p w14:paraId="760E06FE" w14:textId="77777777" w:rsidR="00E75884" w:rsidRDefault="00E75884">
      <w:pPr>
        <w:rPr>
          <w:b/>
          <w:bCs/>
        </w:rPr>
      </w:pPr>
    </w:p>
    <w:p w14:paraId="15ECE689" w14:textId="0324F257" w:rsidR="00E75884" w:rsidRPr="001A382B" w:rsidRDefault="001A382B">
      <w:r w:rsidRPr="001A382B">
        <w:t xml:space="preserve">Sometimes we need to think small. Yes, we need broad-scale change. But rather than become frozen by how daunting that seems, sometimes it's worth zooming in to think about the countless small interactions where we CAN have an impact. Through my students, I </w:t>
      </w:r>
      <w:r w:rsidR="00395C44">
        <w:t xml:space="preserve">have </w:t>
      </w:r>
      <w:r w:rsidRPr="001A382B">
        <w:t xml:space="preserve">learned to value things I might otherwise brush off as small — because quiet acts of change, resistance, and support can have immeasurable impact. adrienne maree brown describes this in </w:t>
      </w:r>
      <w:r w:rsidRPr="00214986">
        <w:rPr>
          <w:i/>
          <w:iCs/>
        </w:rPr>
        <w:t>Emergent Strategy</w:t>
      </w:r>
      <w:r w:rsidRPr="001A382B">
        <w:t xml:space="preserve"> as working in a fractal way: the patterns we're working toward at the broad scale should also be present in the smallest ones.</w:t>
      </w:r>
    </w:p>
    <w:p w14:paraId="1ED583BD" w14:textId="77777777" w:rsidR="00E75884" w:rsidRDefault="00E75884">
      <w:pPr>
        <w:rPr>
          <w:b/>
          <w:bCs/>
        </w:rPr>
      </w:pPr>
    </w:p>
    <w:p w14:paraId="194D4C8A" w14:textId="65CA279F" w:rsidR="008A10CE" w:rsidRDefault="008A10CE" w:rsidP="008A10CE">
      <w:pPr>
        <w:rPr>
          <w:b/>
          <w:bCs/>
        </w:rPr>
      </w:pPr>
      <w:r>
        <w:rPr>
          <w:b/>
          <w:bCs/>
        </w:rPr>
        <w:t>SLIDE 1</w:t>
      </w:r>
      <w:r w:rsidR="0039468E">
        <w:rPr>
          <w:b/>
          <w:bCs/>
        </w:rPr>
        <w:t>2</w:t>
      </w:r>
      <w:r>
        <w:rPr>
          <w:b/>
          <w:bCs/>
        </w:rPr>
        <w:t>- What does thriving look like for you?</w:t>
      </w:r>
    </w:p>
    <w:p w14:paraId="457E1643" w14:textId="77777777" w:rsidR="008A10CE" w:rsidRDefault="008A10CE" w:rsidP="008A10CE">
      <w:pPr>
        <w:rPr>
          <w:b/>
          <w:bCs/>
        </w:rPr>
      </w:pPr>
    </w:p>
    <w:p w14:paraId="1128D0CC" w14:textId="77777777" w:rsidR="008A10CE" w:rsidRDefault="008A10CE" w:rsidP="008A10CE">
      <w:r>
        <w:t xml:space="preserve">It's also important to zoom out, but sometimes it's hard to think expansively when we're under pressure and deep in our task list. Forget for a moment what academic success is </w:t>
      </w:r>
      <w:r>
        <w:rPr>
          <w:i/>
          <w:iCs/>
        </w:rPr>
        <w:t xml:space="preserve">supposed </w:t>
      </w:r>
      <w:r>
        <w:t>to look like. Take one minute to think about or jot down three things:</w:t>
      </w:r>
    </w:p>
    <w:p w14:paraId="65DEEE62" w14:textId="77777777" w:rsidR="008A10CE" w:rsidRDefault="008A10CE" w:rsidP="008A10CE">
      <w:pPr>
        <w:numPr>
          <w:ilvl w:val="0"/>
          <w:numId w:val="3"/>
        </w:numPr>
      </w:pPr>
      <w:r>
        <w:t>A book, film, or song that you love</w:t>
      </w:r>
    </w:p>
    <w:p w14:paraId="346C225C" w14:textId="77777777" w:rsidR="008A10CE" w:rsidRDefault="008A10CE" w:rsidP="008A10CE">
      <w:pPr>
        <w:numPr>
          <w:ilvl w:val="0"/>
          <w:numId w:val="3"/>
        </w:numPr>
      </w:pPr>
      <w:r>
        <w:t>A person whose work you admire (with work defined broadly)</w:t>
      </w:r>
    </w:p>
    <w:p w14:paraId="336EE775" w14:textId="77777777" w:rsidR="008A10CE" w:rsidRDefault="008A10CE" w:rsidP="008A10CE">
      <w:pPr>
        <w:numPr>
          <w:ilvl w:val="0"/>
          <w:numId w:val="3"/>
        </w:numPr>
      </w:pPr>
      <w:r>
        <w:t>One thing you'd spend more time on if you could</w:t>
      </w:r>
    </w:p>
    <w:p w14:paraId="40B24AA5" w14:textId="77777777" w:rsidR="008A10CE" w:rsidRDefault="008A10CE" w:rsidP="008A10CE"/>
    <w:p w14:paraId="12E67F4D" w14:textId="77777777" w:rsidR="008A10CE" w:rsidRDefault="008A10CE" w:rsidP="008A10CE">
      <w:r>
        <w:t>[one minute timer]</w:t>
      </w:r>
    </w:p>
    <w:p w14:paraId="2FAE5AE8" w14:textId="77777777" w:rsidR="008A10CE" w:rsidRDefault="008A10CE" w:rsidP="008A10CE"/>
    <w:p w14:paraId="4EE23705" w14:textId="77777777" w:rsidR="008A10CE" w:rsidRDefault="008A10CE" w:rsidP="008A10CE">
      <w:r>
        <w:t xml:space="preserve">How did that exercise feel for you? What patterns do you see? Which questions were hard, and why? Do these responses align with what you see in higher ed? The way you respond gives a </w:t>
      </w:r>
      <w:r>
        <w:lastRenderedPageBreak/>
        <w:t>glimpse of what thriving looks like for you — and taking that seriously is part of how we shift collectively from survival mode toward the possibility of flourishing.</w:t>
      </w:r>
    </w:p>
    <w:p w14:paraId="503BF49C" w14:textId="77777777" w:rsidR="008A10CE" w:rsidRDefault="008A10CE">
      <w:pPr>
        <w:rPr>
          <w:b/>
          <w:bCs/>
        </w:rPr>
      </w:pPr>
    </w:p>
    <w:p w14:paraId="24E5A73B" w14:textId="77777777" w:rsidR="008A10CE" w:rsidRDefault="008A10CE">
      <w:pPr>
        <w:rPr>
          <w:b/>
          <w:bCs/>
        </w:rPr>
      </w:pPr>
    </w:p>
    <w:p w14:paraId="6EA8C6D7" w14:textId="2E492ADE" w:rsidR="008A10CE" w:rsidRDefault="008A10CE">
      <w:pPr>
        <w:rPr>
          <w:b/>
          <w:bCs/>
        </w:rPr>
      </w:pPr>
      <w:r>
        <w:rPr>
          <w:b/>
          <w:bCs/>
        </w:rPr>
        <w:t>SLIDE 1</w:t>
      </w:r>
      <w:r w:rsidR="0039468E">
        <w:rPr>
          <w:b/>
          <w:bCs/>
        </w:rPr>
        <w:t>3</w:t>
      </w:r>
      <w:r>
        <w:rPr>
          <w:b/>
          <w:bCs/>
        </w:rPr>
        <w:t xml:space="preserve"> – Discernment and discovery </w:t>
      </w:r>
    </w:p>
    <w:p w14:paraId="4355F09D" w14:textId="77777777" w:rsidR="00325BFE" w:rsidRDefault="00325BFE" w:rsidP="00720715"/>
    <w:p w14:paraId="6FB613A5" w14:textId="54EEC9B5" w:rsidR="00720715" w:rsidRDefault="00720715" w:rsidP="00720715">
      <w:r>
        <w:t>One challenge in higher ed is that the expected pathways are so rigidly defined that it’s hard to envision different possibilities, let alone pursue them.</w:t>
      </w:r>
    </w:p>
    <w:p w14:paraId="7576E52F" w14:textId="77777777" w:rsidR="00325BFE" w:rsidRDefault="00325BFE" w:rsidP="00720715"/>
    <w:p w14:paraId="59435618" w14:textId="77777777" w:rsidR="00325BFE" w:rsidRDefault="00720715" w:rsidP="00720715">
      <w:r>
        <w:t xml:space="preserve">In that context, how do you even know what you might want to do? </w:t>
      </w:r>
    </w:p>
    <w:p w14:paraId="5B52425B" w14:textId="77777777" w:rsidR="00325BFE" w:rsidRDefault="00325BFE" w:rsidP="00720715"/>
    <w:p w14:paraId="371C8C9D" w14:textId="58757185" w:rsidR="00720715" w:rsidRDefault="00325BFE" w:rsidP="00720715">
      <w:r>
        <w:t xml:space="preserve">Starting from the question of what really makes you light up creates a completely different posture towards a career search. </w:t>
      </w:r>
      <w:r w:rsidR="00720715">
        <w:t xml:space="preserve">Discernment and discovery can be a really difficult part of the process. But </w:t>
      </w:r>
      <w:r>
        <w:t>like the questions I asked a moment ago, the discernment process</w:t>
      </w:r>
      <w:r w:rsidR="00720715">
        <w:t xml:space="preserve"> taps into our deep curiosity—which is often part of what brought us to graduate school in the first place.</w:t>
      </w:r>
    </w:p>
    <w:p w14:paraId="729E6F97" w14:textId="77777777" w:rsidR="00325BFE" w:rsidRDefault="00325BFE" w:rsidP="00720715"/>
    <w:p w14:paraId="55DB623E" w14:textId="77777777" w:rsidR="000F78FA" w:rsidRDefault="00720715" w:rsidP="00720715">
      <w:r>
        <w:t>There are tools and resources that can help, like the Finding Your Purpose zine/workbook by Hannah Alpert Abrams, the robust Imagine PhD site</w:t>
      </w:r>
      <w:r w:rsidR="000A1CF3">
        <w:t>, or the YearCompass guide</w:t>
      </w:r>
      <w:r>
        <w:t>. Your institution's Career Planning office can help you navigate this, too</w:t>
      </w:r>
      <w:r w:rsidR="000F78FA">
        <w:t>.</w:t>
      </w:r>
      <w:r>
        <w:t xml:space="preserve"> I have a bunch of resources gathered at the link. </w:t>
      </w:r>
    </w:p>
    <w:p w14:paraId="3AD85ECB" w14:textId="77777777" w:rsidR="000F78FA" w:rsidRDefault="000F78FA" w:rsidP="00720715"/>
    <w:p w14:paraId="71527DB1" w14:textId="5C54C362" w:rsidR="00720715" w:rsidRPr="00720715" w:rsidRDefault="00720715" w:rsidP="00720715">
      <w:r>
        <w:t>But the important thing I want to emphasize is the undercurrent of this: that your desires matter, and your curiosity matters.</w:t>
      </w:r>
    </w:p>
    <w:p w14:paraId="17EDE407" w14:textId="77777777" w:rsidR="008A10CE" w:rsidRDefault="008A10CE">
      <w:pPr>
        <w:rPr>
          <w:b/>
          <w:bCs/>
        </w:rPr>
      </w:pPr>
    </w:p>
    <w:p w14:paraId="3D7DA767" w14:textId="01673403" w:rsidR="008A10CE" w:rsidRDefault="008A10CE" w:rsidP="008A10CE">
      <w:pPr>
        <w:rPr>
          <w:b/>
          <w:bCs/>
        </w:rPr>
      </w:pPr>
      <w:r>
        <w:rPr>
          <w:b/>
          <w:bCs/>
        </w:rPr>
        <w:t>SLIDE 1</w:t>
      </w:r>
      <w:r w:rsidR="0039468E">
        <w:rPr>
          <w:b/>
          <w:bCs/>
        </w:rPr>
        <w:t>4</w:t>
      </w:r>
      <w:r>
        <w:rPr>
          <w:b/>
          <w:bCs/>
        </w:rPr>
        <w:t xml:space="preserve"> - Principles for the path</w:t>
      </w:r>
    </w:p>
    <w:p w14:paraId="188BF5AF" w14:textId="77777777" w:rsidR="008A10CE" w:rsidRDefault="008A10CE" w:rsidP="008A10CE"/>
    <w:p w14:paraId="11010319" w14:textId="67FE1F80" w:rsidR="002E25D8" w:rsidRDefault="002E25D8" w:rsidP="002E25D8">
      <w:r w:rsidRPr="002E25D8">
        <w:t>I want to share a few guiding principles to keep in mind as you move through your path</w:t>
      </w:r>
      <w:r>
        <w:t>:</w:t>
      </w:r>
    </w:p>
    <w:p w14:paraId="4C5CF731" w14:textId="7F72A17A" w:rsidR="008A10CE" w:rsidRDefault="002E25D8" w:rsidP="0039468E">
      <w:pPr>
        <w:numPr>
          <w:ilvl w:val="0"/>
          <w:numId w:val="7"/>
        </w:numPr>
      </w:pPr>
      <w:r w:rsidRPr="002E25D8">
        <w:t xml:space="preserve">First, be mindful of what you need and of what brings you joy. Return to that earlier question of what thriving looks like. </w:t>
      </w:r>
      <w:r w:rsidR="008A10CE">
        <w:t>Don't lose sight of it, even when the system discourages you from asking.</w:t>
      </w:r>
      <w:r>
        <w:t xml:space="preserve"> </w:t>
      </w:r>
      <w:r w:rsidRPr="002E25D8">
        <w:t>It may be connected to your research, or something else entirely.</w:t>
      </w:r>
    </w:p>
    <w:p w14:paraId="2583EA9E" w14:textId="4EBE18CA" w:rsidR="008A10CE" w:rsidRDefault="008A10CE" w:rsidP="0039468E">
      <w:pPr>
        <w:numPr>
          <w:ilvl w:val="0"/>
          <w:numId w:val="7"/>
        </w:numPr>
      </w:pPr>
      <w:r>
        <w:t xml:space="preserve">Guard your time. You don't have to say yes to everything. </w:t>
      </w:r>
      <w:r w:rsidR="002E25D8" w:rsidRPr="002E25D8">
        <w:t>Sometimes it's worth taking on new projects; sometimes it's not. You don't have to say yes to everything.</w:t>
      </w:r>
    </w:p>
    <w:p w14:paraId="71F0E749" w14:textId="177F1BDA" w:rsidR="002E25D8" w:rsidRDefault="002E25D8" w:rsidP="0039468E">
      <w:pPr>
        <w:numPr>
          <w:ilvl w:val="0"/>
          <w:numId w:val="7"/>
        </w:numPr>
      </w:pPr>
      <w:r w:rsidRPr="002E25D8">
        <w:t>Seek out and use resources well before you need them. Lots of people have been working on these questions and there are many tools to support you, if you are open to them.</w:t>
      </w:r>
    </w:p>
    <w:p w14:paraId="5F6DEAC9" w14:textId="7AC350B1" w:rsidR="002E25D8" w:rsidRDefault="002E25D8" w:rsidP="0039468E">
      <w:pPr>
        <w:numPr>
          <w:ilvl w:val="0"/>
          <w:numId w:val="7"/>
        </w:numPr>
      </w:pPr>
      <w:r>
        <w:t xml:space="preserve">Name </w:t>
      </w:r>
      <w:r>
        <w:t xml:space="preserve">and really OWN </w:t>
      </w:r>
      <w:r>
        <w:t>your skills. Teaching, writing, research design, community engagement — practice articulating these in multiple registers.</w:t>
      </w:r>
    </w:p>
    <w:p w14:paraId="04C08555" w14:textId="4755EFBE" w:rsidR="008A10CE" w:rsidRDefault="002E25D8" w:rsidP="0039468E">
      <w:pPr>
        <w:numPr>
          <w:ilvl w:val="0"/>
          <w:numId w:val="7"/>
        </w:numPr>
      </w:pPr>
      <w:r w:rsidRPr="002E25D8">
        <w:t xml:space="preserve">Finally, and maybe most important: Find your people. Connect with peers -- Create a writing group, connect with people outside the university, figure out who you can lean on. Identify mentors -- Who among the faculty will have your back when you need it? Maybe your advisor, maybe someone else. Always be building relationships—not only because networking is important professionally, but because these are the relationships that sustain us. </w:t>
      </w:r>
    </w:p>
    <w:p w14:paraId="027A008B" w14:textId="77777777" w:rsidR="008A10CE" w:rsidRPr="008A10CE" w:rsidRDefault="008A10CE"/>
    <w:p w14:paraId="71D2C88C" w14:textId="77777777" w:rsidR="008A10CE" w:rsidRDefault="008A10CE">
      <w:pPr>
        <w:rPr>
          <w:b/>
          <w:bCs/>
        </w:rPr>
      </w:pPr>
    </w:p>
    <w:p w14:paraId="5C393196" w14:textId="7BD37902" w:rsidR="008A10CE" w:rsidRDefault="008A10CE" w:rsidP="008A10CE">
      <w:pPr>
        <w:rPr>
          <w:b/>
          <w:bCs/>
        </w:rPr>
      </w:pPr>
      <w:r>
        <w:rPr>
          <w:b/>
          <w:bCs/>
        </w:rPr>
        <w:t>SLIDE 1</w:t>
      </w:r>
      <w:r w:rsidR="0039468E">
        <w:rPr>
          <w:b/>
          <w:bCs/>
        </w:rPr>
        <w:t>5</w:t>
      </w:r>
      <w:r>
        <w:rPr>
          <w:b/>
          <w:bCs/>
        </w:rPr>
        <w:t xml:space="preserve"> - Moving Toward Joy</w:t>
      </w:r>
    </w:p>
    <w:p w14:paraId="19302EE5" w14:textId="77777777" w:rsidR="008A10CE" w:rsidRDefault="008A10CE" w:rsidP="008A10CE"/>
    <w:p w14:paraId="63F80B32" w14:textId="58B64407" w:rsidR="00750B42" w:rsidRDefault="00750B42" w:rsidP="008A10CE">
      <w:r w:rsidRPr="00750B42">
        <w:lastRenderedPageBreak/>
        <w:t>Taking cues from the abundance mindset of Black and Indigenous feminisms and feminisms of color — can we imagine a scholarly environment that is not grounded in competitiveness and scarcity?</w:t>
      </w:r>
    </w:p>
    <w:p w14:paraId="770DC00F" w14:textId="77777777" w:rsidR="00750B42" w:rsidRDefault="00750B42" w:rsidP="008A10CE"/>
    <w:p w14:paraId="6883D424" w14:textId="4103199A" w:rsidR="008A10CE" w:rsidRDefault="00750B42" w:rsidP="008A10CE">
      <w:r>
        <w:t xml:space="preserve">Once again, I think the key to this is starting small. </w:t>
      </w:r>
      <w:r w:rsidR="008A10CE">
        <w:t xml:space="preserve">My final question is this: what is one thing you can do </w:t>
      </w:r>
      <w:r w:rsidR="008A10CE">
        <w:rPr>
          <w:i/>
          <w:iCs/>
        </w:rPr>
        <w:t>right now</w:t>
      </w:r>
      <w:r w:rsidR="008A10CE">
        <w:t xml:space="preserve"> to support your career goals, or to move closer to integrity with your core values? This is not something to put off to a hypothetical less-stressful future. How can you find spaces for nourishment and support even within a context that often feels antithetical to replenishment?</w:t>
      </w:r>
    </w:p>
    <w:p w14:paraId="246E57D3" w14:textId="77777777" w:rsidR="008A10CE" w:rsidRDefault="008A10CE" w:rsidP="008A10CE"/>
    <w:p w14:paraId="382BFEF6" w14:textId="77777777" w:rsidR="008A10CE" w:rsidRDefault="008A10CE" w:rsidP="008A10CE">
      <w:r>
        <w:t>Faculty and administrators, how can you use your role to make space for your students to do that kind of reflective work? How can you build structures that make space for curiosity, mutual support, and exploration, even within the rigors of doctoral work?</w:t>
      </w:r>
    </w:p>
    <w:p w14:paraId="0AE0FDE2" w14:textId="77777777" w:rsidR="008A10CE" w:rsidRDefault="008A10CE" w:rsidP="008A10CE"/>
    <w:p w14:paraId="74788AC2" w14:textId="77777777" w:rsidR="008A10CE" w:rsidRDefault="008A10CE" w:rsidP="008A10CE">
      <w:r>
        <w:t>I have seen so many people step in to support one another when leadership and social structures fell short — what might it look like to design a system with those values at the core? This work requires understanding systems of power — knowing when to work within and against them. We can start today, by working in a way that embodies the values we hope to build into the academy, and by celebrating all the places where we already see those values in action.</w:t>
      </w:r>
    </w:p>
    <w:p w14:paraId="4F703581" w14:textId="77777777" w:rsidR="008A10CE" w:rsidRDefault="008A10CE" w:rsidP="008A10CE"/>
    <w:p w14:paraId="1EC16776" w14:textId="0628362E" w:rsidR="008A10CE" w:rsidRDefault="008A10CE" w:rsidP="008A10CE">
      <w:pPr>
        <w:rPr>
          <w:b/>
          <w:bCs/>
        </w:rPr>
      </w:pPr>
      <w:r>
        <w:rPr>
          <w:b/>
          <w:bCs/>
        </w:rPr>
        <w:t>SLIDE 1</w:t>
      </w:r>
      <w:r w:rsidR="0039468E">
        <w:rPr>
          <w:b/>
          <w:bCs/>
        </w:rPr>
        <w:t>6</w:t>
      </w:r>
      <w:r>
        <w:rPr>
          <w:b/>
          <w:bCs/>
        </w:rPr>
        <w:t xml:space="preserve"> - Thank you</w:t>
      </w:r>
    </w:p>
    <w:p w14:paraId="6EE76CEC" w14:textId="77777777" w:rsidR="00261A60" w:rsidRDefault="00261A60" w:rsidP="008A10CE">
      <w:pPr>
        <w:rPr>
          <w:b/>
          <w:bCs/>
        </w:rPr>
      </w:pPr>
    </w:p>
    <w:p w14:paraId="2CC6B4F0" w14:textId="5472F709" w:rsidR="00261A60" w:rsidRPr="00261A60" w:rsidRDefault="00261A60" w:rsidP="008A10CE">
      <w:r>
        <w:t>Thank you again for giving me the chance to talk with you today, and for generously sharing your time and attention. I’d love to open it up to questions and discussion.</w:t>
      </w:r>
    </w:p>
    <w:p w14:paraId="4437A53B" w14:textId="77777777" w:rsidR="008A10CE" w:rsidRDefault="008A10CE">
      <w:pPr>
        <w:pBdr>
          <w:bottom w:val="single" w:sz="6" w:space="1" w:color="auto"/>
        </w:pBdr>
        <w:rPr>
          <w:b/>
          <w:bCs/>
        </w:rPr>
      </w:pPr>
    </w:p>
    <w:p w14:paraId="0000008D" w14:textId="77777777" w:rsidR="00A04934" w:rsidRDefault="00A04934"/>
    <w:sectPr w:rsidR="00A0493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Katina Rogers" w:date="2026-05-06T14:31:00Z" w:initials="">
    <w:p w14:paraId="0000009C" w14:textId="77777777" w:rsidR="00A04934" w:rsidRDefault="00266C53">
      <w:pPr>
        <w:widowControl w:val="0"/>
        <w:pBdr>
          <w:top w:val="nil"/>
          <w:left w:val="nil"/>
          <w:bottom w:val="nil"/>
          <w:right w:val="nil"/>
          <w:between w:val="nil"/>
        </w:pBdr>
        <w:spacing w:line="240" w:lineRule="auto"/>
        <w:rPr>
          <w:rFonts w:ascii="Arial" w:eastAsia="Arial" w:hAnsi="Arial" w:cs="Arial"/>
          <w:color w:val="000000"/>
        </w:rPr>
      </w:pPr>
      <w:r>
        <w:rPr>
          <w:rStyle w:val="CommentReference"/>
        </w:rPr>
        <w:annotationRef/>
      </w:r>
      <w:r w:rsidR="00000000">
        <w:rPr>
          <w:rFonts w:ascii="Arial" w:eastAsia="Arial" w:hAnsi="Arial" w:cs="Arial"/>
          <w:color w:val="000000"/>
        </w:rPr>
        <w:t>10 min to this point</w:t>
      </w:r>
    </w:p>
  </w:comment>
  <w:comment w:id="3" w:author="Katina Rogers" w:date="2026-05-07T12:42:00Z" w:initials="">
    <w:p w14:paraId="00000097" w14:textId="77777777" w:rsidR="00A04934" w:rsidRDefault="00266C53">
      <w:pPr>
        <w:widowControl w:val="0"/>
        <w:pBdr>
          <w:top w:val="nil"/>
          <w:left w:val="nil"/>
          <w:bottom w:val="nil"/>
          <w:right w:val="nil"/>
          <w:between w:val="nil"/>
        </w:pBdr>
        <w:spacing w:line="240" w:lineRule="auto"/>
        <w:rPr>
          <w:rFonts w:ascii="Arial" w:eastAsia="Arial" w:hAnsi="Arial" w:cs="Arial"/>
          <w:color w:val="000000"/>
        </w:rPr>
      </w:pPr>
      <w:r>
        <w:rPr>
          <w:rStyle w:val="CommentReference"/>
        </w:rPr>
        <w:annotationRef/>
      </w:r>
      <w:r w:rsidR="00000000">
        <w:rPr>
          <w:rFonts w:ascii="Arial" w:eastAsia="Arial" w:hAnsi="Arial" w:cs="Arial"/>
          <w:color w:val="000000"/>
        </w:rPr>
        <w:t>14min to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9C" w15:done="0"/>
  <w15:commentEx w15:paraId="0000009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9C" w16cid:durableId="0000009C"/>
  <w16cid:commentId w16cid:paraId="00000097" w16cid:durableId="0000009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736EC55-1E52-0049-B0AD-89CB34811550}"/>
    <w:embedBold r:id="rId2" w:fontKey="{2F4FB362-8B88-7C48-90C4-12E5CACDD857}"/>
  </w:font>
  <w:font w:name="Symbol">
    <w:panose1 w:val="05050102010706020507"/>
    <w:charset w:val="02"/>
    <w:family w:val="decorative"/>
    <w:pitch w:val="variable"/>
    <w:sig w:usb0="00000000" w:usb1="10000000" w:usb2="00000000" w:usb3="00000000" w:csb0="80000000" w:csb1="00000000"/>
    <w:embedRegular r:id="rId3" w:fontKey="{5103BF1F-477C-EF4C-84CD-42FE2242EF9A}"/>
  </w:font>
  <w:font w:name="Proxima Nova">
    <w:panose1 w:val="02000506030000020004"/>
    <w:charset w:val="00"/>
    <w:family w:val="auto"/>
    <w:pitch w:val="variable"/>
    <w:sig w:usb0="20000287" w:usb1="00000001" w:usb2="00000000" w:usb3="00000000" w:csb0="0000019F" w:csb1="00000000"/>
    <w:embedRegular r:id="rId4" w:fontKey="{72DA7488-6BFD-7445-AC59-2E41A67736FF}"/>
    <w:embedBold r:id="rId5" w:fontKey="{CF99313E-6CCE-A64D-89CB-414A174041C7}"/>
    <w:embedItalic r:id="rId6" w:fontKey="{68041A7D-EAC7-8744-999D-672BF0ED5B86}"/>
  </w:font>
  <w:font w:name="Arial">
    <w:panose1 w:val="020B0604020202020204"/>
    <w:charset w:val="00"/>
    <w:family w:val="swiss"/>
    <w:pitch w:val="variable"/>
    <w:sig w:usb0="E0002AFF" w:usb1="C0007843" w:usb2="00000009" w:usb3="00000000" w:csb0="000001FF" w:csb1="00000000"/>
    <w:embedRegular r:id="rId7" w:fontKey="{16749188-B1BF-BE41-BC20-F9DD4B2B2655}"/>
  </w:font>
  <w:font w:name="Calibri">
    <w:panose1 w:val="020F0502020204030204"/>
    <w:charset w:val="00"/>
    <w:family w:val="swiss"/>
    <w:pitch w:val="variable"/>
    <w:sig w:usb0="E4002EFF" w:usb1="C200247B" w:usb2="00000009" w:usb3="00000000" w:csb0="000001FF" w:csb1="00000000"/>
    <w:embedRegular r:id="rId8" w:fontKey="{341830BF-AB43-D241-95F1-38DEF272D597}"/>
  </w:font>
  <w:font w:name="Cambria">
    <w:panose1 w:val="02040503050406030204"/>
    <w:charset w:val="00"/>
    <w:family w:val="roman"/>
    <w:pitch w:val="variable"/>
    <w:sig w:usb0="E00006FF" w:usb1="420024FF" w:usb2="02000000" w:usb3="00000000" w:csb0="0000019F" w:csb1="00000000"/>
    <w:embedRegular r:id="rId9" w:fontKey="{27B8636A-99AF-CE49-B301-3057F89C00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C48"/>
    <w:multiLevelType w:val="multilevel"/>
    <w:tmpl w:val="6234C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D55B81"/>
    <w:multiLevelType w:val="multilevel"/>
    <w:tmpl w:val="57C0F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916DDE"/>
    <w:multiLevelType w:val="multilevel"/>
    <w:tmpl w:val="7B583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685D30"/>
    <w:multiLevelType w:val="multilevel"/>
    <w:tmpl w:val="823E0D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A2829C0"/>
    <w:multiLevelType w:val="multilevel"/>
    <w:tmpl w:val="D79C2D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E7F5520"/>
    <w:multiLevelType w:val="multilevel"/>
    <w:tmpl w:val="D6CCF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1E53F5A"/>
    <w:multiLevelType w:val="multilevel"/>
    <w:tmpl w:val="4EF0A78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79738280">
    <w:abstractNumId w:val="5"/>
  </w:num>
  <w:num w:numId="2" w16cid:durableId="287708825">
    <w:abstractNumId w:val="4"/>
  </w:num>
  <w:num w:numId="3" w16cid:durableId="563681935">
    <w:abstractNumId w:val="0"/>
  </w:num>
  <w:num w:numId="4" w16cid:durableId="2015302513">
    <w:abstractNumId w:val="3"/>
  </w:num>
  <w:num w:numId="5" w16cid:durableId="2145081977">
    <w:abstractNumId w:val="1"/>
  </w:num>
  <w:num w:numId="6" w16cid:durableId="1165559078">
    <w:abstractNumId w:val="2"/>
  </w:num>
  <w:num w:numId="7" w16cid:durableId="77433077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ina Rogers">
    <w15:presenceInfo w15:providerId="Windows Live" w15:userId="d9d842186af12f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934"/>
    <w:rsid w:val="000A1CF3"/>
    <w:rsid w:val="000F78FA"/>
    <w:rsid w:val="00121D17"/>
    <w:rsid w:val="001227BE"/>
    <w:rsid w:val="001A382B"/>
    <w:rsid w:val="001D2E73"/>
    <w:rsid w:val="00214986"/>
    <w:rsid w:val="00261A60"/>
    <w:rsid w:val="00266C53"/>
    <w:rsid w:val="002E25D8"/>
    <w:rsid w:val="002F0C0D"/>
    <w:rsid w:val="00325BFE"/>
    <w:rsid w:val="0039468E"/>
    <w:rsid w:val="00395C44"/>
    <w:rsid w:val="003C508A"/>
    <w:rsid w:val="006235BE"/>
    <w:rsid w:val="00696D9C"/>
    <w:rsid w:val="00720715"/>
    <w:rsid w:val="00750B42"/>
    <w:rsid w:val="008A10CE"/>
    <w:rsid w:val="008C202B"/>
    <w:rsid w:val="008C7C04"/>
    <w:rsid w:val="00A04934"/>
    <w:rsid w:val="00E75884"/>
    <w:rsid w:val="00F67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D3A620"/>
  <w15:docId w15:val="{5BC3042A-8988-4148-94B6-AAAD73AEC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32"/>
      <w:szCs w:val="32"/>
    </w:rPr>
  </w:style>
  <w:style w:type="paragraph" w:styleId="Heading2">
    <w:name w:val="heading 2"/>
    <w:basedOn w:val="Normal"/>
    <w:next w:val="Normal"/>
    <w:uiPriority w:val="9"/>
    <w:semiHidden/>
    <w:unhideWhenUsed/>
    <w:qFormat/>
    <w:pPr>
      <w:keepNext/>
      <w:keepLines/>
      <w:spacing w:before="360" w:after="120"/>
      <w:outlineLvl w:val="1"/>
    </w:pPr>
    <w:rPr>
      <w:i/>
      <w:iCs/>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jc w:val="center"/>
    </w:pPr>
    <w:rPr>
      <w:sz w:val="40"/>
      <w:szCs w:val="40"/>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A10CE"/>
    <w:rPr>
      <w:b/>
      <w:bCs/>
    </w:rPr>
  </w:style>
  <w:style w:type="character" w:customStyle="1" w:styleId="CommentSubjectChar">
    <w:name w:val="Comment Subject Char"/>
    <w:basedOn w:val="CommentTextChar"/>
    <w:link w:val="CommentSubject"/>
    <w:uiPriority w:val="99"/>
    <w:semiHidden/>
    <w:rsid w:val="008A10C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2782</Words>
  <Characters>16697</Characters>
  <Application>Microsoft Office Word</Application>
  <DocSecurity>0</DocSecurity>
  <Lines>521</Lines>
  <Paragraphs>590</Paragraphs>
  <ScaleCrop>false</ScaleCrop>
  <HeadingPairs>
    <vt:vector size="2" baseType="variant">
      <vt:variant>
        <vt:lpstr>Title</vt:lpstr>
      </vt:variant>
      <vt:variant>
        <vt:i4>1</vt:i4>
      </vt:variant>
    </vt:vector>
  </HeadingPairs>
  <TitlesOfParts>
    <vt:vector size="1" baseType="lpstr">
      <vt:lpstr/>
    </vt:vector>
  </TitlesOfParts>
  <Company>Inkcap Consulting</Company>
  <LinksUpToDate>false</LinksUpToDate>
  <CharactersWithSpaces>18889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Katina Rogers</cp:lastModifiedBy>
  <cp:revision>22</cp:revision>
  <dcterms:created xsi:type="dcterms:W3CDTF">2026-05-07T13:58:00Z</dcterms:created>
  <dcterms:modified xsi:type="dcterms:W3CDTF">2026-05-07T20:59:00Z</dcterms:modified>
</cp:coreProperties>
</file>