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Multimodal, Multilingual Abuse Detection for Memes &amp; Shorts</w:t>
      </w:r>
    </w:p>
    <w:p>
      <w:pPr>
        <w:spacing w:after="120" w:line="276" w:lineRule="auto"/>
      </w:pPr>
      <w:r>
        <w:rPr>
          <w:rFonts w:ascii="Times New Roman" w:hAnsi="Times New Roman"/>
        </w:rPr>
        <w:t>Thejas Raj Gangadhar, Varshini Rao, Yashwanth Reddy Katipally, Suharsha Cheedalla</w:t>
      </w:r>
    </w:p>
    <w:p>
      <w:pPr>
        <w:spacing w:after="120" w:line="276" w:lineRule="auto"/>
      </w:pPr>
      <w:r>
        <w:rPr>
          <w:rFonts w:ascii="Times New Roman" w:hAnsi="Times New Roman"/>
        </w:rPr>
        <w:t>Data 255 - Deep Learning Technologies</w:t>
      </w:r>
    </w:p>
    <w:p>
      <w:pPr>
        <w:spacing w:after="120" w:line="276" w:lineRule="auto"/>
      </w:pPr>
      <w:r>
        <w:rPr>
          <w:rFonts w:ascii="Times New Roman" w:hAnsi="Times New Roman"/>
        </w:rPr>
        <w:t>Instructor: Dr. Mohammad Masum</w:t>
      </w:r>
    </w:p>
    <w:p>
      <w:r>
        <w:rPr>
          <w:rFonts w:ascii="Times New Roman" w:hAnsi="Times New Roman"/>
          <w:b/>
          <w:sz w:val="24"/>
        </w:rPr>
        <w:t>I. Dataset and Annotation</w:t>
      </w:r>
    </w:p>
    <w:p>
      <w:pPr>
        <w:spacing w:after="120" w:line="276" w:lineRule="auto"/>
      </w:pPr>
      <w:r>
        <w:rPr>
          <w:rFonts w:ascii="Times New Roman" w:hAnsi="Times New Roman"/>
        </w:rPr>
        <w:t>We evaluate on established multimodal hate-speech benchmarks that require true multimodal reasoning and support cross-cultural analysis. We use Hateful Memes (Facebook AI/DrivenData), which intentionally adds benign confounders so unimodal models fail; public releases list train ≈ 8.5k, validation ≈ 1.0k, and test ≈ 3.0k memes with AUROC as the primary metric. We include SemEval-2022 MAMI (misogynous memes), whose dataset consists of 10,000 training and 1,000 dev/test memes under academic/restricted access. For multilingual and multicultural evaluation, we use Multi³Hate (NAACL-2025), a parallel meme set with 300 base memes translated/adapted across five languages (EN/DE/ES/HI/ZH)-about 1,500 instances in total-annotated by culturally diverse raters. To cover speech, we use DravidianLangTech-2025 multimodal shared task data for Tamil, Malayalam, and Telugu, which provides speech+text examples (YouTube-sourced audio with transcripts).</w:t>
      </w:r>
    </w:p>
    <w:p>
      <w:pPr>
        <w:spacing w:after="120" w:line="276" w:lineRule="auto"/>
      </w:pPr>
      <w:r>
        <w:rPr>
          <w:rFonts w:ascii="Times New Roman" w:hAnsi="Times New Roman"/>
        </w:rPr>
        <w:t>Preprocessing and governance. For memes we run PP-OCRv3 to extract overlaid text; for short videos we uniformly sample K frames and obtain transcripts via Whisper. We perform language identification using fastText LID-176. We do not blindly normalize scripts: we retain the original text and optionally produce a normalized view (via Indic transliteration resources) only for ablations. We also compute script-aware features (Unicode block ratios, code-mix ratio, LID confidence) and pass them to the model. For each dataset we prepare a concise data card (license, size, labels, splits, preprocessing, known artifacts). We avoid scraping; any small, targeted additions (e.g., South-Asian identity edge cases) will be ToS-compliant and stored as ID-only with provenance logs. Note: MAMI distribution is restricted to academic use; we will request or use the official release as permitted.</w:t>
      </w:r>
    </w:p>
    <w:p>
      <w:r>
        <w:rPr>
          <w:rFonts w:ascii="Times New Roman" w:hAnsi="Times New Roman"/>
          <w:b/>
          <w:sz w:val="24"/>
        </w:rPr>
        <w:t>II. Project Category</w:t>
      </w:r>
    </w:p>
    <w:p>
      <w:pPr>
        <w:spacing w:after="120" w:line="276" w:lineRule="auto"/>
      </w:pPr>
      <w:r>
        <w:rPr>
          <w:rFonts w:ascii="Times New Roman" w:hAnsi="Times New Roman"/>
        </w:rPr>
        <w:t>Computer Vision + Natural Language Processing (Multimodal Safety; OCR/ASR + Vision-Language).</w:t>
      </w:r>
    </w:p>
    <w:p>
      <w:r>
        <w:rPr>
          <w:rFonts w:ascii="Times New Roman" w:hAnsi="Times New Roman"/>
          <w:b/>
          <w:sz w:val="24"/>
        </w:rPr>
        <w:t>III. Project Summary</w:t>
      </w:r>
    </w:p>
    <w:p>
      <w:pPr>
        <w:spacing w:after="120" w:line="276" w:lineRule="auto"/>
      </w:pPr>
      <w:r>
        <w:rPr>
          <w:rFonts w:ascii="Times New Roman" w:hAnsi="Times New Roman"/>
        </w:rPr>
        <w:t>We will build a safety-first classifier for abuse targeting South-Asian identities across memes (image+text) and short-form videos (frames+speech), with strong support for code-mixed content. Our approach fuses multilingual text encoders (XLM-R) with visual encoders (CLIP/SigLIP) and integrates OCR/ASR transcripts. We adopt adaptive fusion with modality dropout, language-conditioned calibration, and fairness diagnostics. Success is improving over strong unimodal baselines on meme benchmarks by +3-6 macro-F1 (or AUROC), achieving precision at recall ≥ 0.90 on South-Asian identity slices, and distilling a student within ≤ 2-3 F1 of the best teacher at ≥ 2× inference speed.</w:t>
      </w:r>
    </w:p>
    <w:p>
      <w:r>
        <w:rPr>
          <w:rFonts w:ascii="Times New Roman" w:hAnsi="Times New Roman"/>
          <w:b/>
          <w:sz w:val="24"/>
        </w:rPr>
        <w:t>IV. Introduction and Background</w:t>
      </w:r>
    </w:p>
    <w:p>
      <w:pPr>
        <w:spacing w:after="120" w:line="276" w:lineRule="auto"/>
      </w:pPr>
      <w:r>
        <w:rPr>
          <w:rFonts w:ascii="Times New Roman" w:hAnsi="Times New Roman"/>
        </w:rPr>
        <w:t>Multiple reports in 2024-2025 document rising online hostility toward South Asians and other minorities, with platform-mediated amplification. In the U.S., subgroup briefings report sustained increases in anti-South-Asian online harassment in 2024; coverage by major outlets summarizes the pattern and volume. In India, independent monitors verified 1,165 hate-speech incidents in 2024-approximately a 74% rise over 2023-with links to social-media dissemination. Technically, Hateful Memes established that unimodal cues are insufficient; MAMI targets misogynous memes; and Multi³Hate (NAACL-2025) demonstrates that cultural background and language meaningfully shift hate judgments. These facts motivate a multimodal, multilingual, and fairness-aware system rather than a text-only classifier.</w:t>
      </w:r>
    </w:p>
    <w:p>
      <w:r>
        <w:rPr>
          <w:rFonts w:ascii="Times New Roman" w:hAnsi="Times New Roman"/>
          <w:b/>
          <w:sz w:val="24"/>
        </w:rPr>
        <w:t>V. Proposed Approach</w:t>
      </w:r>
    </w:p>
    <w:p>
      <w:pPr>
        <w:spacing w:after="120" w:line="276" w:lineRule="auto"/>
      </w:pPr>
      <w:r>
        <w:rPr>
          <w:rFonts w:ascii="Times New Roman" w:hAnsi="Times New Roman"/>
        </w:rPr>
        <w:t>Routing and encoders. We accept any subset of modalities: text posts, memes, or short videos. Text (original and optional normalized view) and transcripts are encoded with XLM-R; images/frames are encoded with CLIP or SigLIP. For memes we add PP-OCRv3; for videos we sample K frames and apply Whisper for ASR. We append script-aware features (script ID, Unicode ratios, code-mix ratio, LID confidence) to the text representation to inform the classifier without forcing transliteration.</w:t>
      </w:r>
    </w:p>
    <w:p>
      <w:pPr>
        <w:spacing w:after="120" w:line="276" w:lineRule="auto"/>
      </w:pPr>
      <w:r>
        <w:rPr>
          <w:rFonts w:ascii="Times New Roman" w:hAnsi="Times New Roman"/>
        </w:rPr>
        <w:t>Adaptive, robust fusion. We begin with a strong adaptive late-fusion baseline. For each modality m∈{text, ocr, image, asr}, we compute a small reliability vector (e.g., OCR confidence, ASR log-prob proxy, frame count/variance, LID confidence). A gating MLP produces per-sample modality weights (softmax). Weighted embeddings are concatenated and fed to a gated MLP classifier. We apply modality dropout (ModDrop) during training so the model learns to perform when one or more modalities are missing. As a measured extension, we add a compact cross-attention block (2-3 heads, 1-2 layers) for token↔region interactions. Finally, we explore retrieval-guided contrastive alignment to tighten joint embeddings, improving cross-dataset generalization without requiring massive labels.</w:t>
      </w:r>
    </w:p>
    <w:p>
      <w:pPr>
        <w:spacing w:after="120" w:line="276" w:lineRule="auto"/>
      </w:pPr>
      <w:r>
        <w:rPr>
          <w:rFonts w:ascii="Times New Roman" w:hAnsi="Times New Roman"/>
        </w:rPr>
        <w:t>Minority-language performance. Because multilingual encoders are English-heavy and Indic languages are low-resource, we add language-specific adapters (LoRA/IA³) and selective routing by LID. We adapt from high-resource to low-resource languages and apply augmentation (back-translation; light code-mix synthesis) and multi-task learning with LID as an auxiliary objective. We require that adapters raise low-resource metrics without harming high-resource ones.</w:t>
      </w:r>
    </w:p>
    <w:p>
      <w:pPr>
        <w:spacing w:after="120" w:line="276" w:lineRule="auto"/>
      </w:pPr>
      <w:r>
        <w:rPr>
          <w:rFonts w:ascii="Times New Roman" w:hAnsi="Times New Roman"/>
        </w:rPr>
        <w:t>Training and calibration. We use focal loss for class imbalance and label smoothing. We maintain a False-Positive Bank around identity mentions for hard-negative mining. We apply language-conditioned calibration (temperature or isotonic) and choose operating points by precision@target-recall on validation slices. To reduce spurious language/style signals, we optionally add a domain-adversarial head (gradient reversal) trained to make internal features less predictive of language while preserving class information.</w:t>
      </w:r>
    </w:p>
    <w:p>
      <w:pPr>
        <w:spacing w:after="120" w:line="276" w:lineRule="auto"/>
      </w:pPr>
      <w:r>
        <w:rPr>
          <w:rFonts w:ascii="Times New Roman" w:hAnsi="Times New Roman"/>
        </w:rPr>
        <w:t>Multi-annotator signals. Where available, we model annotator disagreement using soft labels (label-distribution learning) or rater-reliability estimators (Dawid-Skene/GLAD), reducing overfitting to a single cultural perspective.</w:t>
      </w:r>
    </w:p>
    <w:p>
      <w:pPr>
        <w:spacing w:after="120" w:line="276" w:lineRule="auto"/>
      </w:pPr>
      <w:r>
        <w:rPr>
          <w:rFonts w:ascii="Times New Roman" w:hAnsi="Times New Roman"/>
        </w:rPr>
        <w:t>Optional modality completion. When OCR fails, we optionally caption the image to obtain a weak textual surrogate; when audio is missing, we rely on frame-only features. These are ablated and kept only if they improve robustness without spurious cues.</w:t>
      </w:r>
    </w:p>
    <w:p>
      <w:r>
        <w:rPr>
          <w:rFonts w:ascii="Times New Roman" w:hAnsi="Times New Roman"/>
          <w:b/>
          <w:sz w:val="24"/>
        </w:rPr>
        <w:t>VI. Performance Evaluation</w:t>
      </w:r>
    </w:p>
    <w:p>
      <w:pPr>
        <w:spacing w:after="120" w:line="276" w:lineRule="auto"/>
      </w:pPr>
      <w:r>
        <w:rPr>
          <w:rFonts w:ascii="Times New Roman" w:hAnsi="Times New Roman"/>
        </w:rPr>
        <w:t>Primary metrics: macro-F1, ROC-AUC, PR-AUC; precision at recall = 0.90 for operational relevance; Expected Calibration Error (ECE). Disaggregation: by modality, language (EN/HI and code-mixed), script (Latin vs. native), dataset/source, and presence of South-Asian identity mentions.</w:t>
      </w:r>
    </w:p>
    <w:p>
      <w:pPr>
        <w:spacing w:after="120" w:line="276" w:lineRule="auto"/>
      </w:pPr>
      <w:r>
        <w:rPr>
          <w:rFonts w:ascii="Times New Roman" w:hAnsi="Times New Roman"/>
        </w:rPr>
        <w:t>Diagnostics and fairness: HateCheck and Multilingual HateCheck functional tests; Subgroup/BPSN/BNSP AUC for identity-aware bias; ECE per language. We compare language-conditioned calibration with calibration + domain-adversarial training and retain whichever improves subgroup metrics without harming overall performance.</w:t>
      </w:r>
    </w:p>
    <w:p>
      <w:pPr>
        <w:spacing w:after="120" w:line="276" w:lineRule="auto"/>
      </w:pPr>
      <w:r>
        <w:rPr>
          <w:rFonts w:ascii="Times New Roman" w:hAnsi="Times New Roman"/>
        </w:rPr>
        <w:t>Robustness and graceful degradation: JPEG compression and text-region occlusion (memes); transliteration/emoji noise (text); ASR confidence filtering (video). We plot degradation curves across modality subsets (full, text+image, image-only, text-only, video-no-audio) to demonstrate robustness when inputs are incomplete.</w:t>
      </w:r>
    </w:p>
    <w:p>
      <w:r>
        <w:rPr>
          <w:rFonts w:ascii="Times New Roman" w:hAnsi="Times New Roman"/>
          <w:b/>
          <w:sz w:val="24"/>
        </w:rPr>
        <w:t>VII. Work Division and Timeline</w:t>
      </w:r>
    </w:p>
    <w:p>
      <w:pPr>
        <w:spacing w:after="120" w:line="276" w:lineRule="auto"/>
      </w:pPr>
      <w:r>
        <w:rPr>
          <w:rFonts w:ascii="Times New Roman" w:hAnsi="Times New Roman"/>
        </w:rPr>
        <w:t>Thejas Raj Gangadhar (Data &amp; Pipelines): dataset ingestion, PP-OCRv3 and Whisper integration, LID &amp; script-aware features, DVC/MLflow tracking. Varshini Rao (NLP): XLM-R fine-tuning, optional transliteration view, adapters for low-resource languages, student distillation, calibration. Yashwanth Reddy Katipally (Vision/Video): CLIP/SigLIP features, frame sampler, adaptive fusion + ModDrop, compact cross-attention, robustness tests. Suharsha Cheedalla (Evaluation &amp; Fairness): metrics, HateCheck/Multilingual HateCheck, subgroup metrics, multi-annotator targets, ablations, model/data cards and figures.</w:t>
      </w:r>
    </w:p>
    <w:p>
      <w:pPr>
        <w:spacing w:after="120" w:line="276" w:lineRule="auto"/>
      </w:pPr>
      <w:r>
        <w:rPr>
          <w:rFonts w:ascii="Times New Roman" w:hAnsi="Times New Roman"/>
        </w:rPr>
        <w:t>Milestones (10 weeks): Weeks 1-2 data cards + unimodal baselines; Weeks 3-5 adaptive fusion with ModDrop + calibration and first fairness slices; Weeks 6-8 video integration, adapters for low-resource languages, compact cross-attention; Weeks 9-10 ablations, degradation curves, finalize write-up and demo.</w:t>
      </w:r>
    </w:p>
    <w:p>
      <w:r>
        <w:rPr>
          <w:rFonts w:ascii="Times New Roman" w:hAnsi="Times New Roman"/>
          <w:b/>
          <w:sz w:val="24"/>
        </w:rPr>
        <w:t>VIII. Ethics, Risks, Compute, and Documentation</w:t>
      </w:r>
    </w:p>
    <w:p>
      <w:pPr>
        <w:spacing w:after="120" w:line="276" w:lineRule="auto"/>
      </w:pPr>
      <w:r>
        <w:rPr>
          <w:rFonts w:ascii="Times New Roman" w:hAnsi="Times New Roman"/>
        </w:rPr>
        <w:t>Compute: 1-2 consumer GPUs (e.g., 3090/4090) are sufficient for fine-tuning encoders and training a light fusion head; storage ≈50-150 GB for datasets and features. Risks and mitigations: OCR/ASR errors are down-weighted via reliability-aware gating; missing modalities are handled via ModDrop; fairness regressions are monitored via subgroup metrics and functional tests with calibration; ToS constraints are respected via ID-only storage and licensed datasets. Privacy and safety: we do not store PII; any supplemental examples will blur faces and remove usernames/handles before internal review. Documentation: we will publish a Model Card and Datasheets for Datasets with disaggregated performance, limitations, and intended use.</w:t>
      </w:r>
    </w:p>
    <w:p>
      <w:r>
        <w:rPr>
          <w:rFonts w:ascii="Times New Roman" w:hAnsi="Times New Roman"/>
          <w:b/>
          <w:sz w:val="24"/>
        </w:rPr>
        <w:t>IX. Ablation Plan</w:t>
      </w:r>
    </w:p>
    <w:p>
      <w:pPr>
        <w:spacing w:after="120" w:line="276" w:lineRule="auto"/>
      </w:pPr>
      <w:r>
        <w:rPr>
          <w:rFonts w:ascii="Times New Roman" w:hAnsi="Times New Roman"/>
        </w:rPr>
        <w:t>Fusion: fixed concat vs. adaptive gating (+ ModDrop); keep if macro-F1/PR-AUC improve and missing-modality drop shrinks. Cross-attention: add a small block; keep if +ΔF1 ≥ 1-2 on memes/shorts without overfitting. Contrastive alignment: add retrieval-guided contrastive training; keep if cross-dataset generalization improves (Hateful Memes → Multi³Hate). Normalization: original vs. original + normalized (dual-view); keep only if dual-view never harms meaning-sensitive slices. Adapters: enable for TA/TE/ML; keep if low-resource gains do not reduce EN/HI. Debiasing: compare language-conditioned calibration vs. calibration + domain-adversarial head; keep if subgroup metrics improve.</w:t>
      </w:r>
    </w:p>
    <w:p>
      <w:r>
        <w:rPr>
          <w:rFonts w:ascii="Times New Roman" w:hAnsi="Times New Roman"/>
          <w:b/>
          <w:sz w:val="24"/>
        </w:rPr>
        <w:t>References</w:t>
      </w:r>
    </w:p>
    <w:p>
      <w:pPr>
        <w:spacing w:after="120" w:line="276" w:lineRule="auto"/>
      </w:pPr>
      <w:r>
        <w:rPr>
          <w:rFonts w:ascii="Times New Roman" w:hAnsi="Times New Roman"/>
        </w:rPr>
        <w:t>Kiela, D. et al. (2021). The Hateful Memes Challenge: Competition Report. PMLR (NeurIPS 2020 Track).</w:t>
      </w:r>
    </w:p>
    <w:p>
      <w:pPr>
        <w:spacing w:after="120" w:line="276" w:lineRule="auto"/>
      </w:pPr>
      <w:r>
        <w:rPr>
          <w:rFonts w:ascii="Times New Roman" w:hAnsi="Times New Roman"/>
        </w:rPr>
        <w:t>Fersini, E. et al. (2022). SemEval-2022 Task 5: Multimedia Automatic Misogyny Identification (MAMI). ACL SemEval.</w:t>
      </w:r>
    </w:p>
    <w:p>
      <w:pPr>
        <w:spacing w:after="120" w:line="276" w:lineRule="auto"/>
      </w:pPr>
      <w:r>
        <w:rPr>
          <w:rFonts w:ascii="Times New Roman" w:hAnsi="Times New Roman"/>
        </w:rPr>
        <w:t>Bui, M. D., von der Wense, K., Lauscher, A. (2025). Multi³Hate: Multimodal, Multilingual, and Multicultural Hate Speech Detection. NAACL 2025.</w:t>
      </w:r>
    </w:p>
    <w:p>
      <w:pPr>
        <w:spacing w:after="120" w:line="276" w:lineRule="auto"/>
      </w:pPr>
      <w:r>
        <w:rPr>
          <w:rFonts w:ascii="Times New Roman" w:hAnsi="Times New Roman"/>
        </w:rPr>
        <w:t>DravidianLangTech@NAACL (2025). Overview of the Shared Task on Multimodal Hate Speech Detection in Dravidian Languages.</w:t>
      </w:r>
    </w:p>
    <w:p>
      <w:pPr>
        <w:spacing w:after="120" w:line="276" w:lineRule="auto"/>
      </w:pPr>
      <w:r>
        <w:rPr>
          <w:rFonts w:ascii="Times New Roman" w:hAnsi="Times New Roman"/>
        </w:rPr>
        <w:t>Conneau, A. et al. (2020). Unsupervised Cross-lingual Representation Learning at Scale (XLM-R). ACL.</w:t>
      </w:r>
    </w:p>
    <w:p>
      <w:pPr>
        <w:spacing w:after="120" w:line="276" w:lineRule="auto"/>
      </w:pPr>
      <w:r>
        <w:rPr>
          <w:rFonts w:ascii="Times New Roman" w:hAnsi="Times New Roman"/>
        </w:rPr>
        <w:t>Radford, A. et al. (2021). CLIP: Learning Transferable Visual Models from Natural Language Supervision. ICML.</w:t>
      </w:r>
    </w:p>
    <w:p>
      <w:pPr>
        <w:spacing w:after="120" w:line="276" w:lineRule="auto"/>
      </w:pPr>
      <w:r>
        <w:rPr>
          <w:rFonts w:ascii="Times New Roman" w:hAnsi="Times New Roman"/>
        </w:rPr>
        <w:t>Zhai, X. et al. (2023). SigLIP: Sigmoid Loss for Language-Image Pre-training. arXiv.</w:t>
      </w:r>
    </w:p>
    <w:p>
      <w:pPr>
        <w:spacing w:after="120" w:line="276" w:lineRule="auto"/>
      </w:pPr>
      <w:r>
        <w:rPr>
          <w:rFonts w:ascii="Times New Roman" w:hAnsi="Times New Roman"/>
        </w:rPr>
        <w:t>Li, C. et al. (2022). PP-OCRv3: Ultra-Lightweight OCR System. arXiv.</w:t>
      </w:r>
    </w:p>
    <w:p>
      <w:pPr>
        <w:spacing w:after="120" w:line="276" w:lineRule="auto"/>
      </w:pPr>
      <w:r>
        <w:rPr>
          <w:rFonts w:ascii="Times New Roman" w:hAnsi="Times New Roman"/>
        </w:rPr>
        <w:t>Radford, A. et al. (2022). Whisper: Robust Speech Recognition via Large-Scale Weak Supervision. arXiv.</w:t>
      </w:r>
    </w:p>
    <w:p>
      <w:pPr>
        <w:spacing w:after="120" w:line="276" w:lineRule="auto"/>
      </w:pPr>
      <w:r>
        <w:rPr>
          <w:rFonts w:ascii="Times New Roman" w:hAnsi="Times New Roman"/>
        </w:rPr>
        <w:t>Neverova, N. et al. (2015). ModDrop: Adaptive Multi-Modal Gesture Recognition. arXiv.</w:t>
      </w:r>
    </w:p>
    <w:p>
      <w:pPr>
        <w:spacing w:after="120" w:line="276" w:lineRule="auto"/>
      </w:pPr>
      <w:r>
        <w:rPr>
          <w:rFonts w:ascii="Times New Roman" w:hAnsi="Times New Roman"/>
        </w:rPr>
        <w:t>Arevalo, J. et al. (2017). Gated Multimodal Units for Information Fusion. arXiv.</w:t>
      </w:r>
    </w:p>
    <w:p>
      <w:pPr>
        <w:spacing w:after="120" w:line="276" w:lineRule="auto"/>
      </w:pPr>
      <w:r>
        <w:rPr>
          <w:rFonts w:ascii="Times New Roman" w:hAnsi="Times New Roman"/>
        </w:rPr>
        <w:t>Mei, J. et al. (2024). Retrieval-Guided Contrastive Learning for Hateful Memes. ACL 2024.</w:t>
      </w:r>
    </w:p>
    <w:p>
      <w:pPr>
        <w:spacing w:after="120" w:line="276" w:lineRule="auto"/>
      </w:pPr>
      <w:r>
        <w:rPr>
          <w:rFonts w:ascii="Times New Roman" w:hAnsi="Times New Roman"/>
        </w:rPr>
        <w:t>Kumar, G. &amp; Nandakumar, K. (2022). Hate-CLIPper: Multimodal Hateful Meme Classification. EMNLP Workshop.</w:t>
      </w:r>
    </w:p>
    <w:p>
      <w:pPr>
        <w:spacing w:after="120" w:line="276" w:lineRule="auto"/>
      </w:pPr>
      <w:r>
        <w:rPr>
          <w:rFonts w:ascii="Times New Roman" w:hAnsi="Times New Roman"/>
        </w:rPr>
        <w:t>Zhang, T. et al. (2024). Uncertainty-Guided Modal Rebalance for Hateful Memes Detection. ACL 2024.</w:t>
      </w:r>
    </w:p>
    <w:p>
      <w:pPr>
        <w:spacing w:after="120" w:line="276" w:lineRule="auto"/>
      </w:pPr>
      <w:r>
        <w:rPr>
          <w:rFonts w:ascii="Times New Roman" w:hAnsi="Times New Roman"/>
        </w:rPr>
        <w:t>Röttger, P. et al. (2021). HateCheck: Functional Tests for Hate Speech Detection Models. ACL 2021.</w:t>
      </w:r>
    </w:p>
    <w:p>
      <w:pPr>
        <w:spacing w:after="120" w:line="276" w:lineRule="auto"/>
      </w:pPr>
      <w:r>
        <w:rPr>
          <w:rFonts w:ascii="Times New Roman" w:hAnsi="Times New Roman"/>
        </w:rPr>
        <w:t>Röttger, P. et al. (2022). Multilingual HateCheck. WOAH@NAACL 2022.</w:t>
      </w:r>
    </w:p>
    <w:p>
      <w:pPr>
        <w:spacing w:after="120" w:line="276" w:lineRule="auto"/>
      </w:pPr>
      <w:r>
        <w:rPr>
          <w:rFonts w:ascii="Times New Roman" w:hAnsi="Times New Roman"/>
        </w:rPr>
        <w:t>Borkan, D. et al. (2019). Nuanced Metrics for Measuring Unintended Bias (Subgroup/BPSN/BNSP). FAccT 2019.</w:t>
      </w:r>
    </w:p>
    <w:p>
      <w:pPr>
        <w:spacing w:after="120" w:line="276" w:lineRule="auto"/>
      </w:pPr>
      <w:r>
        <w:rPr>
          <w:rFonts w:ascii="Times New Roman" w:hAnsi="Times New Roman"/>
        </w:rPr>
        <w:t>Guo, C. et al. (2017). On Calibration of Modern Neural Networks. ICML 2017.</w:t>
      </w:r>
    </w:p>
    <w:p>
      <w:pPr>
        <w:spacing w:after="120" w:line="276" w:lineRule="auto"/>
      </w:pPr>
      <w:r>
        <w:rPr>
          <w:rFonts w:ascii="Times New Roman" w:hAnsi="Times New Roman"/>
        </w:rPr>
        <w:t>Ganin, Y. et al. (2016). Domain-Adversarial Training of Neural Networks. JMLR 2016.</w:t>
      </w:r>
    </w:p>
    <w:p>
      <w:pPr>
        <w:spacing w:after="120" w:line="276" w:lineRule="auto"/>
      </w:pPr>
      <w:r>
        <w:rPr>
          <w:rFonts w:ascii="Times New Roman" w:hAnsi="Times New Roman"/>
        </w:rPr>
        <w:t>Mathew, B. et al. (2021). HateXplain: A Benchmark for Explainable Hate Speech Detection. AAAI 2021.</w:t>
      </w:r>
    </w:p>
    <w:p>
      <w:pPr>
        <w:spacing w:after="120" w:line="276" w:lineRule="auto"/>
      </w:pPr>
      <w:r>
        <w:rPr>
          <w:rFonts w:ascii="Times New Roman" w:hAnsi="Times New Roman"/>
        </w:rPr>
        <w:t>Mitchell, M. et al. (2019). Model Cards for Model Reporting. FAccT 2019.</w:t>
      </w:r>
    </w:p>
    <w:p>
      <w:pPr>
        <w:spacing w:after="120" w:line="276" w:lineRule="auto"/>
      </w:pPr>
      <w:r>
        <w:rPr>
          <w:rFonts w:ascii="Times New Roman" w:hAnsi="Times New Roman"/>
        </w:rPr>
        <w:t>Gebru, T. et al. (2021). Datasheets for Datasets. CACM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