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0"/>
        <w:rPr>
          <w:rFonts w:ascii="Arial" w:hAnsi="Arial" w:cs="Arial"/>
          <w:color w:val="000000"/>
          <w:sz w:val="21"/>
          <w:szCs w:val="21"/>
          <w:shd w:val="clear" w:color="auto" w:fill="f5f8fb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1. Prompting: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</w:r>
    </w:p>
    <w:p>
      <w:pPr>
        <w:pBdr/>
        <w:spacing/>
        <w:ind w:firstLine="0"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Im Bereich der 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barrierefreien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 Kommunikation und Inklusion bezieht sich "Einfache Sprache" auf eine vereinfachte Form der spr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achlichen Ausdrucksweise, die darauf abzielt, Informationen leicht verständlich und zugänglich für Menschen mit kognitiven Einschränkungen, Lernschwierigkeiten oder geringerer Lese- und Schreibkompetenz zu machen.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</w:r>
      <w:r/>
    </w:p>
    <w:p>
      <w:pPr>
        <w:pBdr/>
        <w:spacing/>
        <w:ind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Der Gebrauch von kurzen, klaren Sätzen, ei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  <w:t xml:space="preserve">nfachen Wörtern, konkreten Beispielen und Vermeidung von Fachbegriffen sind zentrale Merkmale der Einfachen Sprache. Dadurch sollen Menschen, die Herausforderungen beim Verstehen komplexer Sprache haben, besser am gesellschaftlichen Leben teilhaben können.</w:t>
      </w:r>
      <w:r>
        <w:rPr>
          <w:rFonts w:ascii="Arial" w:hAnsi="Arial" w:cs="Arial"/>
          <w:color w:val="000000"/>
          <w:sz w:val="21"/>
          <w:szCs w:val="21"/>
          <w:shd w:val="clear" w:color="auto" w:fill="f5f8fb"/>
        </w:rPr>
      </w:r>
      <w:r>
        <w:rPr>
          <w:rFonts w:ascii="Arial" w:hAnsi="Arial" w:cs="Arial"/>
          <w:color w:val="000000"/>
          <w:sz w:val="21"/>
          <w:szCs w:val="21"/>
        </w:rPr>
      </w:r>
    </w:p>
    <w:p>
      <w:pPr>
        <w:pBdr/>
        <w:spacing/>
        <w:ind/>
        <w:rPr/>
      </w:pPr>
      <w:r/>
      <w:r/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2. Prompting: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Hier ist die Übersetzung des Textes über die Verhütungsmethode "Die Pille" in 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Einfacher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 Sprache: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/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Einfache Sprache Übersetzung: Was ist "Verhütung: Die Pille"? 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Die Antibabypille ist ein Medikament, das gut vor S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chwangerschaft schützt und einfach angewendet werden kann. Wir erklären, was die Pille bewirkt und ihre Vor- und Nachteile. Zuletzt aktualisiert am 12. Februar 2019.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 - Der natürliche Zyklus: Der Körper einer Frau hat einen natürlichen Zyklus, der von Hormo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nen gesteuert wird.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 - So wirkt die Pille: Die Pille enthält künstliche Hormone, die den natürlichen Zyklus beeinflussen.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 - Welche Arten von Pillen gibt es? Es gibt verschiedene Arten von Pillen mit unterschiedlichen Hormonkombinationen.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 - Vor- und Nachteil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e der Pille: Die Pille hat Vorteile wie bequeme Anwendung, aber auch mögliche Nachteile. 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- Wie wird die Pille eingenommen? Es gibt bestimmte Regeln für die Einnahme der Pille. 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Zuverlässige Verhütung mit der Pille: Viele Frauen benutzen die Pille als Verhüt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ungsmethode. Doch wie funktioniert die Pille genau? Um das zu verstehen, muss man den natürlichen Zyklus verstehen.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hd w:val="clear" w:color="auto" w:fill="f5f8fb"/>
        <w:spacing w:after="100" w:line="240" w:lineRule="auto"/>
        <w:ind/>
        <w:rPr>
          <w:rFonts w:ascii="Arial" w:hAnsi="Arial" w:eastAsia="Times New Roman" w:cs="Arial"/>
          <w:color w:val="000000"/>
          <w:sz w:val="21"/>
          <w:szCs w:val="21"/>
          <w:lang w:eastAsia="de-DE"/>
        </w:rPr>
      </w:pP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  <w:t xml:space="preserve">Ich hoffe, dass diese Übersetzung Ihnen weiterhilft. Wenn Sie noch weitere Fragen haben oder Hilfe benötigen, stehe ich gerne zur Verfügung.</w:t>
      </w:r>
      <w:r>
        <w:rPr>
          <w:rFonts w:ascii="Arial" w:hAnsi="Arial" w:eastAsia="Times New Roman" w:cs="Arial"/>
          <w:color w:val="000000"/>
          <w:sz w:val="21"/>
          <w:szCs w:val="21"/>
          <w:lang w:eastAsia="de-D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417" w:right="1417" w:bottom="1134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Middendorf</dc:creator>
  <cp:lastModifiedBy>Anonymous</cp:lastModifiedBy>
  <cp:revision>3</cp:revision>
  <dcterms:created xsi:type="dcterms:W3CDTF">2024-05-29T12:06:00Z</dcterms:created>
  <dcterms:modified xsi:type="dcterms:W3CDTF">2024-06-05T10:32:28Z</dcterms:modified>
</cp:coreProperties>
</file>