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b/>
          <w:bCs/>
          <w:color w:val="263238"/>
          <w:sz w:val="20"/>
          <w:szCs w:val="20"/>
        </w:rPr>
        <w:t xml:space="preserve">T.C. BİNGÖL ÜNİVERSİTESİ</w:t>
      </w:r>
    </w:p>
    <w:p>
      <w:pPr>
        <w:spacing w:after="20"/>
        <w:jc w:val="center"/>
      </w:pPr>
      <w:r>
        <w:rPr>
          <w:color w:val="5F6B73"/>
          <w:sz w:val="20"/>
          <w:szCs w:val="20"/>
        </w:rPr>
        <w:t xml:space="preserve">Bilişim Teknolojileri MYO · Bilgisayar Teknolojileri Bölümü · Bilgisayar Programcılığı Programı</w:t>
      </w:r>
    </w:p>
    <w:p>
      <w:pPr>
        <w:spacing w:after="20"/>
        <w:jc w:val="center"/>
      </w:pPr>
      <w:r>
        <w:rPr>
          <w:color w:val="5F6B73"/>
          <w:sz w:val="20"/>
          <w:szCs w:val="20"/>
        </w:rPr>
        <w:t xml:space="preserve">Bilgisayar Uygulamaları I Dersi</w:t>
      </w:r>
    </w:p>
    <w:p>
      <w:pPr>
        <w:spacing w:after="40" w:before="240"/>
        <w:jc w:val="center"/>
      </w:pPr>
      <w:r>
        <w:rPr>
          <w:b/>
          <w:bCs/>
          <w:color w:val="B71C1C"/>
          <w:sz w:val="34"/>
          <w:szCs w:val="34"/>
        </w:rPr>
        <w:t xml:space="preserve">HAFTALIK İLERLEME RAPORU</w:t>
      </w:r>
    </w:p>
    <w:p>
      <w:pPr>
        <w:pBdr>
          <w:bottom w:val="single" w:color="B71C1C" w:sz="8" w:space="8"/>
        </w:pBdr>
        <w:spacing w:after="240"/>
        <w:jc w:val="center"/>
      </w:pPr>
      <w:r>
        <w:rPr>
          <w:b/>
          <w:bCs/>
          <w:color w:val="263238"/>
          <w:sz w:val="26"/>
          <w:szCs w:val="26"/>
        </w:rPr>
        <w:t xml:space="preserve">Hafta 4 — Veritabanı Tasarımı ve Veri Erişim Katmanı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7038"/>
      </w:tblGrid>
      <w:tr>
        <w:tc>
          <w:tcPr>
            <w:tcW w:type="dxa" w:w="2600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Öğrenci</w:t>
            </w:r>
          </w:p>
        </w:tc>
        <w:tc>
          <w:tcPr>
            <w:tcW w:type="dxa" w:w="7038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İhsan Katkat</w:t>
            </w:r>
          </w:p>
        </w:tc>
      </w:tr>
      <w:tr>
        <w:tc>
          <w:tcPr>
            <w:tcW w:type="dxa" w:w="2600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Numara</w:t>
            </w:r>
          </w:p>
        </w:tc>
        <w:tc>
          <w:tcPr>
            <w:tcW w:type="dxa" w:w="7038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251161036</w:t>
            </w:r>
          </w:p>
        </w:tc>
      </w:tr>
      <w:tr>
        <w:tc>
          <w:tcPr>
            <w:tcW w:type="dxa" w:w="2600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Proje (Kod/Ad)</w:t>
            </w:r>
          </w:p>
        </w:tc>
        <w:tc>
          <w:tcPr>
            <w:tcW w:type="dxa" w:w="7038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P16 · Afet Yardım Malzemesi Lojistik ve Dağıtım</w:t>
            </w:r>
          </w:p>
        </w:tc>
      </w:tr>
      <w:tr>
        <w:tc>
          <w:tcPr>
            <w:tcW w:type="dxa" w:w="2600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Hafta No</w:t>
            </w:r>
          </w:p>
        </w:tc>
        <w:tc>
          <w:tcPr>
            <w:tcW w:type="dxa" w:w="7038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 — Veritabanı Tasarımı ve Veri Erişim Katmanı</w:t>
            </w:r>
          </w:p>
        </w:tc>
      </w:tr>
      <w:tr>
        <w:tc>
          <w:tcPr>
            <w:tcW w:type="dxa" w:w="2600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Tarih</w:t>
            </w:r>
          </w:p>
        </w:tc>
        <w:tc>
          <w:tcPr>
            <w:tcW w:type="dxa" w:w="7038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09.10.2026</w:t>
            </w:r>
          </w:p>
        </w:tc>
      </w:tr>
      <w:tr>
        <w:tc>
          <w:tcPr>
            <w:tcW w:type="dxa" w:w="2600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Geliştirilen modül</w:t>
            </w:r>
          </w:p>
        </w:tc>
        <w:tc>
          <w:tcPr>
            <w:tcW w:type="dxa" w:w="7038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Veritabanı ve veri erişim katmanı (backend)</w:t>
            </w:r>
          </w:p>
        </w:tc>
      </w:tr>
      <w:tr>
        <w:tc>
          <w:tcPr>
            <w:tcW w:type="dxa" w:w="2600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GitHub deposu</w:t>
            </w:r>
          </w:p>
        </w:tc>
        <w:tc>
          <w:tcPr>
            <w:tcW w:type="dxa" w:w="7038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hyperlink w:history="1" r:id="rIdgnegyx9kfggf8rnl00-v9">
              <w:r>
                <w:rPr>
                  <w:rStyle w:val="Hyperlink"/>
                  <w:b w:val="false"/>
                  <w:bCs w:val="false"/>
                  <w:sz w:val="20"/>
                  <w:szCs w:val="20"/>
                </w:rPr>
                <w:t xml:space="preserve">Tek depo (Hafta 3–5)</w:t>
              </w:r>
            </w:hyperlink>
          </w:p>
        </w:tc>
      </w:tr>
    </w:tbl>
    <w:p>
      <w:pPr>
        <w:spacing w:after="120"/>
      </w:pPr>
    </w:p>
    <w:p>
      <w:pPr>
        <w:pStyle w:val="Heading1"/>
      </w:pPr>
      <w:r>
        <w:t xml:space="preserve">1. Bu hafta tamamlanan işler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300"/>
        <w:gridCol w:w="900"/>
        <w:gridCol w:w="5438"/>
      </w:tblGrid>
      <w:tr>
        <w:trPr>
          <w:tblHeader/>
        </w:trPr>
        <w:tc>
          <w:tcPr>
            <w:tcW w:type="dxa" w:w="3300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shd w:fill="B71C1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Görev (haftalık plandan)</w:t>
            </w:r>
          </w:p>
        </w:tc>
        <w:tc>
          <w:tcPr>
            <w:tcW w:type="dxa" w:w="900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shd w:fill="B71C1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Durum</w:t>
            </w:r>
          </w:p>
        </w:tc>
        <w:tc>
          <w:tcPr>
            <w:tcW w:type="dxa" w:w="5438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shd w:fill="B71C1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Kanıt</w:t>
            </w:r>
          </w:p>
        </w:tc>
      </w:tr>
      <w:tr>
        <w:tc>
          <w:tcPr>
            <w:tcW w:type="dxa" w:w="3300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Tabloların oluşturulması (migration veya script)</w:t>
            </w:r>
          </w:p>
        </w:tc>
        <w:tc>
          <w:tcPr>
            <w:tcW w:type="dxa" w:w="900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Tamam</w:t>
            </w:r>
          </w:p>
        </w:tc>
        <w:tc>
          <w:tcPr>
            <w:tcW w:type="dxa" w:w="5438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7474F"/>
                <w:sz w:val="19"/>
                <w:szCs w:val="19"/>
              </w:rPr>
              <w:t xml:space="preserve">001_ilk_sema.sql</w:t>
            </w:r>
            <w:r>
              <w:rPr>
                <w:b w:val="false"/>
                <w:bCs w:val="false"/>
                <w:sz w:val="20"/>
                <w:szCs w:val="20"/>
              </w:rPr>
              <w:t xml:space="preserve"> ve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7474F"/>
                <w:sz w:val="19"/>
                <w:szCs w:val="19"/>
              </w:rPr>
              <w:t xml:space="preserve">migrasyonlari_uygula()</w:t>
            </w:r>
            <w:r>
              <w:rPr>
                <w:b w:val="false"/>
                <w:bCs w:val="false"/>
                <w:sz w:val="20"/>
                <w:szCs w:val="20"/>
              </w:rPr>
              <w:t xml:space="preserve">: sürüm tablosu, her dosya tek transaction.</w:t>
            </w:r>
          </w:p>
        </w:tc>
      </w:tr>
      <w:tr>
        <w:tc>
          <w:tcPr>
            <w:tcW w:type="dxa" w:w="3300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İlişkiler, kısıtlar ve indeksler</w:t>
            </w:r>
          </w:p>
        </w:tc>
        <w:tc>
          <w:tcPr>
            <w:tcW w:type="dxa" w:w="900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Tamam</w:t>
            </w:r>
          </w:p>
        </w:tc>
        <w:tc>
          <w:tcPr>
            <w:tcW w:type="dxa" w:w="5438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11 tablo; PK/FK (RESTRICT/CASCADE), NOT NULL, UNIQUE, CHECK; 15 indeks.</w:t>
            </w:r>
          </w:p>
        </w:tc>
      </w:tr>
      <w:tr>
        <w:tc>
          <w:tcPr>
            <w:tcW w:type="dxa" w:w="3300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Örnek/sentetik veriyle doldurma</w:t>
            </w:r>
          </w:p>
        </w:tc>
        <w:tc>
          <w:tcPr>
            <w:tcW w:type="dxa" w:w="900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Tamam</w:t>
            </w:r>
          </w:p>
        </w:tc>
        <w:tc>
          <w:tcPr>
            <w:tcW w:type="dxa" w:w="5438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7474F"/>
                <w:sz w:val="19"/>
                <w:szCs w:val="19"/>
              </w:rPr>
              <w:t xml:space="preserve">backend/data/ornek_veri.py</w:t>
            </w:r>
            <w:r>
              <w:rPr>
                <w:b w:val="false"/>
                <w:bCs w:val="false"/>
                <w:sz w:val="20"/>
                <w:szCs w:val="20"/>
              </w:rPr>
              <w:t xml:space="preserve">;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7474F"/>
                <w:sz w:val="19"/>
                <w:szCs w:val="19"/>
              </w:rPr>
              <w:t xml:space="preserve">python -m backend.data.kurulum --ornek-veri</w:t>
            </w:r>
          </w:p>
        </w:tc>
      </w:tr>
      <w:tr>
        <w:tc>
          <w:tcPr>
            <w:tcW w:type="dxa" w:w="3300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Temel CRUD veri erişim fonksiyonları</w:t>
            </w:r>
          </w:p>
        </w:tc>
        <w:tc>
          <w:tcPr>
            <w:tcW w:type="dxa" w:w="900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Tamam</w:t>
            </w:r>
          </w:p>
        </w:tc>
        <w:tc>
          <w:tcPr>
            <w:tcW w:type="dxa" w:w="5438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7474F"/>
                <w:sz w:val="19"/>
                <w:szCs w:val="19"/>
              </w:rPr>
              <w:t xml:space="preserve">backend/data/repositories/</w:t>
            </w:r>
            <w:r>
              <w:rPr>
                <w:b w:val="false"/>
                <w:bCs w:val="false"/>
                <w:sz w:val="20"/>
                <w:szCs w:val="20"/>
              </w:rPr>
              <w:t xml:space="preserve">: TemelRepository, 10 tablo repository'si ve StokRepository.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Backend:</w:t>
      </w:r>
      <w:r>
        <w:t xml:space="preserve"> </w:t>
      </w:r>
      <w:r>
        <w:rPr>
          <w:rFonts w:ascii="Consolas" w:cs="Consolas" w:eastAsia="Consolas" w:hAnsi="Consolas"/>
          <w:color w:val="37474F"/>
          <w:sz w:val="19"/>
          <w:szCs w:val="19"/>
        </w:rPr>
        <w:t xml:space="preserve">OzetServisi</w:t>
      </w:r>
      <w:r>
        <w:t xml:space="preserve"> ana panel sayılarını repository'lerden topluyor.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Frontend:</w:t>
      </w:r>
      <w:r>
        <w:t xml:space="preserve"> Ana panelde veritabanından gelen 5 özet kartı (malzeme çeşidi, depo, ihtiyaç noktası, bekleyen talep, kritik stok).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Testler:</w:t>
      </w:r>
      <w:r>
        <w:t xml:space="preserve"> 16 yeni test (migration, CRUD, tip dönüşümü, upsert, 5 kısıt ihlali, CASCADE, transaction geri alma). Toplam 19 test, hepsi geçiyor.</w:t>
      </w:r>
    </w:p>
    <w:p>
      <w:pPr>
        <w:pStyle w:val="Heading1"/>
      </w:pPr>
      <w:r>
        <w:t xml:space="preserve">2. Haftalık kontrol kriterleri</w:t>
      </w:r>
    </w:p>
    <w:p>
      <w:pPr>
        <w:spacing w:after="80"/>
        <w:ind w:left="360"/>
      </w:pPr>
      <w:r>
        <w:rPr>
          <w:b/>
          <w:bCs/>
          <w:color w:val="2E7D32"/>
        </w:rPr>
        <w:t xml:space="preserve">✔  </w:t>
      </w:r>
      <w:r>
        <w:t xml:space="preserve">İlişki ve kısıtlar çalışıyor (</w:t>
      </w:r>
      <w:r>
        <w:rPr>
          <w:rFonts w:ascii="Consolas" w:cs="Consolas" w:eastAsia="Consolas" w:hAnsi="Consolas"/>
          <w:color w:val="37474F"/>
          <w:sz w:val="19"/>
          <w:szCs w:val="19"/>
        </w:rPr>
        <w:t xml:space="preserve">sorgu_ornekleri</w:t>
      </w:r>
      <w:r>
        <w:t xml:space="preserve"> bölüm 7 ve </w:t>
      </w:r>
      <w:r>
        <w:rPr>
          <w:rFonts w:ascii="Consolas" w:cs="Consolas" w:eastAsia="Consolas" w:hAnsi="Consolas"/>
          <w:color w:val="37474F"/>
          <w:sz w:val="19"/>
          <w:szCs w:val="19"/>
        </w:rPr>
        <w:t xml:space="preserve">tests/test_veritabani.py</w:t>
      </w:r>
      <w:r>
        <w:t xml:space="preserve">).</w:t>
      </w:r>
    </w:p>
    <w:p>
      <w:pPr>
        <w:spacing w:after="80"/>
        <w:ind w:left="360"/>
      </w:pPr>
      <w:r>
        <w:rPr>
          <w:b/>
          <w:bCs/>
          <w:color w:val="2E7D32"/>
        </w:rPr>
        <w:t xml:space="preserve">✔  </w:t>
      </w:r>
      <w:r>
        <w:t xml:space="preserve">CRUD işlemleri sorunsuz (</w:t>
      </w:r>
      <w:r>
        <w:rPr>
          <w:rFonts w:ascii="Consolas" w:cs="Consolas" w:eastAsia="Consolas" w:hAnsi="Consolas"/>
          <w:color w:val="37474F"/>
          <w:sz w:val="19"/>
          <w:szCs w:val="19"/>
        </w:rPr>
        <w:t xml:space="preserve">sorgu_ornekleri</w:t>
      </w:r>
      <w:r>
        <w:t xml:space="preserve"> bölüm 6 ve </w:t>
      </w:r>
      <w:r>
        <w:rPr>
          <w:rFonts w:ascii="Consolas" w:cs="Consolas" w:eastAsia="Consolas" w:hAnsi="Consolas"/>
          <w:color w:val="37474F"/>
          <w:sz w:val="19"/>
          <w:szCs w:val="19"/>
        </w:rPr>
        <w:t xml:space="preserve">CrudTestleri</w:t>
      </w:r>
      <w:r>
        <w:t xml:space="preserve">).</w:t>
      </w:r>
    </w:p>
    <w:p>
      <w:pPr>
        <w:spacing w:after="80"/>
        <w:ind w:left="360"/>
      </w:pPr>
      <w:r>
        <w:rPr>
          <w:b/>
          <w:bCs/>
          <w:color w:val="2E7D32"/>
        </w:rPr>
        <w:t xml:space="preserve">✔  </w:t>
      </w:r>
      <w:r>
        <w:t xml:space="preserve">Sentetik veri KVKK'ya uygun: anonim adlar, 0555 000 00 NN telefonları, example.com e-postaları.</w:t>
      </w:r>
    </w:p>
    <w:p>
      <w:pPr>
        <w:pStyle w:val="Heading1"/>
      </w:pPr>
      <w:r>
        <w:t xml:space="preserve">3. Karşılaşılan sorunlar ve uygulanan çözümler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00"/>
        <w:gridCol w:w="4569"/>
        <w:gridCol w:w="4569"/>
      </w:tblGrid>
      <w:tr>
        <w:trPr>
          <w:tblHeader/>
        </w:trPr>
        <w:tc>
          <w:tcPr>
            <w:tcW w:type="dxa" w:w="500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shd w:fill="B71C1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569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shd w:fill="B71C1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Karşılaşılan sorun</w:t>
            </w:r>
          </w:p>
        </w:tc>
        <w:tc>
          <w:tcPr>
            <w:tcW w:type="dxa" w:w="4569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shd w:fill="B71C1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Uygulanan çözüm</w:t>
            </w:r>
          </w:p>
        </w:tc>
      </w:tr>
      <w:tr>
        <w:tc>
          <w:tcPr>
            <w:tcW w:type="dxa" w:w="500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4569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SQLite'ta yabancı anahtar kontrolü varsayılan olarak kapalı.</w:t>
            </w:r>
          </w:p>
        </w:tc>
        <w:tc>
          <w:tcPr>
            <w:tcW w:type="dxa" w:w="4569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Her bağlantıda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7474F"/>
                <w:sz w:val="19"/>
                <w:szCs w:val="19"/>
              </w:rPr>
              <w:t xml:space="preserve">PRAGMA foreign_keys = ON</w:t>
            </w:r>
            <w:r>
              <w:rPr>
                <w:b w:val="false"/>
                <w:bCs w:val="false"/>
                <w:sz w:val="20"/>
                <w:szCs w:val="20"/>
              </w:rPr>
              <w:t xml:space="preserve">; testte doğrulanıyor.</w:t>
            </w:r>
          </w:p>
        </w:tc>
      </w:tr>
      <w:tr>
        <w:tc>
          <w:tcPr>
            <w:tcW w:type="dxa" w:w="500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4569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7474F"/>
                <w:sz w:val="19"/>
                <w:szCs w:val="19"/>
              </w:rPr>
              <w:t xml:space="preserve">executescript()</w:t>
            </w:r>
            <w:r>
              <w:rPr>
                <w:b w:val="false"/>
                <w:bCs w:val="false"/>
                <w:sz w:val="20"/>
                <w:szCs w:val="20"/>
              </w:rPr>
              <w:t xml:space="preserve"> kendi başına transaction açmıyor; hatalı bir migration yarım şema bırakabilirdi.</w:t>
            </w:r>
          </w:p>
        </w:tc>
        <w:tc>
          <w:tcPr>
            <w:tcW w:type="dxa" w:w="4569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Migration metni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7474F"/>
                <w:sz w:val="19"/>
                <w:szCs w:val="19"/>
              </w:rPr>
              <w:t xml:space="preserve">BEGIN; … COMMIT;</w:t>
            </w:r>
            <w:r>
              <w:rPr>
                <w:b w:val="false"/>
                <w:bCs w:val="false"/>
                <w:sz w:val="20"/>
                <w:szCs w:val="20"/>
              </w:rPr>
              <w:t xml:space="preserve"> ile sarıldı; hata olursa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7474F"/>
                <w:sz w:val="19"/>
                <w:szCs w:val="19"/>
              </w:rPr>
              <w:t xml:space="preserve">rollback()</w:t>
            </w:r>
            <w:r>
              <w:rPr>
                <w:b w:val="false"/>
                <w:bCs w:val="false"/>
                <w:sz w:val="20"/>
                <w:szCs w:val="20"/>
              </w:rPr>
              <w:t xml:space="preserve">.</w:t>
            </w:r>
          </w:p>
        </w:tc>
      </w:tr>
      <w:tr>
        <w:tc>
          <w:tcPr>
            <w:tcW w:type="dxa" w:w="500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4569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Enum ve tarih alanları SQLite'ta metin/sayı olarak saklanıyor.</w:t>
            </w:r>
          </w:p>
        </w:tc>
        <w:tc>
          <w:tcPr>
            <w:tcW w:type="dxa" w:w="4569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7474F"/>
                <w:sz w:val="19"/>
                <w:szCs w:val="19"/>
              </w:rPr>
              <w:t xml:space="preserve">TemelRepository</w:t>
            </w:r>
            <w:r>
              <w:rPr>
                <w:b w:val="false"/>
                <w:bCs w:val="false"/>
                <w:sz w:val="20"/>
                <w:szCs w:val="20"/>
              </w:rPr>
              <w:t xml:space="preserve"> dataclass tip bilgisine bakarak okurken otomatik dönüştürüyor.</w:t>
            </w:r>
          </w:p>
        </w:tc>
      </w:tr>
    </w:tbl>
    <w:p>
      <w:pPr>
        <w:pStyle w:val="Heading1"/>
      </w:pPr>
      <w:r>
        <w:t xml:space="preserve">4. Yapay zekâ kullanımı özeti</w:t>
      </w:r>
    </w:p>
    <w:p>
      <w:pPr>
        <w:spacing w:after="120"/>
        <w:jc w:val="both"/>
      </w:pPr>
      <w:r>
        <w:t xml:space="preserve">Claude; SQLite şeması, kısıt ve indeks önerileri, ORM ile saf SQL karşılaştırması, ortak CRUD sınıfı, sentetik veri ve testler için kullanıldı. Doğrulama: demo komutunda 5 kısıt ihlalinin veritabanı tarafından reddedildiği ve 19 testin geçtiği görüldü. Ayrıntı: AI kullanım günlüğü, Kayıt 4–6.</w:t>
      </w:r>
    </w:p>
    <w:p>
      <w:pPr>
        <w:pStyle w:val="Heading1"/>
      </w:pPr>
      <w:r>
        <w:t xml:space="preserve">5. Sonraki hafta planı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37474F"/>
          <w:sz w:val="19"/>
          <w:szCs w:val="19"/>
        </w:rPr>
        <w:t xml:space="preserve">002_kullanici.sql</w:t>
      </w:r>
      <w:r>
        <w:t xml:space="preserve"> migration'ı: kullanıcı ve rol.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Tuzlanmış parola hash'i.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Giriş penceresi (frontend).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Rol tabanlı erişim (depo / kurum).</w:t>
      </w:r>
    </w:p>
    <w:p>
      <w:pPr>
        <w:pStyle w:val="Heading1"/>
      </w:pPr>
      <w:r>
        <w:t xml:space="preserve">6. Gösterilecek ilerleme (demo sırası)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color w:val="37474F"/>
          <w:sz w:val="19"/>
          <w:szCs w:val="19"/>
        </w:rPr>
        <w:t xml:space="preserve">python -m backend.data.kurulum --sifirla --ornek-veri</w:t>
      </w:r>
      <w:r>
        <w:t xml:space="preserve"> → migration uygulanır, veri yüklenir.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color w:val="37474F"/>
          <w:sz w:val="19"/>
          <w:szCs w:val="19"/>
        </w:rPr>
        <w:t xml:space="preserve">python -m backend.data.sorgu_ornekleri</w:t>
      </w:r>
      <w:r>
        <w:t xml:space="preserve"> → kayıt sayıları, JOIN'li stok listesi, öncelikli bekleyen talepler, kritik stok, GROUP BY, CRUD, 5 kısıt ihlalinin reddedilmesi ve CASCADE.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color w:val="37474F"/>
          <w:sz w:val="19"/>
          <w:szCs w:val="19"/>
        </w:rPr>
        <w:t xml:space="preserve">python main.py</w:t>
      </w:r>
      <w:r>
        <w:t xml:space="preserve"> → ana paneldeki özet kartları veritabanından geliyor.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color w:val="37474F"/>
          <w:sz w:val="19"/>
          <w:szCs w:val="19"/>
        </w:rPr>
        <w:t xml:space="preserve">python -m unittest</w:t>
      </w:r>
      <w:r>
        <w:t xml:space="preserve"> → 19 test OK.</w:t>
      </w:r>
    </w:p>
    <w:p>
      <w:pPr>
        <w:pStyle w:val="Heading1"/>
      </w:pPr>
      <w:r>
        <w:t xml:space="preserve">7. Ekler</w:t>
      </w:r>
    </w:p>
    <w:p>
      <w:pPr>
        <w:pStyle w:val="Heading2"/>
      </w:pPr>
      <w:r>
        <w:t xml:space="preserve">7.1 Ekran görüntüleri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905500" cy="3829050"/>
            <wp:effectExtent t="0" r="0" b="0" l="0"/>
            <wp:docPr id="2" name="hafta-04-ana-panel.png" descr="Hafta 4 — ana panelde veritabanından gelen özet kartları" title="Hafta 4 — ana panelde veritabanından gelen özet kartları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82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bCs/>
          <w:color w:val="5F6B73"/>
          <w:sz w:val="18"/>
          <w:szCs w:val="18"/>
        </w:rPr>
        <w:t xml:space="preserve">Şekil 1. </w:t>
      </w:r>
      <w:r>
        <w:rPr>
          <w:i/>
          <w:iCs/>
          <w:color w:val="5F6B73"/>
          <w:sz w:val="18"/>
          <w:szCs w:val="18"/>
        </w:rPr>
        <w:t xml:space="preserve">Hafta 4 — ana panelde veritabanından gelen özet kartları</w:t>
      </w:r>
    </w:p>
    <w:p>
      <w:pPr>
        <w:pStyle w:val="Heading2"/>
      </w:pPr>
      <w:r>
        <w:t xml:space="preserve">7.2 Veritabanı demosu çıktısı (python -m backend.data.sorgu_ornekleri)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=== 1) Tablo kayıt sayıları ===========================================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kategori            5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malzeme            12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depo                3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ihtiyac_noktasi     5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bagisci             5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bagis               6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bagis_kalemi       16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stok               16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ihtiyac_talebi     10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dagitim             4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dagitim_kalemi      6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=== 2) Merkez depo stokları (JOIN: stok + malzeme + kategori) =========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Depo: Bingöl Merkez Lojistik Deposu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Barınma  Battaniye                  400 adet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Giyim    Mont (yetişkin)            250 adet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Giyim    Çocuk giysi seti           120 paket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Gıda     Konserve                   150 koli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Gıda     Kuru gıda kolisi           280 koli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Gıda     İçme suyu (5 L)            800 adet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=== 3) Bekleyen talepler - önceliğe göre (JOIN + WHERE + ORDER BY) ====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öncelik 4  Karlıova Çadır Kent        Çadır (4 kişilik)       60 adet   Kısmen karşılandı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öncelik 4  Karlıova Çadır Kent        Battaniye              500 adet   Kısmen karşılandı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öncelik 4  Karlıova Çadır Kent        Kuru gıda kolisi       300 koli   Bekliyor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öncelik 4  Karlıova Çadır Kent        Bebek maması            60 paket  Bekliyor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öncelik 3  Kiğı Okul Toplanma Alanı   Hijyen kiti            100 paket  Bekliyor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öncelik 3  Adaklı Konteyner Kent      Uyku tulumu            150 adet   Bekliyor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öncelik 3  Adaklı Konteyner Kent      İlk yardım çantası      10 adet   Bekliyor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öncelik 2  Yedisu Mahalle Merkezi     Mont (yetişkin)         80 adet   Bekliyor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=== 4) Kritik seviyenin altındaki stoklar =============================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Solhan Ara Depo                Battaniye            0 &lt; 75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=== 5) GROUP BY: kategori bazında toplam bağış ========================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Gıda      7 kalem  toplam   2500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Barınma   4 kalem  toplam   1030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Giyim     2 kalem  toplam    370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Hijyen    2 kalem  toplam    160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Sağlık    1 kalem  toplam     25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=== 6) CRUD (sonunda ROLLBACK yapılır) ================================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CREATE  -&gt; id=13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READ    -&gt; Malzeme(kategori_id=2, ad='Deneme Malzemesi', birim='adet', aciklama='', id=13)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UPDATE  -&gt; True  aciklama='güncellendi'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DELETE  -&gt; True  tekrar okuma: None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=== 7) Kısıtlar çalışıyor mu? =========================================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[OK] Olmayan malzemeye bağış kalemi (FOREIGN KEY): reddedildi -&gt; FOREIGN KEY constraint failed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[OK] Negatif miktarlı talep (CHECK miktar &gt; 0): reddedildi -&gt; CHECK constraint failed: miktar &gt; 0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[OK] Aynı adla ikinci kategori (UNIQUE): reddedildi -&gt; UNIQUE constraint failed: kategori.ad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[OK] Stoğu olan malzemeyi silmek (ON DELETE RESTRICT): reddedildi -&gt; FOREIGN KEY constraint failed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[OK] Teslim tarihi olmadan 'Teslim edildi' (tablo CHECK): reddedildi -&gt; CHECK constraint failed: durum &lt;&gt; 'Teslim edildi' OR teslim_tarihi IS NOT NULL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[OK] Bağış silinince kalemleri de silindi (ON DELETE CASCADE): 2 -&gt; 0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5F5F5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Demo değişiklikleri geri alındı (ROLLBACK); veritabanı değişmedi.</w:t>
      </w:r>
    </w:p>
    <w:p>
      <w:pPr>
        <w:spacing w:after="120"/>
      </w:pPr>
    </w:p>
    <w:p>
      <w:pPr>
        <w:pStyle w:val="Heading2"/>
      </w:pPr>
      <w:r>
        <w:t xml:space="preserve">7.3 Commit bağlantıları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00"/>
        <w:gridCol w:w="8338"/>
      </w:tblGrid>
      <w:tr>
        <w:trPr>
          <w:tblHeader/>
        </w:trPr>
        <w:tc>
          <w:tcPr>
            <w:tcW w:type="dxa" w:w="1300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shd w:fill="B71C1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Commit</w:t>
            </w:r>
          </w:p>
        </w:tc>
        <w:tc>
          <w:tcPr>
            <w:tcW w:type="dxa" w:w="8338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shd w:fill="B71C1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Açıklama</w:t>
            </w:r>
          </w:p>
        </w:tc>
      </w:tr>
      <w:tr>
        <w:tc>
          <w:tcPr>
            <w:tcW w:type="dxa" w:w="1300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hyperlink w:history="1" r:id="rIdrmkebbtpjqzsndq75pwse">
              <w:r>
                <w:rPr>
                  <w:rStyle w:val="Hyperlink"/>
                  <w:b w:val="false"/>
                  <w:bCs w:val="false"/>
                  <w:sz w:val="20"/>
                  <w:szCs w:val="20"/>
                </w:rPr>
                <w:t xml:space="preserve">60fc2ee</w:t>
              </w:r>
            </w:hyperlink>
          </w:p>
        </w:tc>
        <w:tc>
          <w:tcPr>
            <w:tcW w:type="dxa" w:w="8338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backend: ilk şema migration'ı (11 tablo, FK/CHECK/UNIQUE kısıtları, indeksler) ve migration çalıştırıcısı</w:t>
            </w:r>
          </w:p>
        </w:tc>
      </w:tr>
      <w:tr>
        <w:tc>
          <w:tcPr>
            <w:tcW w:type="dxa" w:w="1300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hyperlink w:history="1" r:id="rIdq5ntv_tfwx1sex7xrf_dm">
              <w:r>
                <w:rPr>
                  <w:rStyle w:val="Hyperlink"/>
                  <w:b w:val="false"/>
                  <w:bCs w:val="false"/>
                  <w:sz w:val="20"/>
                  <w:szCs w:val="20"/>
                </w:rPr>
                <w:t xml:space="preserve">4b83a2e</w:t>
              </w:r>
            </w:hyperlink>
          </w:p>
        </w:tc>
        <w:tc>
          <w:tcPr>
            <w:tcW w:type="dxa" w:w="8338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backend: CRUD repository'leri (TemelRepository, tablo repository'leri, bileşik anahtarlı StokRepository)</w:t>
            </w:r>
          </w:p>
        </w:tc>
      </w:tr>
      <w:tr>
        <w:tc>
          <w:tcPr>
            <w:tcW w:type="dxa" w:w="1300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hyperlink w:history="1" r:id="rIdlidkutvevb1ygp2ck2-ko">
              <w:r>
                <w:rPr>
                  <w:rStyle w:val="Hyperlink"/>
                  <w:b w:val="false"/>
                  <w:bCs w:val="false"/>
                  <w:sz w:val="20"/>
                  <w:szCs w:val="20"/>
                </w:rPr>
                <w:t xml:space="preserve">1c6f03d</w:t>
              </w:r>
            </w:hyperlink>
          </w:p>
        </w:tc>
        <w:tc>
          <w:tcPr>
            <w:tcW w:type="dxa" w:w="8338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backend: KVKK uyumlu sentetik örnek veri, kurulum komutu ve sorgu/kısıt demosu</w:t>
            </w:r>
          </w:p>
        </w:tc>
      </w:tr>
      <w:tr>
        <w:tc>
          <w:tcPr>
            <w:tcW w:type="dxa" w:w="1300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hyperlink w:history="1" r:id="rIdedmwinzb8hlafyupu6ktz">
              <w:r>
                <w:rPr>
                  <w:rStyle w:val="Hyperlink"/>
                  <w:b w:val="false"/>
                  <w:bCs w:val="false"/>
                  <w:sz w:val="20"/>
                  <w:szCs w:val="20"/>
                </w:rPr>
                <w:t xml:space="preserve">909a71f</w:t>
              </w:r>
            </w:hyperlink>
          </w:p>
        </w:tc>
        <w:tc>
          <w:tcPr>
            <w:tcW w:type="dxa" w:w="8338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backend: panel özeti servisi (OzetServisi)</w:t>
            </w:r>
          </w:p>
        </w:tc>
      </w:tr>
      <w:tr>
        <w:tc>
          <w:tcPr>
            <w:tcW w:type="dxa" w:w="1300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hyperlink w:history="1" r:id="rId-estim1ketyn3lm_r8dyr">
              <w:r>
                <w:rPr>
                  <w:rStyle w:val="Hyperlink"/>
                  <w:b w:val="false"/>
                  <w:bCs w:val="false"/>
                  <w:sz w:val="20"/>
                  <w:szCs w:val="20"/>
                </w:rPr>
                <w:t xml:space="preserve">faddbbd</w:t>
              </w:r>
            </w:hyperlink>
          </w:p>
        </w:tc>
        <w:tc>
          <w:tcPr>
            <w:tcW w:type="dxa" w:w="8338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frontend: ana panelde veritabanı özet kartları; açılışta migration</w:t>
            </w:r>
          </w:p>
        </w:tc>
      </w:tr>
      <w:tr>
        <w:tc>
          <w:tcPr>
            <w:tcW w:type="dxa" w:w="1300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hyperlink w:history="1" r:id="rIdy8w_f7qeovmhjuqevvii7">
              <w:r>
                <w:rPr>
                  <w:rStyle w:val="Hyperlink"/>
                  <w:b w:val="false"/>
                  <w:bCs w:val="false"/>
                  <w:sz w:val="20"/>
                  <w:szCs w:val="20"/>
                </w:rPr>
                <w:t xml:space="preserve">2cbc2e1</w:t>
              </w:r>
            </w:hyperlink>
          </w:p>
        </w:tc>
        <w:tc>
          <w:tcPr>
            <w:tcW w:type="dxa" w:w="8338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test: veritabanı, CRUD, kısıt ve transaction testleri (16 test)</w:t>
            </w:r>
          </w:p>
        </w:tc>
      </w:tr>
      <w:tr>
        <w:tc>
          <w:tcPr>
            <w:tcW w:type="dxa" w:w="1300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hyperlink w:history="1" r:id="rIdwmarpkurzt0msx3nip3fy">
              <w:r>
                <w:rPr>
                  <w:rStyle w:val="Hyperlink"/>
                  <w:b w:val="false"/>
                  <w:bCs w:val="false"/>
                  <w:sz w:val="20"/>
                  <w:szCs w:val="20"/>
                </w:rPr>
                <w:t xml:space="preserve">c923b57</w:t>
              </w:r>
            </w:hyperlink>
          </w:p>
        </w:tc>
        <w:tc>
          <w:tcPr>
            <w:tcW w:type="dxa" w:w="8338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docs: hafta 4 veritabanı belgesi, ilerleme raporu, AI günlüğü, sözlü hazırlık, ekran görüntüleri</w:t>
            </w:r>
          </w:p>
        </w:tc>
      </w:tr>
    </w:tbl>
    <w:p>
      <w:pPr>
        <w:spacing w:after="80"/>
      </w:pPr>
    </w:p>
    <w:sectPr>
      <w:headerReference w:type="default" r:id="rId6"/>
      <w:footerReference w:type="default" r:id="rId7"/>
      <w:pgSz w:w="11906" w:h="16838" w:orient="portrait"/>
      <w:pgMar w:top="1134" w:right="1134" w:bottom="1134" w:left="1134" w:header="560" w:footer="56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rPr>
        <w:color w:val="5F6B73"/>
        <w:sz w:val="16"/>
        <w:szCs w:val="16"/>
      </w:rPr>
      <w:t xml:space="preserve">İhsan Katkat · 251161036 · Bilgisayar Uygulamaları I</w:t>
    </w:r>
    <w:r>
      <w:rPr>
        <w:color w:val="5F6B73"/>
        <w:sz w:val="16"/>
        <w:szCs w:val="16"/>
      </w:rPr>
      <w:ptab w:alignment="right" w:relativeTo="margin" w:leader="none"/>
      <w:t xml:space="preserve">Sayfa </w:t>
    </w:r>
    <w:r>
      <w:rPr>
        <w:color w:val="5F6B73"/>
        <w:sz w:val="16"/>
        <w:szCs w:val="16"/>
      </w:rPr>
      <w:fldChar w:fldCharType="begin"/>
    </w:r>
    <w:r>
      <w:rPr>
        <w:color w:val="5F6B73"/>
        <w:sz w:val="16"/>
        <w:szCs w:val="16"/>
      </w:rPr>
      <w:instrText xml:space="preserve">PAGE</w:instrText>
    </w:r>
    <w:r>
      <w:rPr>
        <w:color w:val="5F6B73"/>
        <w:sz w:val="16"/>
        <w:szCs w:val="16"/>
      </w:rPr>
      <w:fldChar w:fldCharType="separate"/>
    </w:r>
    <w:r>
      <w:rPr>
        <w:color w:val="5F6B73"/>
        <w:sz w:val="16"/>
        <w:szCs w:val="16"/>
      </w:rPr>
      <w:fldChar w:fldCharType="end"/>
    </w:r>
    <w:r>
      <w:rPr>
        <w:color w:val="5F6B73"/>
        <w:sz w:val="16"/>
        <w:szCs w:val="16"/>
      </w:rPr>
      <w:t xml:space="preserve"> / </w:t>
    </w:r>
    <w:r>
      <w:rPr>
        <w:color w:val="5F6B73"/>
        <w:sz w:val="16"/>
        <w:szCs w:val="16"/>
      </w:rPr>
      <w:fldChar w:fldCharType="begin"/>
    </w:r>
    <w:r>
      <w:rPr>
        <w:color w:val="5F6B73"/>
        <w:sz w:val="16"/>
        <w:szCs w:val="16"/>
      </w:rPr>
      <w:instrText xml:space="preserve">NUMPAGES</w:instrText>
    </w:r>
    <w:r>
      <w:rPr>
        <w:color w:val="5F6B73"/>
        <w:sz w:val="16"/>
        <w:szCs w:val="16"/>
      </w:rPr>
      <w:fldChar w:fldCharType="separate"/>
    </w:r>
    <w:r>
      <w:rPr>
        <w:color w:val="5F6B73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CED3" w:sz="4" w:space="4"/>
      </w:pBdr>
      <w:jc w:val="right"/>
    </w:pPr>
    <w:r>
      <w:rPr>
        <w:color w:val="5F6B73"/>
        <w:sz w:val="16"/>
        <w:szCs w:val="16"/>
      </w:rPr>
      <w:t xml:space="preserve">P16 · Afet Yardım Malzemesi Lojistik ve Dağıtım — Hafta 4 İlerleme Raporu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  <w:lvl w:ilvl="1" w:tentative="1">
      <w:start w:val="1"/>
      <w:numFmt w:val="bullet"/>
      <w:lvlText w:val="–"/>
      <w:lvlJc w:val="left"/>
      <w:pPr>
        <w:ind w:left="1080" w:hanging="27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  <w:lvlOverride w:ilvl="1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76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  <w:style w:type="paragraph" w:styleId="Heading1">
    <w:name w:val="Heading 1"/>
    <w:basedOn w:val="Normal"/>
    <w:next w:val="Normal"/>
    <w:qFormat/>
    <w:pPr>
      <w:keepNext/>
      <w:spacing w:after="120" w:before="300"/>
      <w:outlineLvl w:val="0"/>
    </w:pPr>
    <w:rPr>
      <w:rFonts w:ascii="Calibri" w:cs="Calibri" w:eastAsia="Calibri" w:hAnsi="Calibri"/>
      <w:b/>
      <w:bCs/>
      <w:color w:val="B71C1C"/>
      <w:sz w:val="26"/>
      <w:szCs w:val="26"/>
    </w:rPr>
  </w:style>
  <w:style w:type="paragraph" w:styleId="Heading2">
    <w:name w:val="Heading 2"/>
    <w:basedOn w:val="Normal"/>
    <w:next w:val="Normal"/>
    <w:qFormat/>
    <w:pPr>
      <w:keepNext/>
      <w:spacing w:after="100" w:before="220"/>
      <w:outlineLvl w:val="1"/>
    </w:pPr>
    <w:rPr>
      <w:rFonts w:ascii="Calibri" w:cs="Calibri" w:eastAsia="Calibri" w:hAnsi="Calibri"/>
      <w:b/>
      <w:bCs/>
      <w:color w:val="263238"/>
      <w:sz w:val="23"/>
      <w:szCs w:val="23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gnegyx9kfggf8rnl00-v9" Type="http://schemas.openxmlformats.org/officeDocument/2006/relationships/hyperlink" Target="https://github.com/katkat12ihsan/Afet-Yardim-Malzemesi-Lojistik-ve-Dagitim" TargetMode="External"/><Relationship Id="rIdrmkebbtpjqzsndq75pwse" Type="http://schemas.openxmlformats.org/officeDocument/2006/relationships/hyperlink" Target="https://github.com/katkat12ihsan/Afet-Yardim-Malzemesi-Lojistik-ve-Dagitim/commit/60fc2ee" TargetMode="External"/><Relationship Id="rIdq5ntv_tfwx1sex7xrf_dm" Type="http://schemas.openxmlformats.org/officeDocument/2006/relationships/hyperlink" Target="https://github.com/katkat12ihsan/Afet-Yardim-Malzemesi-Lojistik-ve-Dagitim/commit/4b83a2e" TargetMode="External"/><Relationship Id="rIdlidkutvevb1ygp2ck2-ko" Type="http://schemas.openxmlformats.org/officeDocument/2006/relationships/hyperlink" Target="https://github.com/katkat12ihsan/Afet-Yardim-Malzemesi-Lojistik-ve-Dagitim/commit/1c6f03d" TargetMode="External"/><Relationship Id="rIdedmwinzb8hlafyupu6ktz" Type="http://schemas.openxmlformats.org/officeDocument/2006/relationships/hyperlink" Target="https://github.com/katkat12ihsan/Afet-Yardim-Malzemesi-Lojistik-ve-Dagitim/commit/909a71f" TargetMode="External"/><Relationship Id="rId-estim1ketyn3lm_r8dyr" Type="http://schemas.openxmlformats.org/officeDocument/2006/relationships/hyperlink" Target="https://github.com/katkat12ihsan/Afet-Yardim-Malzemesi-Lojistik-ve-Dagitim/commit/faddbbd" TargetMode="External"/><Relationship Id="rIdy8w_f7qeovmhjuqevvii7" Type="http://schemas.openxmlformats.org/officeDocument/2006/relationships/hyperlink" Target="https://github.com/katkat12ihsan/Afet-Yardim-Malzemesi-Lojistik-ve-Dagitim/commit/2cbc2e1" TargetMode="External"/><Relationship Id="rIdwmarpkurzt0msx3nip3fy" Type="http://schemas.openxmlformats.org/officeDocument/2006/relationships/hyperlink" Target="https://github.com/katkat12ihsan/Afet-Yardim-Malzemesi-Lojistik-ve-Dagitim/commit/c923b57" TargetMode="External"/><Relationship Id="rId17" Type="http://schemas.openxmlformats.org/officeDocument/2006/relationships/image" Target="media/854fa3ff8173b17d50fdeddd909a2460f35709ef.png"/><Relationship Id="rId1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Hafta 4 İlerleme Raporu</dc:title>
  <dc:creator>İhsan Katkat</dc:creator>
  <dc:description>Veritabanı Tasarımı ve Veri Erişim Katmanı</dc:description>
  <cp:lastModifiedBy>Un-named</cp:lastModifiedBy>
  <cp:revision>1</cp:revision>
  <dcterms:created xsi:type="dcterms:W3CDTF">2026-10-23T06:03:53.282Z</dcterms:created>
  <dcterms:modified xsi:type="dcterms:W3CDTF">2026-10-23T06:03:53.282Z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