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263238"/>
          <w:sz w:val="20"/>
          <w:szCs w:val="20"/>
        </w:rPr>
        <w:t xml:space="preserve">T.C. BİNGÖL ÜNİVERSİTESİ</w:t>
      </w:r>
    </w:p>
    <w:p>
      <w:pPr>
        <w:spacing w:after="20"/>
        <w:jc w:val="center"/>
      </w:pPr>
      <w:r>
        <w:rPr>
          <w:color w:val="5F6B73"/>
          <w:sz w:val="20"/>
          <w:szCs w:val="20"/>
        </w:rPr>
        <w:t xml:space="preserve">Bilişim Teknolojileri MYO · Bilgisayar Teknolojileri Bölümü · Bilgisayar Programcılığı Programı</w:t>
      </w:r>
    </w:p>
    <w:p>
      <w:pPr>
        <w:spacing w:after="20"/>
        <w:jc w:val="center"/>
      </w:pPr>
      <w:r>
        <w:rPr>
          <w:color w:val="5F6B73"/>
          <w:sz w:val="20"/>
          <w:szCs w:val="20"/>
        </w:rPr>
        <w:t xml:space="preserve">Bilgisayar Uygulamaları I Dersi</w:t>
      </w:r>
    </w:p>
    <w:p>
      <w:pPr>
        <w:spacing w:after="40" w:before="240"/>
        <w:jc w:val="center"/>
      </w:pPr>
      <w:r>
        <w:rPr>
          <w:b/>
          <w:bCs/>
          <w:color w:val="B71C1C"/>
          <w:sz w:val="34"/>
          <w:szCs w:val="34"/>
        </w:rPr>
        <w:t xml:space="preserve">HAFTALIK İLERLEME RAPORU</w:t>
      </w:r>
    </w:p>
    <w:p>
      <w:pPr>
        <w:pBdr>
          <w:bottom w:val="single" w:color="B71C1C" w:sz="8" w:space="8"/>
        </w:pBdr>
        <w:spacing w:after="240"/>
        <w:jc w:val="center"/>
      </w:pPr>
      <w:r>
        <w:rPr>
          <w:b/>
          <w:bCs/>
          <w:color w:val="263238"/>
          <w:sz w:val="26"/>
          <w:szCs w:val="26"/>
        </w:rPr>
        <w:t xml:space="preserve">Hafta 7 — Çekirdek Modül B: Bağış Girişi ve İhtiyaç Eşleştirme + Entegrasyon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Öğrenci</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İhsan Katkat</w:t>
            </w:r>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Numara</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251161036</w:t>
            </w:r>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Proje (Kod/Ad)</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P16 · Afet Yardım Malzemesi Lojistik ve Dağıtım</w:t>
            </w:r>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Hafta No</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7 — Çekirdek Modül B: Bağış Girişi ve İhtiyaç Eşleştirme + Entegrasyon</w:t>
            </w:r>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Tarih</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29.10.2026</w:t>
            </w:r>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Geliştirilen modül</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Bağış Girişi ve İhtiyaç Eşleştirme</w:t>
            </w:r>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GitHub deposu</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wc73kcphbvjv8ijn108fu">
              <w:r>
                <w:rPr>
                  <w:rStyle w:val="Hyperlink"/>
                  <w:b w:val="false"/>
                  <w:bCs w:val="false"/>
                  <w:sz w:val="20"/>
                  <w:szCs w:val="20"/>
                </w:rPr>
                <w:t xml:space="preserve">Backend</w:t>
              </w:r>
            </w:hyperlink>
            <w:r>
              <w:rPr>
                <w:b w:val="false"/>
                <w:bCs w:val="false"/>
                <w:sz w:val="20"/>
                <w:szCs w:val="20"/>
              </w:rPr>
              <w:t xml:space="preserve"> · </w:t>
            </w:r>
            <w:hyperlink w:history="1" r:id="rIdstyhp3eathhzkyzgmlzik">
              <w:r>
                <w:rPr>
                  <w:rStyle w:val="Hyperlink"/>
                  <w:b w:val="false"/>
                  <w:bCs w:val="false"/>
                  <w:sz w:val="20"/>
                  <w:szCs w:val="20"/>
                </w:rPr>
                <w:t xml:space="preserve">Frontend</w:t>
              </w:r>
            </w:hyperlink>
          </w:p>
        </w:tc>
      </w:tr>
      <w:t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center"/>
          </w:tcPr>
          <w:p>
            <w:r>
              <w:rPr>
                <w:b/>
                <w:bCs/>
                <w:sz w:val="20"/>
                <w:szCs w:val="20"/>
              </w:rPr>
              <w:t xml:space="preserve">Dal (branch)</w:t>
            </w:r>
          </w:p>
        </w:tc>
        <w:tc>
          <w:tcPr>
            <w:tcW w:type="dxa" w:w="70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rFonts w:ascii="Consolas" w:cs="Consolas" w:eastAsia="Consolas" w:hAnsi="Consolas"/>
                <w:b w:val="false"/>
                <w:bCs w:val="false"/>
                <w:color w:val="37474F"/>
                <w:sz w:val="19"/>
                <w:szCs w:val="19"/>
              </w:rPr>
              <w:t xml:space="preserve">hafta-07</w:t>
            </w:r>
            <w:r>
              <w:rPr>
                <w:b w:val="false"/>
                <w:bCs w:val="false"/>
                <w:sz w:val="20"/>
                <w:szCs w:val="20"/>
              </w:rPr>
              <w:t xml:space="preserve"> (iki depoda da; main'e birleştirildi)</w:t>
            </w:r>
          </w:p>
        </w:tc>
      </w:tr>
    </w:tbl>
    <w:p>
      <w:pPr>
        <w:spacing w:after="120"/>
      </w:pPr>
    </w:p>
    <w:p>
      <w:pPr>
        <w:pStyle w:val="Heading1"/>
      </w:pPr>
      <w:r>
        <w:t xml:space="preserve">1. Bu hafta tamamlanan işler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5438"/>
      </w:tblGrid>
      <w:tr>
        <w:trPr>
          <w:tblHeader/>
        </w:trPr>
        <w:tc>
          <w:tcPr>
            <w:tcW w:type="dxa" w:w="33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Görev (haftalık plandan)</w:t>
            </w:r>
          </w:p>
        </w:tc>
        <w:tc>
          <w:tcPr>
            <w:tcW w:type="dxa" w:w="9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Durum</w:t>
            </w:r>
          </w:p>
        </w:tc>
        <w:tc>
          <w:tcPr>
            <w:tcW w:type="dxa" w:w="5438"/>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Kanıt</w:t>
            </w:r>
          </w:p>
        </w:tc>
      </w:tr>
      <w:tr>
        <w:tc>
          <w:tcPr>
            <w:tcW w:type="dxa" w:w="3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Bağış modeli</w:t>
            </w:r>
          </w:p>
        </w:tc>
        <w:tc>
          <w:tcPr>
            <w:tcW w:type="dxa" w:w="9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bCs/>
                <w:sz w:val="20"/>
                <w:szCs w:val="20"/>
              </w:rPr>
              <w:t xml:space="preserve">Tamam</w:t>
            </w:r>
          </w:p>
        </w:tc>
        <w:tc>
          <w:tcPr>
            <w:tcW w:type="dxa" w:w="54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Bağış Girişi sayfası: bağışçı (mevcut/yeni), depo, kalemler (malzeme, miktar, son kullanma). </w:t>
            </w:r>
            <w:r>
              <w:rPr>
                <w:rFonts w:ascii="Consolas" w:cs="Consolas" w:eastAsia="Consolas" w:hAnsi="Consolas"/>
                <w:b w:val="false"/>
                <w:bCs w:val="false"/>
                <w:color w:val="37474F"/>
                <w:sz w:val="19"/>
                <w:szCs w:val="19"/>
              </w:rPr>
              <w:t xml:space="preserve">BagisServisi</w:t>
            </w:r>
            <w:r>
              <w:rPr>
                <w:b w:val="false"/>
                <w:bCs w:val="false"/>
                <w:sz w:val="20"/>
                <w:szCs w:val="20"/>
              </w:rPr>
              <w:t xml:space="preserve"> ile 8 kural (B1–B8); bağış stoğa Envanter'in giriş yolundan girer.</w:t>
            </w:r>
          </w:p>
        </w:tc>
      </w:tr>
      <w:tr>
        <w:tc>
          <w:tcPr>
            <w:tcW w:type="dxa" w:w="33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İhtiyaç eşleştirme</w:t>
            </w:r>
          </w:p>
        </w:tc>
        <w:tc>
          <w:tcPr>
            <w:tcW w:type="dxa" w:w="9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bCs/>
                <w:sz w:val="20"/>
                <w:szCs w:val="20"/>
              </w:rPr>
              <w:t xml:space="preserve">Tamam</w:t>
            </w:r>
          </w:p>
        </w:tc>
        <w:tc>
          <w:tcPr>
            <w:tcW w:type="dxa" w:w="54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Kalan miktar için uygun stok (stok − rezerve), en yakın depodan başlayan öneri; fazla gönderim engeli; eksik miktar uyarısı; Stok–Talep Dengesi.</w:t>
            </w:r>
          </w:p>
        </w:tc>
      </w:tr>
      <w:tr>
        <w:tc>
          <w:tcPr>
            <w:tcW w:type="dxa" w:w="3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Durum güncelleme</w:t>
            </w:r>
          </w:p>
        </w:tc>
        <w:tc>
          <w:tcPr>
            <w:tcW w:type="dxa" w:w="9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bCs/>
                <w:sz w:val="20"/>
                <w:szCs w:val="20"/>
              </w:rPr>
              <w:t xml:space="preserve">Tamam</w:t>
            </w:r>
          </w:p>
        </w:tc>
        <w:tc>
          <w:tcPr>
            <w:tcW w:type="dxa" w:w="54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Dağıtım: Planlandı → Yolda (stok düşer) → Teslim edildi; iptalde iade. Talep durumu dağıtımlardan otomatik hesaplanır (005 migration).</w:t>
            </w:r>
          </w:p>
        </w:tc>
      </w:tr>
    </w:tbl>
    <w:p>
      <w:pPr>
        <w:spacing w:after="80"/>
      </w:pPr>
    </w:p>
    <w:p>
      <w:pPr>
        <w:pStyle w:val="ListParagraph"/>
        <w:numPr>
          <w:ilvl w:val="0"/>
          <w:numId w:val="2"/>
        </w:numPr>
        <w:spacing w:after="60"/>
      </w:pPr>
      <w:r>
        <w:rPr>
          <w:b/>
          <w:bCs/>
        </w:rPr>
        <w:t xml:space="preserve">Backend deposu:</w:t>
      </w:r>
      <w:r>
        <w:t xml:space="preserve"> </w:t>
      </w:r>
      <w:r>
        <w:rPr>
          <w:rFonts w:ascii="Consolas" w:cs="Consolas" w:eastAsia="Consolas" w:hAnsi="Consolas"/>
          <w:color w:val="37474F"/>
          <w:sz w:val="19"/>
          <w:szCs w:val="19"/>
        </w:rPr>
        <w:t xml:space="preserve">005_eslestirme.sql</w:t>
      </w:r>
      <w:r>
        <w:t xml:space="preserve"> (dağıtım kalemi → talep bağı, eski verinin bağlanması); yeni sorgular (karşılanan, rezerve, bağış ve dağıtım listeleri); </w:t>
      </w:r>
      <w:r>
        <w:rPr>
          <w:rFonts w:ascii="Consolas" w:cs="Consolas" w:eastAsia="Consolas" w:hAnsi="Consolas"/>
          <w:color w:val="37474F"/>
          <w:sz w:val="19"/>
          <w:szCs w:val="19"/>
        </w:rPr>
        <w:t xml:space="preserve">BagisServisi</w:t>
      </w:r>
      <w:r>
        <w:t xml:space="preserve"> (B1–B8), </w:t>
      </w:r>
      <w:r>
        <w:rPr>
          <w:rFonts w:ascii="Consolas" w:cs="Consolas" w:eastAsia="Consolas" w:hAnsi="Consolas"/>
          <w:color w:val="37474F"/>
          <w:sz w:val="19"/>
          <w:szCs w:val="19"/>
        </w:rPr>
        <w:t xml:space="preserve">EslestirmeServisi</w:t>
      </w:r>
      <w:r>
        <w:t xml:space="preserve"> (E1–E9); Envanter'e diğer modüllerin kullanacağı </w:t>
      </w:r>
      <w:r>
        <w:rPr>
          <w:rFonts w:ascii="Consolas" w:cs="Consolas" w:eastAsia="Consolas" w:hAnsi="Consolas"/>
          <w:color w:val="37474F"/>
          <w:sz w:val="19"/>
          <w:szCs w:val="19"/>
        </w:rPr>
        <w:t xml:space="preserve">stok_hareketi_uygula</w:t>
      </w:r>
      <w:r>
        <w:t xml:space="preserve">, </w:t>
      </w:r>
      <w:r>
        <w:rPr>
          <w:rFonts w:ascii="Consolas" w:cs="Consolas" w:eastAsia="Consolas" w:hAnsi="Consolas"/>
          <w:color w:val="37474F"/>
          <w:sz w:val="19"/>
          <w:szCs w:val="19"/>
        </w:rPr>
        <w:t xml:space="preserve">miktari_dogrula</w:t>
      </w:r>
      <w:r>
        <w:t xml:space="preserve">, </w:t>
      </w:r>
      <w:r>
        <w:rPr>
          <w:rFonts w:ascii="Consolas" w:cs="Consolas" w:eastAsia="Consolas" w:hAnsi="Consolas"/>
          <w:color w:val="37474F"/>
          <w:sz w:val="19"/>
          <w:szCs w:val="19"/>
        </w:rPr>
        <w:t xml:space="preserve">depo_sahipligi</w:t>
      </w:r>
      <w:r>
        <w:t xml:space="preserve">; sürüm 0.5.0.</w:t>
      </w:r>
    </w:p>
    <w:p>
      <w:pPr>
        <w:pStyle w:val="ListParagraph"/>
        <w:numPr>
          <w:ilvl w:val="0"/>
          <w:numId w:val="2"/>
        </w:numPr>
        <w:spacing w:after="60"/>
      </w:pPr>
      <w:r>
        <w:rPr>
          <w:b/>
          <w:bCs/>
        </w:rPr>
        <w:t xml:space="preserve">Frontend deposu:</w:t>
      </w:r>
      <w:r>
        <w:t xml:space="preserve"> </w:t>
      </w:r>
      <w:r>
        <w:rPr>
          <w:rFonts w:ascii="Consolas" w:cs="Consolas" w:eastAsia="Consolas" w:hAnsi="Consolas"/>
          <w:color w:val="37474F"/>
          <w:sz w:val="19"/>
          <w:szCs w:val="19"/>
        </w:rPr>
        <w:t xml:space="preserve">bagis_sayfasi.py</w:t>
      </w:r>
      <w:r>
        <w:t xml:space="preserve"> (Yeni Bağış, Bağış Geçmişi), </w:t>
      </w:r>
      <w:r>
        <w:rPr>
          <w:rFonts w:ascii="Consolas" w:cs="Consolas" w:eastAsia="Consolas" w:hAnsi="Consolas"/>
          <w:color w:val="37474F"/>
          <w:sz w:val="19"/>
          <w:szCs w:val="19"/>
        </w:rPr>
        <w:t xml:space="preserve">ihtiyac_sayfasi.py</w:t>
      </w:r>
      <w:r>
        <w:t xml:space="preserve"> (Talepler ve Eşleştirme, Dağıtımlar, Stok–Talep Dengesi), ortak yardımcılar </w:t>
      </w:r>
      <w:r>
        <w:rPr>
          <w:rFonts w:ascii="Consolas" w:cs="Consolas" w:eastAsia="Consolas" w:hAnsi="Consolas"/>
          <w:color w:val="37474F"/>
          <w:sz w:val="19"/>
          <w:szCs w:val="19"/>
        </w:rPr>
        <w:t xml:space="preserve">ortak.py</w:t>
      </w:r>
      <w:r>
        <w:t xml:space="preserve">.</w:t>
      </w:r>
    </w:p>
    <w:p>
      <w:pPr>
        <w:pStyle w:val="ListParagraph"/>
        <w:numPr>
          <w:ilvl w:val="0"/>
          <w:numId w:val="2"/>
        </w:numPr>
        <w:spacing w:after="60"/>
      </w:pPr>
      <w:r>
        <w:rPr>
          <w:b/>
          <w:bCs/>
        </w:rPr>
        <w:t xml:space="preserve">Testler:</w:t>
      </w:r>
      <w:r>
        <w:t xml:space="preserve"> 26 yeni test (</w:t>
      </w:r>
      <w:r>
        <w:rPr>
          <w:rFonts w:ascii="Consolas" w:cs="Consolas" w:eastAsia="Consolas" w:hAnsi="Consolas"/>
          <w:color w:val="37474F"/>
          <w:sz w:val="19"/>
          <w:szCs w:val="19"/>
        </w:rPr>
        <w:t xml:space="preserve">tests/test_bagis_eslestirme.py</w:t>
      </w:r>
      <w:r>
        <w:t xml:space="preserve">). Toplam 94 test, hepsi geçiyor.</w:t>
      </w:r>
    </w:p>
    <w:p>
      <w:pPr>
        <w:pStyle w:val="ListParagraph"/>
        <w:numPr>
          <w:ilvl w:val="0"/>
          <w:numId w:val="2"/>
        </w:numPr>
        <w:spacing w:after="60"/>
      </w:pPr>
      <w:r>
        <w:rPr>
          <w:b/>
          <w:bCs/>
        </w:rPr>
        <w:t xml:space="preserve">Teslim — kısa açıklama:</w:t>
      </w:r>
      <w:r>
        <w:t xml:space="preserve"> </w:t>
      </w:r>
      <w:r>
        <w:rPr>
          <w:rFonts w:ascii="Consolas" w:cs="Consolas" w:eastAsia="Consolas" w:hAnsi="Consolas"/>
          <w:color w:val="37474F"/>
          <w:sz w:val="19"/>
          <w:szCs w:val="19"/>
        </w:rPr>
        <w:t xml:space="preserve">docs/Bagis-ve-Eslestirme.md</w:t>
      </w:r>
      <w:r>
        <w:t xml:space="preserve"> (veri modeli, kurallar, fazla/eksik, dağıtım yaşam döngüsü).</w:t>
      </w:r>
    </w:p>
    <w:p>
      <w:pPr>
        <w:pStyle w:val="Heading2"/>
      </w:pPr>
      <w:r>
        <w:t xml:space="preserve">İş kuralları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00"/>
        <w:gridCol w:w="3938"/>
      </w:tblGrid>
      <w:tr>
        <w:trPr>
          <w:tblHeader/>
        </w:trPr>
        <w:tc>
          <w:tcPr>
            <w:tcW w:type="dxa" w:w="7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Kod</w:t>
            </w:r>
          </w:p>
        </w:tc>
        <w:tc>
          <w:tcPr>
            <w:tcW w:type="dxa" w:w="50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Kural</w:t>
            </w:r>
          </w:p>
        </w:tc>
        <w:tc>
          <w:tcPr>
            <w:tcW w:type="dxa" w:w="3938"/>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Neden</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B1</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Bağışta en az 1, en fazla 50 kalem.</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Boş bağış anlamsız.</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B2</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Miktar Envanter kurallarına uyar (birime göre tam sayı, 0 &lt; miktar ≤ 100.000).</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Aynı kural iki yerde farklı olmasın.</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B3</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Aynı malzeme aynı son kullanma tarihiyle iki kez yazılamaz.</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Yazım hatası, çifte sayım.</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B4</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Süresi geçmiş ürün kabul edilmez; gıdada son kullanma tarihi zorunlu.</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Afet bölgesine bozuk gıda gitmesin.</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B5</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Depo görevlisi yalnızca kendi deposuna bağış girer.</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Sahiplik.</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B6</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Bağışçı seçilir ya da eklenir; telefon/e-posta isteğe bağlı, biçimi kontrol edilir.</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KVKK: en az veri.</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B7</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Bağış tarihi gelecekte olamaz.</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Kayıt güvenilirliği.</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B8</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Bağışçı + bağış + kalemler + stok girişleri tek transaction.</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Bir kalem hatalıysa hiçbiri yazılmaz.</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E1</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Kapalı (Karşılandı/İptal) talebe eşleştirme yapılamaz.</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Kapanmış ihtiyaca gönderim olmaz.</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E2</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Fazla gönderim yok: atamalar toplamı ≤ kalan.</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Kıt kaynak; fazlası başka noktayı eksik bırakır.</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E3</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Depodan atanan ≤ uygun stok (stok − rezerve).</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Aynı malzeme iki talebe birden verilmesin.</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E5</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Aynı nokta aynı malzeme için ikinci açık talep açamaz.</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Çifte sayım olmasın.</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E6</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Dağıtımı olan talep iptal edilemez.</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Yoldaki sevkiyatın nedeni kaybolmasın.</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E7</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Dağıtım durumu yalnızca tanımlı geçişlerle değişir.</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Stok "Yolda" adımında düşer, atlanamaz.</w:t>
            </w:r>
          </w:p>
        </w:tc>
      </w:tr>
      <w:tr>
        <w:tc>
          <w:tcPr>
            <w:tcW w:type="dxa" w:w="7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E8</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Talep durumu dağıtımlardan yeniden hesaplanır.</w:t>
            </w:r>
          </w:p>
        </w:tc>
        <w:tc>
          <w:tcPr>
            <w:tcW w:type="dxa" w:w="39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Durum ile dağıtımlar çelişmesin.</w:t>
            </w:r>
          </w:p>
        </w:tc>
      </w:tr>
      <w:tr>
        <w:tc>
          <w:tcPr>
            <w:tcW w:type="dxa" w:w="7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E9</w:t>
            </w:r>
          </w:p>
        </w:tc>
        <w:tc>
          <w:tcPr>
            <w:tcW w:type="dxa" w:w="50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Dağıtım + kalemler + stok hareketi + talep durumu tek transaction.</w:t>
            </w:r>
          </w:p>
        </w:tc>
        <w:tc>
          <w:tcPr>
            <w:tcW w:type="dxa" w:w="39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İlişkili kayıtlar birlikte yazılır.</w:t>
            </w:r>
          </w:p>
        </w:tc>
      </w:tr>
    </w:tbl>
    <w:p>
      <w:pPr>
        <w:pStyle w:val="Heading1"/>
      </w:pPr>
      <w:r>
        <w:t xml:space="preserve">2. Haftalık kontrol kriterleri</w:t>
      </w:r>
    </w:p>
    <w:p>
      <w:pPr>
        <w:spacing w:after="80"/>
        <w:ind w:left="360"/>
      </w:pPr>
      <w:r>
        <w:rPr>
          <w:b/>
          <w:bCs/>
          <w:color w:val="2E7D32"/>
        </w:rPr>
        <w:t xml:space="preserve">✔  </w:t>
      </w:r>
      <w:r>
        <w:t xml:space="preserve">Bağış Girişi ve İhtiyaç Eşleştirme çalışıyor (Şekil 1–6; </w:t>
      </w:r>
      <w:r>
        <w:rPr>
          <w:rFonts w:ascii="Consolas" w:cs="Consolas" w:eastAsia="Consolas" w:hAnsi="Consolas"/>
          <w:color w:val="37474F"/>
          <w:sz w:val="19"/>
          <w:szCs w:val="19"/>
        </w:rPr>
        <w:t xml:space="preserve">BagisTestleri</w:t>
      </w:r>
      <w:r>
        <w:t xml:space="preserve">, </w:t>
      </w:r>
      <w:r>
        <w:rPr>
          <w:rFonts w:ascii="Consolas" w:cs="Consolas" w:eastAsia="Consolas" w:hAnsi="Consolas"/>
          <w:color w:val="37474F"/>
          <w:sz w:val="19"/>
          <w:szCs w:val="19"/>
        </w:rPr>
        <w:t xml:space="preserve">EslestirmeTestleri</w:t>
      </w:r>
      <w:r>
        <w:t xml:space="preserve">).</w:t>
      </w:r>
    </w:p>
    <w:p>
      <w:pPr>
        <w:spacing w:after="80"/>
        <w:ind w:left="360"/>
      </w:pPr>
      <w:r>
        <w:rPr>
          <w:b/>
          <w:bCs/>
          <w:color w:val="2E7D32"/>
        </w:rPr>
        <w:t xml:space="preserve">✔  </w:t>
      </w:r>
      <w:r>
        <w:t xml:space="preserve">Doğrulama ve iş kuralları uygulanıyor: B1–B8 ve E1–E9, her biri testli (Şekil 2: gıdada son kullanma zorunlu; Şekil 4: eksik uyarısı).</w:t>
      </w:r>
    </w:p>
    <w:p>
      <w:pPr>
        <w:spacing w:after="80"/>
        <w:ind w:left="360"/>
      </w:pPr>
      <w:r>
        <w:rPr>
          <w:b/>
          <w:bCs/>
          <w:color w:val="2E7D32"/>
        </w:rPr>
        <w:t xml:space="preserve">✔  </w:t>
      </w:r>
      <w:r>
        <w:t xml:space="preserve">Önceki modüllerle tutarlı: stok yalnızca Envanter'in yolundan değişiyor, "stok = hareket toplamı" bağış ve dağıtımdan sonra da korunuyor; yetki ve sahiplik Hafta 5–6 ile aynı; eski dağıtımlar 005 ile taleplere bağlandı.</w:t>
      </w:r>
    </w:p>
    <w:p>
      <w:pPr>
        <w:pStyle w:val="Heading1"/>
      </w:pPr>
      <w:r>
        <w:t xml:space="preserve">3. Karşılaşılan sorunlar ve uygulanan çözümler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569"/>
        <w:gridCol w:w="4569"/>
      </w:tblGrid>
      <w:tr>
        <w:trPr>
          <w:tblHeader/>
        </w:trPr>
        <w:tc>
          <w:tcPr>
            <w:tcW w:type="dxa" w:w="5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w:t>
            </w:r>
          </w:p>
        </w:tc>
        <w:tc>
          <w:tcPr>
            <w:tcW w:type="dxa" w:w="4569"/>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Karşılaşılan sorun</w:t>
            </w:r>
          </w:p>
        </w:tc>
        <w:tc>
          <w:tcPr>
            <w:tcW w:type="dxa" w:w="4569"/>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Uygulanan çözüm</w:t>
            </w:r>
          </w:p>
        </w:tc>
      </w:tr>
      <w:tr>
        <w:tc>
          <w:tcPr>
            <w:tcW w:type="dxa" w:w="5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1</w:t>
            </w:r>
          </w:p>
        </w:tc>
        <w:tc>
          <w:tcPr>
            <w:tcW w:type="dxa" w:w="4569"/>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Bağış birden çok kalem ve stok girişi içeriyor; Envanter'in giriş metodu kendi transaction'ını açtığı için kalemler ayrı ayrı kaydediliyordu, biri hatalı olsa öncekiler kalırdı.</w:t>
            </w:r>
          </w:p>
        </w:tc>
        <w:tc>
          <w:tcPr>
            <w:tcW w:type="dxa" w:w="4569"/>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Envanter'e transaction açmayan </w:t>
            </w:r>
            <w:r>
              <w:rPr>
                <w:rFonts w:ascii="Consolas" w:cs="Consolas" w:eastAsia="Consolas" w:hAnsi="Consolas"/>
                <w:b w:val="false"/>
                <w:bCs w:val="false"/>
                <w:color w:val="37474F"/>
                <w:sz w:val="19"/>
                <w:szCs w:val="19"/>
              </w:rPr>
              <w:t xml:space="preserve">stok_hareketi_uygula</w:t>
            </w:r>
            <w:r>
              <w:rPr>
                <w:b w:val="false"/>
                <w:bCs w:val="false"/>
                <w:sz w:val="20"/>
                <w:szCs w:val="20"/>
              </w:rPr>
              <w:t xml:space="preserve"> eklendi; bağış tüm işi tek transaction'da yapıyor (B8). Testi var.</w:t>
            </w:r>
          </w:p>
        </w:tc>
      </w:tr>
      <w:tr>
        <w:tc>
          <w:tcPr>
            <w:tcW w:type="dxa" w:w="5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2</w:t>
            </w:r>
          </w:p>
        </w:tc>
        <w:tc>
          <w:tcPr>
            <w:tcW w:type="dxa" w:w="4569"/>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Talep durumu elle tutuluyordu ve dağıtımlarla çelişebiliyordu (kuru gıda yolda olduğu hâlde talep "Bekliyor").</w:t>
            </w:r>
          </w:p>
        </w:tc>
        <w:tc>
          <w:tcPr>
            <w:tcW w:type="dxa" w:w="4569"/>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Dağıtım kalemi talebe bağlandı; durum karşılanan miktardan hesaplanıyor. 005 migration'ı mevcut veriyi düzeltiyor.</w:t>
            </w:r>
          </w:p>
        </w:tc>
      </w:tr>
      <w:tr>
        <w:tc>
          <w:tcPr>
            <w:tcW w:type="dxa" w:w="5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pPr>
              <w:jc w:val="center"/>
            </w:pPr>
            <w:r>
              <w:rPr>
                <w:b w:val="false"/>
                <w:bCs w:val="false"/>
                <w:sz w:val="20"/>
                <w:szCs w:val="20"/>
              </w:rPr>
              <w:t xml:space="preserve">3</w:t>
            </w:r>
          </w:p>
        </w:tc>
        <w:tc>
          <w:tcPr>
            <w:tcW w:type="dxa" w:w="4569"/>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Planlanan ama yola çıkmayan dağıtımlar stoktan düşmediği için aynı malzeme iki talebe birden verilebilirdi.</w:t>
            </w:r>
          </w:p>
        </w:tc>
        <w:tc>
          <w:tcPr>
            <w:tcW w:type="dxa" w:w="4569"/>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Rezerve kavramı: uygun stok = stok − planlanmış miktar (E3).</w:t>
            </w:r>
          </w:p>
        </w:tc>
      </w:tr>
      <w:tr>
        <w:tc>
          <w:tcPr>
            <w:tcW w:type="dxa" w:w="5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pPr>
              <w:jc w:val="center"/>
            </w:pPr>
            <w:r>
              <w:rPr>
                <w:b w:val="false"/>
                <w:bCs w:val="false"/>
                <w:sz w:val="20"/>
                <w:szCs w:val="20"/>
              </w:rPr>
              <w:t xml:space="preserve">4</w:t>
            </w:r>
          </w:p>
        </w:tc>
        <w:tc>
          <w:tcPr>
            <w:tcW w:type="dxa" w:w="4569"/>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Tablolar ekran ölçeklemesinde (DPI) taşıyordu.</w:t>
            </w:r>
          </w:p>
        </w:tc>
        <w:tc>
          <w:tcPr>
            <w:tcW w:type="dxa" w:w="4569"/>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Sütun genişlikleri küçültüldü; dağıtım tarihleri kısa biçimde (gün.ay saat).</w:t>
            </w:r>
          </w:p>
        </w:tc>
      </w:tr>
    </w:tbl>
    <w:p>
      <w:pPr>
        <w:pStyle w:val="Heading1"/>
      </w:pPr>
      <w:r>
        <w:t xml:space="preserve">4. Yapay zekâ kullanımı özeti</w:t>
      </w:r>
    </w:p>
    <w:p>
      <w:pPr>
        <w:spacing w:after="120"/>
        <w:jc w:val="both"/>
      </w:pPr>
      <w:r>
        <w:t xml:space="preserve">Bağış ve eşleştirme veri modeli, doğrulama örnekleri ve refaktör önerileri (transaction açmayan stok yolu) için Claude kullanıldı. "Stok ne zaman düşmeli?" ve "talep durumu elle mi tutulmalı?" kararları birlikte verildi. Doğrulama: 94 test geçti; ekranlar gerçek veritabanının bir kopyası üzerinde </w:t>
      </w:r>
      <w:r>
        <w:rPr>
          <w:rFonts w:ascii="Consolas" w:cs="Consolas" w:eastAsia="Consolas" w:hAnsi="Consolas"/>
          <w:color w:val="37474F"/>
          <w:sz w:val="19"/>
          <w:szCs w:val="19"/>
        </w:rPr>
        <w:t xml:space="preserve">depo1</w:t>
      </w:r>
      <w:r>
        <w:t xml:space="preserve"> ve </w:t>
      </w:r>
      <w:r>
        <w:rPr>
          <w:rFonts w:ascii="Consolas" w:cs="Consolas" w:eastAsia="Consolas" w:hAnsi="Consolas"/>
          <w:color w:val="37474F"/>
          <w:sz w:val="19"/>
          <w:szCs w:val="19"/>
        </w:rPr>
        <w:t xml:space="preserve">kurum1</w:t>
      </w:r>
      <w:r>
        <w:t xml:space="preserve"> ile denendi. Ayrıntı: AI kullanım günlüğü, Kayıt 14–16.</w:t>
      </w:r>
    </w:p>
    <w:p>
      <w:pPr>
        <w:pStyle w:val="Heading1"/>
      </w:pPr>
      <w:r>
        <w:t xml:space="preserve">5. Sonraki hafta planı</w:t>
      </w:r>
    </w:p>
    <w:p>
      <w:pPr>
        <w:pStyle w:val="ListParagraph"/>
        <w:numPr>
          <w:ilvl w:val="0"/>
          <w:numId w:val="2"/>
        </w:numPr>
        <w:spacing w:after="60"/>
      </w:pPr>
      <w:r>
        <w:t xml:space="preserve">VİZE: modüllerin uçtan uca entegrasyonu ve bilinen hataların giderilmesi.</w:t>
      </w:r>
    </w:p>
    <w:p>
      <w:pPr>
        <w:pStyle w:val="ListParagraph"/>
        <w:numPr>
          <w:ilvl w:val="0"/>
          <w:numId w:val="2"/>
        </w:numPr>
        <w:spacing w:after="60"/>
      </w:pPr>
      <w:r>
        <w:t xml:space="preserve">Ara sürüm etiketi (Git tag, ör. </w:t>
      </w:r>
      <w:r>
        <w:rPr>
          <w:rFonts w:ascii="Consolas" w:cs="Consolas" w:eastAsia="Consolas" w:hAnsi="Consolas"/>
          <w:color w:val="37474F"/>
          <w:sz w:val="19"/>
          <w:szCs w:val="19"/>
        </w:rPr>
        <w:t xml:space="preserve">v0.5.0</w:t>
      </w:r>
      <w:r>
        <w:t xml:space="preserve">).</w:t>
      </w:r>
    </w:p>
    <w:p>
      <w:pPr>
        <w:pStyle w:val="ListParagraph"/>
        <w:numPr>
          <w:ilvl w:val="0"/>
          <w:numId w:val="2"/>
        </w:numPr>
        <w:spacing w:after="60"/>
      </w:pPr>
      <w:r>
        <w:t xml:space="preserve">Kısa demo senaryosu ve vize sözlüsüne hazırlık.</w:t>
      </w:r>
    </w:p>
    <w:p>
      <w:pPr>
        <w:pStyle w:val="Heading1"/>
      </w:pPr>
      <w:r>
        <w:t xml:space="preserve">6. Gösterilecek ilerleme (demo sırası)</w:t>
      </w:r>
    </w:p>
    <w:p>
      <w:pPr>
        <w:pStyle w:val="ListParagraph"/>
        <w:numPr>
          <w:ilvl w:val="0"/>
          <w:numId w:val="3"/>
        </w:numPr>
        <w:spacing w:after="60"/>
      </w:pPr>
      <w:r>
        <w:rPr>
          <w:rFonts w:ascii="Consolas" w:cs="Consolas" w:eastAsia="Consolas" w:hAnsi="Consolas"/>
          <w:color w:val="37474F"/>
          <w:sz w:val="19"/>
          <w:szCs w:val="19"/>
        </w:rPr>
        <w:t xml:space="preserve">depo1</w:t>
      </w:r>
      <w:r>
        <w:t xml:space="preserve"> ile giriş → Bağış Girişi.</w:t>
      </w:r>
    </w:p>
    <w:p>
      <w:pPr>
        <w:pStyle w:val="ListParagraph"/>
        <w:numPr>
          <w:ilvl w:val="1"/>
          <w:numId w:val="2"/>
        </w:numPr>
        <w:spacing w:after="60"/>
      </w:pPr>
      <w:r>
        <w:t xml:space="preserve">Yeni bağışçı + 3 kalem → Kaydet → Envanter'de stok arttı, Hareket Geçmişi'nde "Bağış #no" (Şekil 1, 3).</w:t>
      </w:r>
    </w:p>
    <w:p>
      <w:pPr>
        <w:pStyle w:val="ListParagraph"/>
        <w:numPr>
          <w:ilvl w:val="1"/>
          <w:numId w:val="2"/>
        </w:numPr>
        <w:spacing w:after="60"/>
      </w:pPr>
      <w:r>
        <w:t xml:space="preserve">Konserveyi son kullanma tarihsiz eklemeyi dene → hata (Şekil 2).</w:t>
      </w:r>
    </w:p>
    <w:p>
      <w:pPr>
        <w:pStyle w:val="ListParagraph"/>
        <w:numPr>
          <w:ilvl w:val="0"/>
          <w:numId w:val="3"/>
        </w:numPr>
        <w:spacing w:after="60"/>
      </w:pPr>
      <w:r>
        <w:rPr>
          <w:rFonts w:ascii="Consolas" w:cs="Consolas" w:eastAsia="Consolas" w:hAnsi="Consolas"/>
          <w:color w:val="37474F"/>
          <w:sz w:val="19"/>
          <w:szCs w:val="19"/>
        </w:rPr>
        <w:t xml:space="preserve">kurum1</w:t>
      </w:r>
      <w:r>
        <w:t xml:space="preserve"> ile giriş → İhtiyaç Eşleştirme.</w:t>
      </w:r>
    </w:p>
    <w:p>
      <w:pPr>
        <w:pStyle w:val="ListParagraph"/>
        <w:numPr>
          <w:ilvl w:val="1"/>
          <w:numId w:val="2"/>
        </w:numPr>
        <w:spacing w:after="60"/>
      </w:pPr>
      <w:r>
        <w:t xml:space="preserve">Talepler öncelik sırasıyla.</w:t>
      </w:r>
    </w:p>
    <w:p>
      <w:pPr>
        <w:pStyle w:val="ListParagraph"/>
        <w:numPr>
          <w:ilvl w:val="1"/>
          <w:numId w:val="2"/>
        </w:numPr>
        <w:spacing w:after="60"/>
      </w:pPr>
      <w:r>
        <w:t xml:space="preserve">Hijyen kiti talebi → öneri Genç Ara Depo'dan 90 paket → "Eksik: 10 paket açıkta kalacak" (Şekil 4).</w:t>
      </w:r>
    </w:p>
    <w:p>
      <w:pPr>
        <w:pStyle w:val="ListParagraph"/>
        <w:numPr>
          <w:ilvl w:val="1"/>
          <w:numId w:val="2"/>
        </w:numPr>
        <w:spacing w:after="60"/>
      </w:pPr>
      <w:r>
        <w:t xml:space="preserve">Dağıtımı Planla → talep "Kısmen karşılandı".</w:t>
      </w:r>
    </w:p>
    <w:p>
      <w:pPr>
        <w:pStyle w:val="ListParagraph"/>
        <w:numPr>
          <w:ilvl w:val="0"/>
          <w:numId w:val="3"/>
        </w:numPr>
        <w:spacing w:after="60"/>
      </w:pPr>
      <w:r>
        <w:t xml:space="preserve">Miktarı kalandan fazla yap → "Fazla gönderim" hatası.</w:t>
      </w:r>
    </w:p>
    <w:p>
      <w:pPr>
        <w:pStyle w:val="ListParagraph"/>
        <w:numPr>
          <w:ilvl w:val="0"/>
          <w:numId w:val="3"/>
        </w:numPr>
        <w:spacing w:after="60"/>
      </w:pPr>
      <w:r>
        <w:t xml:space="preserve">Dağıtımlar: Yola Çıkar → Envanter'de stok düştü; Teslim Edildi → teslim tarihi yazıldı (Şekil 5).</w:t>
      </w:r>
    </w:p>
    <w:p>
      <w:pPr>
        <w:pStyle w:val="ListParagraph"/>
        <w:numPr>
          <w:ilvl w:val="0"/>
          <w:numId w:val="3"/>
        </w:numPr>
        <w:spacing w:after="60"/>
      </w:pPr>
      <w:r>
        <w:t xml:space="preserve">Stok–Talep Dengesi: Hijyen kiti "Eksik −10", diğerleri Fazla / Talep yok (Şekil 6).</w:t>
      </w:r>
    </w:p>
    <w:p>
      <w:pPr>
        <w:pStyle w:val="ListParagraph"/>
        <w:numPr>
          <w:ilvl w:val="0"/>
          <w:numId w:val="3"/>
        </w:numPr>
        <w:spacing w:after="60"/>
      </w:pPr>
      <w:r>
        <w:t xml:space="preserve">Backend deposunda </w:t>
      </w:r>
      <w:r>
        <w:rPr>
          <w:rFonts w:ascii="Consolas" w:cs="Consolas" w:eastAsia="Consolas" w:hAnsi="Consolas"/>
          <w:color w:val="37474F"/>
          <w:sz w:val="19"/>
          <w:szCs w:val="19"/>
        </w:rPr>
        <w:t xml:space="preserve">python -m unittest</w:t>
      </w:r>
      <w:r>
        <w:t xml:space="preserve"> → 94 test OK.</w:t>
      </w:r>
    </w:p>
    <w:p>
      <w:pPr>
        <w:pStyle w:val="Heading1"/>
      </w:pPr>
      <w:r>
        <w:t xml:space="preserve">7. Ekler</w:t>
      </w:r>
    </w:p>
    <w:p>
      <w:pPr>
        <w:pStyle w:val="Heading2"/>
      </w:pPr>
      <w:r>
        <w:t xml:space="preserve">7.1 Ekran görüntüleri</w:t>
      </w:r>
    </w:p>
    <w:p>
      <w:pPr>
        <w:keepNext/>
        <w:spacing w:after="60" w:before="120"/>
        <w:jc w:val="center"/>
      </w:pPr>
      <w:r>
        <w:drawing>
          <wp:inline distT="0" distB="0" distL="0" distR="0">
            <wp:extent cx="5905500" cy="3800475"/>
            <wp:effectExtent t="0" r="0" b="0" l="0"/>
            <wp:docPr id="1" name="hafta-07-yeni-bagis.png" descr="Yeni bağış formu: yeni bağışçı ve üç kalem" title="Yeni bağış formu: yeni bağışçı ve üç ka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b/>
          <w:bCs/>
          <w:color w:val="5F6B73"/>
          <w:sz w:val="18"/>
          <w:szCs w:val="18"/>
        </w:rPr>
        <w:t xml:space="preserve">Şekil 1. </w:t>
      </w:r>
      <w:r>
        <w:rPr>
          <w:i/>
          <w:iCs/>
          <w:color w:val="5F6B73"/>
          <w:sz w:val="18"/>
          <w:szCs w:val="18"/>
        </w:rPr>
        <w:t xml:space="preserve">Yeni bağış formu: yeni bağışçı ve üç kalem</w:t>
      </w:r>
    </w:p>
    <w:p>
      <w:pPr>
        <w:keepNext/>
        <w:spacing w:after="60" w:before="120"/>
        <w:jc w:val="center"/>
      </w:pPr>
      <w:r>
        <w:drawing>
          <wp:inline distT="0" distB="0" distL="0" distR="0">
            <wp:extent cx="5905500" cy="3800475"/>
            <wp:effectExtent t="0" r="0" b="0" l="0"/>
            <wp:docPr id="2" name="hafta-07-bagis-dogrulama-hatasi.png" descr="B4 kuralı: gıda ürününde son kullanma tarihi zorunlu; hiçbir kalem kaydedilmez" title="B4 kuralı: gıda ürününde son kullanma tarihi zorunlu; hiçbir kalem kaydedilm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b/>
          <w:bCs/>
          <w:color w:val="5F6B73"/>
          <w:sz w:val="18"/>
          <w:szCs w:val="18"/>
        </w:rPr>
        <w:t xml:space="preserve">Şekil 2. </w:t>
      </w:r>
      <w:r>
        <w:rPr>
          <w:i/>
          <w:iCs/>
          <w:color w:val="5F6B73"/>
          <w:sz w:val="18"/>
          <w:szCs w:val="18"/>
        </w:rPr>
        <w:t xml:space="preserve">B4 kuralı: gıda ürününde son kullanma tarihi zorunlu; hiçbir kalem kaydedilmez</w:t>
      </w:r>
    </w:p>
    <w:p>
      <w:pPr>
        <w:keepNext/>
        <w:spacing w:after="60" w:before="120"/>
        <w:jc w:val="center"/>
      </w:pPr>
      <w:r>
        <w:drawing>
          <wp:inline distT="0" distB="0" distL="0" distR="0">
            <wp:extent cx="5905500" cy="3800475"/>
            <wp:effectExtent t="0" r="0" b="0" l="0"/>
            <wp:docPr id="3" name="hafta-07-bagis-gecmisi.png" descr="Bağış geçmişi ve seçili bağışın kalemleri" title="Bağış geçmişi ve seçili bağışın kalem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b/>
          <w:bCs/>
          <w:color w:val="5F6B73"/>
          <w:sz w:val="18"/>
          <w:szCs w:val="18"/>
        </w:rPr>
        <w:t xml:space="preserve">Şekil 3. </w:t>
      </w:r>
      <w:r>
        <w:rPr>
          <w:i/>
          <w:iCs/>
          <w:color w:val="5F6B73"/>
          <w:sz w:val="18"/>
          <w:szCs w:val="18"/>
        </w:rPr>
        <w:t xml:space="preserve">Bağış geçmişi ve seçili bağışın kalemleri</w:t>
      </w:r>
    </w:p>
    <w:p>
      <w:pPr>
        <w:keepNext/>
        <w:spacing w:after="60" w:before="120"/>
        <w:jc w:val="center"/>
      </w:pPr>
      <w:r>
        <w:drawing>
          <wp:inline distT="0" distB="0" distL="0" distR="0">
            <wp:extent cx="5905500" cy="3800475"/>
            <wp:effectExtent t="0" r="0" b="0" l="0"/>
            <wp:docPr id="4" name="hafta-07-eslestirme-onerisi-eksik.png" descr="Eşleştirme önerisi: en yakın depodan başlar, stok yetmeyince eksik miktarı gösterir" title="Eşleştirme önerisi: en yakın depodan başlar, stok yetmeyince eksik miktarı göste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b/>
          <w:bCs/>
          <w:color w:val="5F6B73"/>
          <w:sz w:val="18"/>
          <w:szCs w:val="18"/>
        </w:rPr>
        <w:t xml:space="preserve">Şekil 4. </w:t>
      </w:r>
      <w:r>
        <w:rPr>
          <w:i/>
          <w:iCs/>
          <w:color w:val="5F6B73"/>
          <w:sz w:val="18"/>
          <w:szCs w:val="18"/>
        </w:rPr>
        <w:t xml:space="preserve">Eşleştirme önerisi: en yakın depodan başlar, stok yetmeyince eksik miktarı gösterir</w:t>
      </w:r>
    </w:p>
    <w:p>
      <w:pPr>
        <w:keepNext/>
        <w:spacing w:after="60" w:before="120"/>
        <w:jc w:val="center"/>
      </w:pPr>
      <w:r>
        <w:drawing>
          <wp:inline distT="0" distB="0" distL="0" distR="0">
            <wp:extent cx="5905500" cy="3800475"/>
            <wp:effectExtent t="0" r="0" b="0" l="0"/>
            <wp:docPr id="5" name="hafta-07-dagitimlar.png" descr="Dağıtımlar ve durumları (Planlandı / Yolda / Teslim edildi)" title="Dağıtımlar ve durumları (Planlandı / Yolda / Teslim edil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b/>
          <w:bCs/>
          <w:color w:val="5F6B73"/>
          <w:sz w:val="18"/>
          <w:szCs w:val="18"/>
        </w:rPr>
        <w:t xml:space="preserve">Şekil 5. </w:t>
      </w:r>
      <w:r>
        <w:rPr>
          <w:i/>
          <w:iCs/>
          <w:color w:val="5F6B73"/>
          <w:sz w:val="18"/>
          <w:szCs w:val="18"/>
        </w:rPr>
        <w:t xml:space="preserve">Dağıtımlar ve durumları (Planlandı / Yolda / Teslim edildi)</w:t>
      </w:r>
    </w:p>
    <w:p>
      <w:pPr>
        <w:keepNext/>
        <w:spacing w:after="60" w:before="120"/>
        <w:jc w:val="center"/>
      </w:pPr>
      <w:r>
        <w:drawing>
          <wp:inline distT="0" distB="0" distL="0" distR="0">
            <wp:extent cx="5905500" cy="3800475"/>
            <wp:effectExtent t="0" r="0" b="0" l="0"/>
            <wp:docPr id="6" name="hafta-07-stok-talep-dengesi.png" descr="Stok–Talep Dengesi: malzeme bazında fazla / eksik" title="Stok–Talep Dengesi: malzeme bazında fazla / eks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b/>
          <w:bCs/>
          <w:color w:val="5F6B73"/>
          <w:sz w:val="18"/>
          <w:szCs w:val="18"/>
        </w:rPr>
        <w:t xml:space="preserve">Şekil 6. </w:t>
      </w:r>
      <w:r>
        <w:rPr>
          <w:i/>
          <w:iCs/>
          <w:color w:val="5F6B73"/>
          <w:sz w:val="18"/>
          <w:szCs w:val="18"/>
        </w:rPr>
        <w:t xml:space="preserve">Stok–Talep Dengesi: malzeme bazında fazla / eksik</w:t>
      </w:r>
    </w:p>
    <w:p>
      <w:pPr>
        <w:pStyle w:val="Heading2"/>
      </w:pPr>
      <w:r>
        <w:t xml:space="preserve">7.2 Commit bağlantıları</w:t>
      </w:r>
    </w:p>
    <w:p>
      <w:pPr>
        <w:spacing w:after="120"/>
      </w:pPr>
      <w:r>
        <w:rPr>
          <w:b/>
          <w:bCs/>
        </w:rPr>
        <w:t xml:space="preserve">Backend deposu</w:t>
      </w:r>
      <w:r>
        <w:t xml:space="preserve"> — dal: </w:t>
      </w:r>
      <w:hyperlink w:history="1" r:id="rIdm4-r5deoanedrdgsgwp3j">
        <w:r>
          <w:rPr>
            <w:rStyle w:val="Hyperlink"/>
          </w:rPr>
          <w:t xml:space="preserve">hafta-07</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338"/>
      </w:tblGrid>
      <w:tr>
        <w:trPr>
          <w:tblHeader/>
        </w:trPr>
        <w:tc>
          <w:tcPr>
            <w:tcW w:type="dxa" w:w="13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Commit</w:t>
            </w:r>
          </w:p>
        </w:tc>
        <w:tc>
          <w:tcPr>
            <w:tcW w:type="dxa" w:w="8338"/>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Açıklama</w:t>
            </w:r>
          </w:p>
        </w:tc>
      </w:tr>
      <w:tr>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pm_hvmrssezdboo0dwx-h">
              <w:r>
                <w:rPr>
                  <w:rStyle w:val="Hyperlink"/>
                  <w:b w:val="false"/>
                  <w:bCs w:val="false"/>
                  <w:sz w:val="20"/>
                  <w:szCs w:val="20"/>
                </w:rPr>
                <w:t xml:space="preserve">03d9ec7</w:t>
              </w:r>
            </w:hyperlink>
          </w:p>
        </w:tc>
        <w:tc>
          <w:tcPr>
            <w:tcW w:type="dxa" w:w="83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backend: dağıtım kalemi -&gt; ihtiyaç talebi bağı (005 migration), eşleştirme ve bağış sorguları</w:t>
            </w:r>
          </w:p>
        </w:tc>
      </w:tr>
      <w:tr>
        <w:tc>
          <w:tcPr>
            <w:tcW w:type="dxa" w:w="13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hyperlink w:history="1" r:id="rId2mejdrl-vef8ouski8gov">
              <w:r>
                <w:rPr>
                  <w:rStyle w:val="Hyperlink"/>
                  <w:b w:val="false"/>
                  <w:bCs w:val="false"/>
                  <w:sz w:val="20"/>
                  <w:szCs w:val="20"/>
                </w:rPr>
                <w:t xml:space="preserve">00961d9</w:t>
              </w:r>
            </w:hyperlink>
          </w:p>
        </w:tc>
        <w:tc>
          <w:tcPr>
            <w:tcW w:type="dxa" w:w="83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backend: Envanter'e diğer modüller için transaction açmayan stok yolu ve ortak doğrulama</w:t>
            </w:r>
          </w:p>
        </w:tc>
      </w:tr>
      <w:tr>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evdg9hbudiqoqkxdo7wew">
              <w:r>
                <w:rPr>
                  <w:rStyle w:val="Hyperlink"/>
                  <w:b w:val="false"/>
                  <w:bCs w:val="false"/>
                  <w:sz w:val="20"/>
                  <w:szCs w:val="20"/>
                </w:rPr>
                <w:t xml:space="preserve">59a32fb</w:t>
              </w:r>
            </w:hyperlink>
          </w:p>
        </w:tc>
        <w:tc>
          <w:tcPr>
            <w:tcW w:type="dxa" w:w="83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backend: BagisServisi - bağış girişi, 8 iş kuralı (B1-B8), stoğa tek transaction'da giriş</w:t>
            </w:r>
          </w:p>
        </w:tc>
      </w:tr>
      <w:tr>
        <w:tc>
          <w:tcPr>
            <w:tcW w:type="dxa" w:w="13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hyperlink w:history="1" r:id="rIdiah7-fbkgfkpnrte6lj8w">
              <w:r>
                <w:rPr>
                  <w:rStyle w:val="Hyperlink"/>
                  <w:b w:val="false"/>
                  <w:bCs w:val="false"/>
                  <w:sz w:val="20"/>
                  <w:szCs w:val="20"/>
                </w:rPr>
                <w:t xml:space="preserve">a5452d8</w:t>
              </w:r>
            </w:hyperlink>
          </w:p>
        </w:tc>
        <w:tc>
          <w:tcPr>
            <w:tcW w:type="dxa" w:w="83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backend: EslestirmeServisi - en yakın depo önerisi, fazla/eksik, rezerve stok, dağıtım durumu (E1-E9)</w:t>
            </w:r>
          </w:p>
        </w:tc>
      </w:tr>
      <w:tr>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onesw7p_84sr69zsnicmk">
              <w:r>
                <w:rPr>
                  <w:rStyle w:val="Hyperlink"/>
                  <w:b w:val="false"/>
                  <w:bCs w:val="false"/>
                  <w:sz w:val="20"/>
                  <w:szCs w:val="20"/>
                </w:rPr>
                <w:t xml:space="preserve">8326aef</w:t>
              </w:r>
            </w:hyperlink>
          </w:p>
        </w:tc>
        <w:tc>
          <w:tcPr>
            <w:tcW w:type="dxa" w:w="83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backend: örnek veride dağıtımlar taleplere bağlandı, talep durumları tutarlı</w:t>
            </w:r>
          </w:p>
        </w:tc>
      </w:tr>
      <w:tr>
        <w:tc>
          <w:tcPr>
            <w:tcW w:type="dxa" w:w="13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hyperlink w:history="1" r:id="rIdqpjw1_vggj7pw8pgt6f7-">
              <w:r>
                <w:rPr>
                  <w:rStyle w:val="Hyperlink"/>
                  <w:b w:val="false"/>
                  <w:bCs w:val="false"/>
                  <w:sz w:val="20"/>
                  <w:szCs w:val="20"/>
                </w:rPr>
                <w:t xml:space="preserve">31bb67c</w:t>
              </w:r>
            </w:hyperlink>
          </w:p>
        </w:tc>
        <w:tc>
          <w:tcPr>
            <w:tcW w:type="dxa" w:w="83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test: bağış ve eşleştirme testleri (26 test)</w:t>
            </w:r>
          </w:p>
        </w:tc>
      </w:tr>
      <w:tr>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lbv5soyrja4_nygk_6p-o">
              <w:r>
                <w:rPr>
                  <w:rStyle w:val="Hyperlink"/>
                  <w:b w:val="false"/>
                  <w:bCs w:val="false"/>
                  <w:sz w:val="20"/>
                  <w:szCs w:val="20"/>
                </w:rPr>
                <w:t xml:space="preserve">0effa22</w:t>
              </w:r>
            </w:hyperlink>
          </w:p>
        </w:tc>
        <w:tc>
          <w:tcPr>
            <w:tcW w:type="dxa" w:w="83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docs: hafta 7 bağış ve eşleştirme açıklaması, rapor, sözlü hazırlık, AI günlüğü, formlar, ekran görüntüleri</w:t>
            </w:r>
          </w:p>
        </w:tc>
      </w:tr>
    </w:tbl>
    <w:p>
      <w:pPr>
        <w:spacing w:after="80"/>
      </w:pPr>
    </w:p>
    <w:p>
      <w:pPr>
        <w:spacing w:after="120"/>
      </w:pPr>
      <w:r>
        <w:rPr>
          <w:b/>
          <w:bCs/>
        </w:rPr>
        <w:t xml:space="preserve">Frontend deposu</w:t>
      </w:r>
      <w:r>
        <w:t xml:space="preserve"> — dal: </w:t>
      </w:r>
      <w:hyperlink w:history="1" r:id="rIdz4lythuwjen1jeuoh4fiw">
        <w:r>
          <w:rPr>
            <w:rStyle w:val="Hyperlink"/>
          </w:rPr>
          <w:t xml:space="preserve">hafta-07</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338"/>
      </w:tblGrid>
      <w:tr>
        <w:trPr>
          <w:tblHeader/>
        </w:trPr>
        <w:tc>
          <w:tcPr>
            <w:tcW w:type="dxa" w:w="1300"/>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Commit</w:t>
            </w:r>
          </w:p>
        </w:tc>
        <w:tc>
          <w:tcPr>
            <w:tcW w:type="dxa" w:w="8338"/>
            <w:tcBorders>
              <w:top w:val="single" w:color="C9CED3" w:sz="4"/>
              <w:left w:val="single" w:color="C9CED3" w:sz="4"/>
              <w:bottom w:val="single" w:color="C9CED3" w:sz="4"/>
              <w:right w:val="single" w:color="C9CED3" w:sz="4"/>
            </w:tcBorders>
            <w:shd w:fill="B71C1C" w:color="auto" w:val="clear"/>
            <w:tcMar>
              <w:top w:type="dxa" w:w="70"/>
              <w:left w:type="dxa" w:w="110"/>
              <w:bottom w:type="dxa" w:w="70"/>
              <w:right w:type="dxa" w:w="110"/>
            </w:tcMar>
            <w:vAlign w:val="center"/>
          </w:tcPr>
          <w:p>
            <w:r>
              <w:rPr>
                <w:b/>
                <w:bCs/>
                <w:color w:val="FFFFFF"/>
                <w:sz w:val="20"/>
                <w:szCs w:val="20"/>
              </w:rPr>
              <w:t xml:space="preserve">Açıklama</w:t>
            </w:r>
          </w:p>
        </w:tc>
      </w:tr>
      <w:tr>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y6a24sr5rpgkqif3m3vgs">
              <w:r>
                <w:rPr>
                  <w:rStyle w:val="Hyperlink"/>
                  <w:b w:val="false"/>
                  <w:bCs w:val="false"/>
                  <w:sz w:val="20"/>
                  <w:szCs w:val="20"/>
                </w:rPr>
                <w:t xml:space="preserve">db0ee84</w:t>
              </w:r>
            </w:hyperlink>
          </w:p>
        </w:tc>
        <w:tc>
          <w:tcPr>
            <w:tcW w:type="dxa" w:w="83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frontend: ortak tablo/biçim yardımcıları</w:t>
            </w:r>
          </w:p>
        </w:tc>
      </w:tr>
      <w:tr>
        <w:tc>
          <w:tcPr>
            <w:tcW w:type="dxa" w:w="13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hyperlink w:history="1" r:id="rIdytivpk8dr9cleu1e3csx0">
              <w:r>
                <w:rPr>
                  <w:rStyle w:val="Hyperlink"/>
                  <w:b w:val="false"/>
                  <w:bCs w:val="false"/>
                  <w:sz w:val="20"/>
                  <w:szCs w:val="20"/>
                </w:rPr>
                <w:t xml:space="preserve">8a5c5d6</w:t>
              </w:r>
            </w:hyperlink>
          </w:p>
        </w:tc>
        <w:tc>
          <w:tcPr>
            <w:tcW w:type="dxa" w:w="83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frontend: Bağış Girişi sayfası - yeni bağış formu ve bağış geçmişi</w:t>
            </w:r>
          </w:p>
        </w:tc>
      </w:tr>
      <w:tr>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hyperlink w:history="1" r:id="rIdketz8upiualqxofjwzhsp">
              <w:r>
                <w:rPr>
                  <w:rStyle w:val="Hyperlink"/>
                  <w:b w:val="false"/>
                  <w:bCs w:val="false"/>
                  <w:sz w:val="20"/>
                  <w:szCs w:val="20"/>
                </w:rPr>
                <w:t xml:space="preserve">05f84c2</w:t>
              </w:r>
            </w:hyperlink>
          </w:p>
        </w:tc>
        <w:tc>
          <w:tcPr>
            <w:tcW w:type="dxa" w:w="8338"/>
            <w:tcBorders>
              <w:top w:val="single" w:color="C9CED3" w:sz="4"/>
              <w:left w:val="single" w:color="C9CED3" w:sz="4"/>
              <w:bottom w:val="single" w:color="C9CED3" w:sz="4"/>
              <w:right w:val="single" w:color="C9CED3" w:sz="4"/>
            </w:tcBorders>
            <w:tcMar>
              <w:top w:type="dxa" w:w="70"/>
              <w:left w:type="dxa" w:w="110"/>
              <w:bottom w:type="dxa" w:w="70"/>
              <w:right w:type="dxa" w:w="110"/>
            </w:tcMar>
            <w:vAlign w:val="center"/>
          </w:tcPr>
          <w:p>
            <w:r>
              <w:rPr>
                <w:b w:val="false"/>
                <w:bCs w:val="false"/>
                <w:sz w:val="20"/>
                <w:szCs w:val="20"/>
              </w:rPr>
              <w:t xml:space="preserve">frontend: İhtiyaç Eşleştirme sayfası - öneri, eksik uyarısı, dağıtımlar, stok-talep dengesi</w:t>
            </w:r>
          </w:p>
        </w:tc>
      </w:tr>
      <w:tr>
        <w:tc>
          <w:tcPr>
            <w:tcW w:type="dxa" w:w="1300"/>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hyperlink w:history="1" r:id="rIdezou7j-oikgero7gacjlo">
              <w:r>
                <w:rPr>
                  <w:rStyle w:val="Hyperlink"/>
                  <w:b w:val="false"/>
                  <w:bCs w:val="false"/>
                  <w:sz w:val="20"/>
                  <w:szCs w:val="20"/>
                </w:rPr>
                <w:t xml:space="preserve">d5e715f</w:t>
              </w:r>
            </w:hyperlink>
          </w:p>
        </w:tc>
        <w:tc>
          <w:tcPr>
            <w:tcW w:type="dxa" w:w="8338"/>
            <w:tcBorders>
              <w:top w:val="single" w:color="C9CED3" w:sz="4"/>
              <w:left w:val="single" w:color="C9CED3" w:sz="4"/>
              <w:bottom w:val="single" w:color="C9CED3" w:sz="4"/>
              <w:right w:val="single" w:color="C9CED3" w:sz="4"/>
            </w:tcBorders>
            <w:shd w:fill="FAFAFA" w:color="auto" w:val="clear"/>
            <w:tcMar>
              <w:top w:type="dxa" w:w="70"/>
              <w:left w:type="dxa" w:w="110"/>
              <w:bottom w:type="dxa" w:w="70"/>
              <w:right w:type="dxa" w:w="110"/>
            </w:tcMar>
            <w:vAlign w:val="center"/>
          </w:tcPr>
          <w:p>
            <w:r>
              <w:rPr>
                <w:b w:val="false"/>
                <w:bCs w:val="false"/>
                <w:sz w:val="20"/>
                <w:szCs w:val="20"/>
              </w:rPr>
              <w:t xml:space="preserve">frontend: yeni sayfaları ana pencereye ve main.py'ye bağla; README hafta 7</w:t>
            </w:r>
          </w:p>
        </w:tc>
      </w:tr>
    </w:tbl>
    <w:p>
      <w:pPr>
        <w:spacing w:after="80"/>
      </w:pP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F6B73"/>
        <w:sz w:val="16"/>
        <w:szCs w:val="16"/>
      </w:rPr>
      <w:t xml:space="preserve">İhsan Katkat · 251161036 · Bilgisayar Uygulamaları I</w:t>
    </w:r>
    <w:r>
      <w:rPr>
        <w:color w:val="5F6B73"/>
        <w:sz w:val="16"/>
        <w:szCs w:val="16"/>
      </w:rPr>
      <w:ptab w:alignment="right" w:relativeTo="margin" w:leader="none"/>
      <w:t xml:space="preserve">Sayfa </w:t>
    </w:r>
    <w:r>
      <w:rPr>
        <w:color w:val="5F6B73"/>
        <w:sz w:val="16"/>
        <w:szCs w:val="16"/>
      </w:rPr>
      <w:fldChar w:fldCharType="begin"/>
    </w:r>
    <w:r>
      <w:rPr>
        <w:color w:val="5F6B73"/>
        <w:sz w:val="16"/>
        <w:szCs w:val="16"/>
      </w:rPr>
      <w:instrText xml:space="preserve">PAGE</w:instrText>
    </w:r>
    <w:r>
      <w:rPr>
        <w:color w:val="5F6B73"/>
        <w:sz w:val="16"/>
        <w:szCs w:val="16"/>
      </w:rPr>
      <w:fldChar w:fldCharType="separate"/>
    </w:r>
    <w:r>
      <w:rPr>
        <w:color w:val="5F6B73"/>
        <w:sz w:val="16"/>
        <w:szCs w:val="16"/>
      </w:rPr>
      <w:fldChar w:fldCharType="end"/>
    </w:r>
    <w:r>
      <w:rPr>
        <w:color w:val="5F6B73"/>
        <w:sz w:val="16"/>
        <w:szCs w:val="16"/>
      </w:rPr>
      <w:t xml:space="preserve"> / </w:t>
    </w:r>
    <w:r>
      <w:rPr>
        <w:color w:val="5F6B73"/>
        <w:sz w:val="16"/>
        <w:szCs w:val="16"/>
      </w:rPr>
      <w:fldChar w:fldCharType="begin"/>
    </w:r>
    <w:r>
      <w:rPr>
        <w:color w:val="5F6B73"/>
        <w:sz w:val="16"/>
        <w:szCs w:val="16"/>
      </w:rPr>
      <w:instrText xml:space="preserve">NUMPAGES</w:instrText>
    </w:r>
    <w:r>
      <w:rPr>
        <w:color w:val="5F6B73"/>
        <w:sz w:val="16"/>
        <w:szCs w:val="16"/>
      </w:rPr>
      <w:fldChar w:fldCharType="separate"/>
    </w:r>
    <w:r>
      <w:rPr>
        <w:color w:val="5F6B7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3" w:sz="4" w:space="4"/>
      </w:pBdr>
      <w:jc w:val="right"/>
    </w:pPr>
    <w:r>
      <w:rPr>
        <w:color w:val="5F6B73"/>
        <w:sz w:val="16"/>
        <w:szCs w:val="16"/>
      </w:rPr>
      <w:t xml:space="preserve">P16 · Afet Yardım Malzemesi Lojistik ve Dağıtım — Hafta 7 İlerleme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20" w:before="300"/>
      <w:outlineLvl w:val="0"/>
    </w:pPr>
    <w:rPr>
      <w:rFonts w:ascii="Calibri" w:cs="Calibri" w:eastAsia="Calibri" w:hAnsi="Calibri"/>
      <w:b/>
      <w:bCs/>
      <w:color w:val="B71C1C"/>
      <w:sz w:val="26"/>
      <w:szCs w:val="26"/>
    </w:rPr>
  </w:style>
  <w:style w:type="paragraph" w:styleId="Heading2">
    <w:name w:val="Heading 2"/>
    <w:basedOn w:val="Normal"/>
    <w:next w:val="Normal"/>
    <w:qFormat/>
    <w:pPr>
      <w:keepNext/>
      <w:spacing w:after="100" w:before="220"/>
      <w:outlineLvl w:val="1"/>
    </w:pPr>
    <w:rPr>
      <w:rFonts w:ascii="Calibri" w:cs="Calibri" w:eastAsia="Calibri" w:hAnsi="Calibri"/>
      <w:b/>
      <w:bCs/>
      <w:color w:val="26323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wc73kcphbvjv8ijn108fu" Type="http://schemas.openxmlformats.org/officeDocument/2006/relationships/hyperlink" Target="https://github.com/katkat12ihsan/Afet-Yardim-Malzemesi-Lojistik-ve-Dagitim---backend" TargetMode="External"/><Relationship Id="rIdstyhp3eathhzkyzgmlzik" Type="http://schemas.openxmlformats.org/officeDocument/2006/relationships/hyperlink" Target="https://github.com/katkat12ihsan/Afet-Yardim-Malzemesi-Lojistik-ve-Dagitim---frontend" TargetMode="External"/><Relationship Id="rIdm4-r5deoanedrdgsgwp3j" Type="http://schemas.openxmlformats.org/officeDocument/2006/relationships/hyperlink" Target="https://github.com/katkat12ihsan/Afet-Yardim-Malzemesi-Lojistik-ve-Dagitim---backend/tree/hafta-07" TargetMode="External"/><Relationship Id="rIdpm_hvmrssezdboo0dwx-h" Type="http://schemas.openxmlformats.org/officeDocument/2006/relationships/hyperlink" Target="https://github.com/katkat12ihsan/Afet-Yardim-Malzemesi-Lojistik-ve-Dagitim---backend/commit/03d9ec7" TargetMode="External"/><Relationship Id="rId2mejdrl-vef8ouski8gov" Type="http://schemas.openxmlformats.org/officeDocument/2006/relationships/hyperlink" Target="https://github.com/katkat12ihsan/Afet-Yardim-Malzemesi-Lojistik-ve-Dagitim---backend/commit/00961d9" TargetMode="External"/><Relationship Id="rIdevdg9hbudiqoqkxdo7wew" Type="http://schemas.openxmlformats.org/officeDocument/2006/relationships/hyperlink" Target="https://github.com/katkat12ihsan/Afet-Yardim-Malzemesi-Lojistik-ve-Dagitim---backend/commit/59a32fb" TargetMode="External"/><Relationship Id="rIdiah7-fbkgfkpnrte6lj8w" Type="http://schemas.openxmlformats.org/officeDocument/2006/relationships/hyperlink" Target="https://github.com/katkat12ihsan/Afet-Yardim-Malzemesi-Lojistik-ve-Dagitim---backend/commit/a5452d8" TargetMode="External"/><Relationship Id="rIdonesw7p_84sr69zsnicmk" Type="http://schemas.openxmlformats.org/officeDocument/2006/relationships/hyperlink" Target="https://github.com/katkat12ihsan/Afet-Yardim-Malzemesi-Lojistik-ve-Dagitim---backend/commit/8326aef" TargetMode="External"/><Relationship Id="rIdqpjw1_vggj7pw8pgt6f7-" Type="http://schemas.openxmlformats.org/officeDocument/2006/relationships/hyperlink" Target="https://github.com/katkat12ihsan/Afet-Yardim-Malzemesi-Lojistik-ve-Dagitim---backend/commit/31bb67c" TargetMode="External"/><Relationship Id="rIdlbv5soyrja4_nygk_6p-o" Type="http://schemas.openxmlformats.org/officeDocument/2006/relationships/hyperlink" Target="https://github.com/katkat12ihsan/Afet-Yardim-Malzemesi-Lojistik-ve-Dagitim---backend/commit/0effa22" TargetMode="External"/><Relationship Id="rIdz4lythuwjen1jeuoh4fiw" Type="http://schemas.openxmlformats.org/officeDocument/2006/relationships/hyperlink" Target="https://github.com/katkat12ihsan/Afet-Yardim-Malzemesi-Lojistik-ve-Dagitim---frontend/tree/hafta-07" TargetMode="External"/><Relationship Id="rIdy6a24sr5rpgkqif3m3vgs" Type="http://schemas.openxmlformats.org/officeDocument/2006/relationships/hyperlink" Target="https://github.com/katkat12ihsan/Afet-Yardim-Malzemesi-Lojistik-ve-Dagitim---frontend/commit/db0ee84" TargetMode="External"/><Relationship Id="rIdytivpk8dr9cleu1e3csx0" Type="http://schemas.openxmlformats.org/officeDocument/2006/relationships/hyperlink" Target="https://github.com/katkat12ihsan/Afet-Yardim-Malzemesi-Lojistik-ve-Dagitim---frontend/commit/8a5c5d6" TargetMode="External"/><Relationship Id="rIdketz8upiualqxofjwzhsp" Type="http://schemas.openxmlformats.org/officeDocument/2006/relationships/hyperlink" Target="https://github.com/katkat12ihsan/Afet-Yardim-Malzemesi-Lojistik-ve-Dagitim---frontend/commit/05f84c2" TargetMode="External"/><Relationship Id="rIdezou7j-oikgero7gacjlo" Type="http://schemas.openxmlformats.org/officeDocument/2006/relationships/hyperlink" Target="https://github.com/katkat12ihsan/Afet-Yardim-Malzemesi-Lojistik-ve-Dagitim---frontend/commit/d5e715f" TargetMode="External"/><Relationship Id="rId24" Type="http://schemas.openxmlformats.org/officeDocument/2006/relationships/image" Target="media/4fb3db6aeeb8e4697e30e1c7f6db6a852d800e14.png"/><Relationship Id="rId25" Type="http://schemas.openxmlformats.org/officeDocument/2006/relationships/image" Target="media/3f19bb2771c60b861f7e54086bed5a6ad481c753.png"/><Relationship Id="rId26" Type="http://schemas.openxmlformats.org/officeDocument/2006/relationships/image" Target="media/7044db9097e95a6d015105f4e08bad8be9059477.png"/><Relationship Id="rId27" Type="http://schemas.openxmlformats.org/officeDocument/2006/relationships/image" Target="media/03ecbbba196db5bd74b9f1cc30956c51ddf6f22b.png"/><Relationship Id="rId28" Type="http://schemas.openxmlformats.org/officeDocument/2006/relationships/image" Target="media/c0399f0b0deeae84a4bc388bde8824e2d3cc4da9.png"/><Relationship Id="rId29" Type="http://schemas.openxmlformats.org/officeDocument/2006/relationships/image" Target="media/22147ee9177a6f14d07ee44c2d9c6b2cc30f7f1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Hafta 7 İlerleme Raporu</dc:title>
  <dc:creator>İhsan Katkat</dc:creator>
  <dc:description>Çekirdek Modül B: Bağış Girişi ve İhtiyaç Eşleştirme + Entegrasyon</dc:description>
  <cp:lastModifiedBy>Un-named</cp:lastModifiedBy>
  <cp:revision>1</cp:revision>
  <dcterms:created xsi:type="dcterms:W3CDTF">2026-10-29T16:53:45.371Z</dcterms:created>
  <dcterms:modified xsi:type="dcterms:W3CDTF">2026-10-29T16:53:45.372Z</dcterms:modified>
</cp:coreProperties>
</file>

<file path=docProps/custom.xml><?xml version="1.0" encoding="utf-8"?>
<Properties xmlns="http://schemas.openxmlformats.org/officeDocument/2006/custom-properties" xmlns:vt="http://schemas.openxmlformats.org/officeDocument/2006/docPropsVTypes"/>
</file>