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FRM1728" w:hAnsi="SFRM1728" w:cs="SFRM1728" w:eastAsia="SFRM1728"/>
          <w:color w:val="auto"/>
          <w:spacing w:val="0"/>
          <w:position w:val="0"/>
          <w:sz w:val="34"/>
          <w:shd w:fill="auto" w:val="clear"/>
        </w:rPr>
      </w:pPr>
      <w:r>
        <w:object w:dxaOrig="8362" w:dyaOrig="2611">
          <v:rect xmlns:o="urn:schemas-microsoft-com:office:office" xmlns:v="urn:schemas-microsoft-com:vml" id="rectole0000000000" style="width:418.100000pt;height:13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FRM1728" w:hAnsi="SFRM1728" w:cs="SFRM1728" w:eastAsia="SFRM1728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23292D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8"/>
          <w:shd w:fill="auto" w:val="clear"/>
        </w:rPr>
        <w:t xml:space="preserve">Programa de FORMAÇÃO DE TALENTOS PÚBLICA TECNOLOGIA</w:t>
      </w:r>
    </w:p>
    <w:p>
      <w:pPr>
        <w:spacing w:before="0" w:after="0" w:line="240"/>
        <w:ind w:right="0" w:left="0" w:firstLine="0"/>
        <w:jc w:val="left"/>
        <w:rPr>
          <w:rFonts w:ascii="SFBX1440" w:hAnsi="SFBX1440" w:cs="SFBX1440" w:eastAsia="SFBX1440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Olá! Obrigado pelo interesse em querer ser mais um talento em nosso time. 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objetivo deste teste é verificar suas habilidades de codificação e arquitetura. 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Para isso convidamos você, para responder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um teste teórico e um teste prático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onde poderá mostrar suas técnicas de desenvolvimento.</w:t>
      </w:r>
    </w:p>
    <w:p>
      <w:pPr>
        <w:spacing w:before="0" w:after="0" w:line="240"/>
        <w:ind w:right="0" w:left="0" w:firstLine="0"/>
        <w:jc w:val="left"/>
        <w:rPr>
          <w:rFonts w:ascii="SFRM1000" w:hAnsi="SFRM1000" w:cs="SFRM1000" w:eastAsia="SFRM1000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23292D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8"/>
          <w:shd w:fill="auto" w:val="clear"/>
        </w:rPr>
        <w:t xml:space="preserve">Teste Teórico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Considere que o seguinte código de uma linguagem hipotética não contém erros de sintaxe para responder às questões 1 a 6.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18"/>
          <w:shd w:fill="auto" w:val="clear"/>
        </w:rPr>
        <w:t xml:space="preserve">Importante: para responder a cada questão, selecione a alternativa correta no formulário.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classe Pessoa{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constante Pessoa pai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constante Pessoa mae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variavel Lista&lt;Pessoa&gt; filhos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inicializadorPessoa(pai, mae, filhos){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self.pai = pai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self.mae = mae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self.filhos = filhos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classe Dados{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function getPessoasFromDB(){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variavel ListaDePessoas&lt;Pessoa&gt; = retornaTodasAsPessoasDoDB()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return ListaDePessoas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function retornaPais(){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variavel ListaDePessoas&lt;Pessoa&gt; = getPessoasFromDB()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variavel ListaDePais = nova Lista&lt;Pessoa&gt;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for pessoa in ListaDePessoas{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ListaDePais.acrescentar(pessoa.pai)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return ListaDePais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function retornaFilhos(){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variavel ListaDePessoas&lt;Pessoa&gt; = getPessoasFromDB()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variavel ListaDeFilhos = nova Lista&lt;Pessoa&gt;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for pessoa in ListaDePessoas{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for i = 1; i &lt;  pessoa.filhos.tamanho; i++{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ListaDeFilhos.acrescentar(filhos[i])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return ListaDeFilhos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constante dadosDB = Dados()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variavel pais = DadosDB.retornaPais()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variavel filhos = DadosDB.retornaFilhos()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.1Sobre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 variável filhos, é possível afirmar: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É uma lista de objetos do tipo Pessoa onde Pessoa.filhos nunca é nulo.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Não tem itens repetidos.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É uma lista de objetos do tipo Filho.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Contém todos os filhos das pessoas cadastradas no banco.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Contém alguns filhos das pessoas cadastradas no banco.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1.2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Sobre a variável pais, é correto afirmar que: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Nenhum item dessa lista é nulo.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Não tem itens repetidos.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É uma lista de objetos do tipo Pai.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Contém todos os pais cadastrados no banco.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Para cada item dessa lista, a propriedade filhos tem um tamanho maior que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1.3. Considerando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padrão MVC, pode-se afirmar: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Pessoa é uma View.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Dados é um Modelo e Pessoa um Controller.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retornaPais() é um ViewModel.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Dados e Pessoa são Modelos.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Dados é Controller e Pessoa é Modelo.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1.4.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Qual é o tipo de dadosDB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Constante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Variável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Dados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Pessoa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Nulo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1.5. O método getPessoasFromDB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Não é uma função.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Retorna uma Lista de um tipo específico.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Cria uma visualização.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É um exemplo de modelo.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Usa Pessoa como único parâmetro.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1.6.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 instrução ListaDeFilhos.acrescentar(filhos[i])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Coloca na lista filhos o valor na posição i da ListaDeFilhos.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Causa um erro fatal se i for maior que o tamanho de ListaDeFilhos.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Sempre vai ter o valor i positivo.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Usa o método estático “acrescentar”.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Cria um loop infinito porque altera o objeto dentro do loop de iteração.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 Considere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que o seguinte código de uma linguagem hipotética não contém erro de sintaxe.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 = 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if a &gt;=0 {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print(a)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a++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}else if  a == 1{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print(a)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print(‘fim’)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Esse código imprimirá: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fim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0fim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01fim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0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 Sobre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variáveis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Depois de definido o seu valor não muda.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Pode armazenar múltiplos valores simultaneamente.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(x)Só podem ser usadas dentro do seu escopo.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Pode mudar de tipo em uma linguagem de tipagem forte.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Não podem ser reutilizadas.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4. Uma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função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Pode ter apenas um parâmetro.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(x) Retorna apenas um valor.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Sempre precisa ter um retorno.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Sempre precisa ter parâmetros.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Não pode usar variáveis.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5.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Considerando que o seguinte código de uma linguagem hipotética não tem erros de sintaxe, quais são os valores retornados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i=0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while (i &lt; 10){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print(i)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i++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if (i / 2 == 4) break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print(‘,’)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0,1,2,3,4,5,6,79,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0,1,2,3,5,6,79,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(x)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0,1,2,3,4,5,6,7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1,2,4,5,6,79,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0,1,2,3,4,5,6,79,10,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23292D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32"/>
          <w:shd w:fill="auto" w:val="clear"/>
        </w:rPr>
        <w:t xml:space="preserve">Questão Prática: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32"/>
          <w:shd w:fill="auto" w:val="clear"/>
        </w:rPr>
        <w:t xml:space="preserve">Problema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  <w:t xml:space="preserve"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06"/>
        <w:gridCol w:w="745"/>
        <w:gridCol w:w="1900"/>
        <w:gridCol w:w="1701"/>
        <w:gridCol w:w="1842"/>
        <w:gridCol w:w="1701"/>
      </w:tblGrid>
      <w:tr>
        <w:trPr>
          <w:trHeight w:val="1" w:hRule="atLeast"/>
          <w:jc w:val="left"/>
        </w:trPr>
        <w:tc>
          <w:tcPr>
            <w:tcW w:w="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Jogo</w:t>
            </w:r>
          </w:p>
        </w:tc>
        <w:tc>
          <w:tcPr>
            <w:tcW w:w="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Placar</w:t>
            </w:r>
          </w:p>
        </w:tc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Mínimo da temporada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Máximo da temporada</w:t>
            </w:r>
          </w:p>
        </w:tc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Quebra recorde min.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Quebra recorde máx.</w:t>
            </w:r>
          </w:p>
        </w:tc>
      </w:tr>
      <w:tr>
        <w:trPr>
          <w:trHeight w:val="1" w:hRule="atLeast"/>
          <w:jc w:val="left"/>
        </w:trPr>
        <w:tc>
          <w:tcPr>
            <w:tcW w:w="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8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E141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Crie um programa na sua linguagem de programação preferida para facilitar o acompanhamento de resultados da Maria.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  <w:t xml:space="preserve">O objetivo deste teste é verificar suas habilidades de codificação e arquitetura.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  <w:t xml:space="preserve">Você PODE e DEVE utilizar bibliotecas e frameworks de terceiros conforme julgar necessário.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  <w:t xml:space="preserve">Nós encorajamos você a exagerar um pouco na solução para mostrar do que você é capaz, e com isso ganhar alguns </w:t>
      </w:r>
      <w:r>
        <w:rPr>
          <w:rFonts w:ascii="Calibri" w:hAnsi="Calibri" w:cs="Calibri" w:eastAsia="Calibri"/>
          <w:b/>
          <w:i/>
          <w:color w:val="0E141E"/>
          <w:spacing w:val="0"/>
          <w:position w:val="0"/>
          <w:sz w:val="22"/>
          <w:shd w:fill="auto" w:val="clear"/>
        </w:rPr>
        <w:t xml:space="preserve">“likes”</w:t>
      </w: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  <w:t xml:space="preserve">. Só não se esqueça de cumprir os requisitos mínimos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32"/>
          <w:shd w:fill="auto" w:val="clear"/>
        </w:rPr>
        <w:t xml:space="preserve">Requisitos mínimos:</w:t>
      </w:r>
    </w:p>
    <w:p>
      <w:pPr>
        <w:numPr>
          <w:ilvl w:val="0"/>
          <w:numId w:val="59"/>
        </w:numPr>
        <w:tabs>
          <w:tab w:val="left" w:pos="720" w:leader="none"/>
        </w:tabs>
        <w:spacing w:before="8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Possibilidade de inserção de novos jogos;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Cálculo do mínimo e máximo da temporada;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Cálculo da quantidade de vezes que o recorde foi quebrado;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Interface para inserção dos dados;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Interface para consulta dos dados;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Testes unitários;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Controle de versão Git;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Documentação do código;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23292D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32"/>
          <w:shd w:fill="auto" w:val="clear"/>
        </w:rPr>
        <w:t xml:space="preserve">Entrega da solução</w:t>
      </w:r>
    </w:p>
    <w:p>
      <w:pPr>
        <w:spacing w:before="80" w:after="160" w:line="240"/>
        <w:ind w:right="0" w:left="708" w:firstLine="0"/>
        <w:jc w:val="left"/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O seu código-fonte deve ser enviado para um repositório público no Github e o link desse repositório você deve enviar para o e-mail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publica@proway.com.br</w:t>
        </w:r>
      </w:hyperlink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. Nesse e-mail você também irá anexar esse documento com as respostas assinaladas. </w:t>
      </w:r>
    </w:p>
    <w:p>
      <w:pPr>
        <w:spacing w:before="80" w:after="16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E141E"/>
          <w:spacing w:val="0"/>
          <w:position w:val="0"/>
          <w:sz w:val="22"/>
          <w:shd w:fill="FFFFFF" w:val="clear"/>
        </w:rPr>
        <w:t xml:space="preserve">IMPORTANTE: No repositório do Github o arquivo README deve conter as orientações para rodar a sua aplicação.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25">
    <w:abstractNumId w:val="12"/>
  </w:num>
  <w:num w:numId="2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publica@proway.com.br" Id="docRId2" Type="http://schemas.openxmlformats.org/officeDocument/2006/relationships/hyperlink" /><Relationship Target="styles.xml" Id="docRId4" Type="http://schemas.openxmlformats.org/officeDocument/2006/relationships/styles" /></Relationships>
</file>