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da1df"/>
          <w:sz w:val="220"/>
          <w:szCs w:val="220"/>
        </w:rPr>
        <w:t xml:space="preserve">Stablepay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11827"/>
          <w:sz w:val="520"/>
          <w:szCs w:val="520"/>
        </w:rPr>
        <w:t xml:space="preserve">The Carry-Forward Flow</w:t>
      </w:r>
    </w:p>
    <w:p>
      <w:pPr>
        <w:spacing w:after="120" w:before="0"/>
      </w:pPr>
      <w:r>
        <w:rPr>
          <w:rFonts w:ascii="Arial" w:cs="Arial" w:eastAsia="Arial" w:hAnsi="Arial"/>
          <w:color w:val="6B7280"/>
          <w:sz w:val="220"/>
          <w:szCs w:val="220"/>
        </w:rPr>
        <w:t xml:space="preserve">Integration Guide  •  v1  •  2026</w:t>
      </w:r>
    </w:p>
    <w:p>
      <w:pPr>
        <w:pBdr>
          <w:bottom w:val="single" w:color="1da1df" w:sz="6" w:space="1"/>
        </w:pBdr>
        <w:spacing w:after="28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00"/>
          <w:szCs w:val="300"/>
        </w:rPr>
        <w:t xml:space="preserve">Overview</w:t>
      </w:r>
    </w:p>
    <w:p>
      <w:pPr>
        <w:spacing w:after="200" w:before="0"/>
      </w:pPr>
      <w:r>
        <w:rPr>
          <w:rFonts w:ascii="Arial" w:cs="Arial" w:eastAsia="Arial" w:hAnsi="Arial"/>
          <w:color w:val="6B7280"/>
          <w:sz w:val="220"/>
          <w:szCs w:val="220"/>
        </w:rPr>
        <w:t xml:space="preserve">Every Stablepay payment follows a consistent 3-step flow: </w:t>
      </w:r>
      <w:r>
        <w:rPr>
          <w:rFonts w:ascii="Arial" w:cs="Arial" w:eastAsia="Arial" w:hAnsi="Arial"/>
          <w:b/>
          <w:bCs/>
          <w:color w:val="111827"/>
          <w:sz w:val="220"/>
          <w:szCs w:val="220"/>
        </w:rPr>
        <w:t xml:space="preserve">validate the account</w:t>
      </w:r>
      <w:r>
        <w:rPr>
          <w:rFonts w:ascii="Arial" w:cs="Arial" w:eastAsia="Arial" w:hAnsi="Arial"/>
          <w:color w:val="6B7280"/>
          <w:sz w:val="220"/>
          <w:szCs w:val="220"/>
        </w:rPr>
        <w:t xml:space="preserve">, </w:t>
      </w:r>
      <w:r>
        <w:rPr>
          <w:rFonts w:ascii="Arial" w:cs="Arial" w:eastAsia="Arial" w:hAnsi="Arial"/>
          <w:b/>
          <w:bCs/>
          <w:color w:val="111827"/>
          <w:sz w:val="220"/>
          <w:szCs w:val="220"/>
        </w:rPr>
        <w:t xml:space="preserve">get the rate</w:t>
      </w:r>
      <w:r>
        <w:rPr>
          <w:rFonts w:ascii="Arial" w:cs="Arial" w:eastAsia="Arial" w:hAnsi="Arial"/>
          <w:color w:val="6B7280"/>
          <w:sz w:val="220"/>
          <w:szCs w:val="220"/>
        </w:rPr>
        <w:t xml:space="preserve">, then </w:t>
      </w:r>
      <w:r>
        <w:rPr>
          <w:rFonts w:ascii="Arial" w:cs="Arial" w:eastAsia="Arial" w:hAnsi="Arial"/>
          <w:b/>
          <w:bCs/>
          <w:color w:val="111827"/>
          <w:sz w:val="220"/>
          <w:szCs w:val="220"/>
        </w:rPr>
        <w:t xml:space="preserve">submit the payment</w:t>
      </w:r>
      <w:r>
        <w:rPr>
          <w:rFonts w:ascii="Arial" w:cs="Arial" w:eastAsia="Arial" w:hAnsi="Arial"/>
          <w:color w:val="6B7280"/>
          <w:sz w:val="220"/>
          <w:szCs w:val="220"/>
        </w:rPr>
        <w:t xml:space="preserve">. Fields returned at each step must be passed forward exactly as-is into the next call.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10"/>
                <w:szCs w:val="210"/>
              </w:rPr>
              <w:t xml:space="preserve">Why carry-forward matters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210"/>
                <w:szCs w:val="210"/>
              </w:rPr>
              <w:t xml:space="preserve">The paymentCode from /validate is the authoritative operator or bank identifier as resolved by Stablepay.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210"/>
                <w:szCs w:val="210"/>
              </w:rPr>
              <w:t xml:space="preserve">Always use this value — not what the user typed — when submitting a payment. Similarly, accountName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210"/>
                <w:szCs w:val="210"/>
              </w:rPr>
              <w:t xml:space="preserve">must be echoed back exactly; providers use it for name-match verification.</w:t>
            </w:r>
          </w:p>
        </w:tc>
      </w:tr>
    </w:tbl>
    <w:p>
      <w:pPr>
        <w:spacing w:after="12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00"/>
          <w:szCs w:val="300"/>
        </w:rPr>
        <w:t xml:space="preserve">Payout (Money Out)  —  USDC → Fiat</w:t>
      </w:r>
    </w:p>
    <w:p>
      <w:pPr>
        <w:spacing w:after="120" w:before="0"/>
      </w:pPr>
      <w:r>
        <w:rPr>
          <w:rFonts w:ascii="Arial" w:cs="Arial" w:eastAsia="Arial" w:hAnsi="Arial"/>
          <w:color w:val="6B7280"/>
          <w:sz w:val="220"/>
          <w:szCs w:val="220"/>
        </w:rPr>
        <w:t xml:space="preserve">Merchant sends USDC on-chain; recipient receives fiat via MOMO or bank transfer.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a1df" w:sz="6"/>
              <w:left w:val="single" w:color="1da1df" w:sz="6"/>
              <w:bottom w:val="single" w:color="1da1df" w:sz="6"/>
              <w:right w:val="single" w:color="1da1df" w:sz="6"/>
            </w:tcBorders>
            <w:shd w:fill="EBF7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a1df"/>
                <w:sz w:val="180"/>
                <w:szCs w:val="180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40"/>
                <w:szCs w:val="240"/>
              </w:rPr>
              <w:t xml:space="preserve">Validate the recipient account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6B7280"/>
                <w:sz w:val="210"/>
                <w:szCs w:val="210"/>
              </w:rPr>
              <w:t xml:space="preserve">Resolve the account number to a registered name and detect the MNO operator (MOMO) or confirm the bank code (BANK). Call this once per payment, not on each retry.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rHeight w:val="120" w:hRule="exact"/>
              </w:trP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curl -X POST https://api.stablepay.app/v1/account/validate \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-H "Authorization: Bearer &lt;your-api-key&gt;" \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-H "Content-Type: application/json" \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-d '{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  "accountNumber": "+254712345678",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  "country": "KE",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  "paymentMethod": "MOMO"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}'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# Response: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# { "accountName": "Jane Doe", "accountNumber": "+254712345678",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#   "paymentCode": "MPESA", "country": "KE", "currency": "KES",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#   "paymentMethod": "MOMO" }</w:t>
                  </w:r>
                </w:p>
              </w:tc>
            </w:tr>
            <w:tr>
              <w:trPr>
                <w:trHeight w:val="120" w:hRule="exact"/>
              </w:trP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</w:tbl>
          <w:p>
            <w:pPr>
              <w:spacing w:after="80" w:before="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a1df"/>
                <w:sz w:val="200"/>
                <w:szCs w:val="200"/>
              </w:rPr>
              <w:t xml:space="preserve">Carry forward:  </w:t>
            </w:r>
            <w:r>
              <w:rPr>
                <w:rFonts w:ascii="Courier New" w:cs="Courier New" w:eastAsia="Courier New" w:hAnsi="Courier New"/>
                <w:b/>
                <w:bCs/>
                <w:color w:val="1da1df"/>
                <w:sz w:val="190"/>
                <w:szCs w:val="190"/>
              </w:rPr>
              <w:t xml:space="preserve">accountName   </w:t>
            </w:r>
            <w:r>
              <w:rPr>
                <w:rFonts w:ascii="Courier New" w:cs="Courier New" w:eastAsia="Courier New" w:hAnsi="Courier New"/>
                <w:b/>
                <w:bCs/>
                <w:color w:val="1da1df"/>
                <w:sz w:val="190"/>
                <w:szCs w:val="190"/>
              </w:rPr>
              <w:t xml:space="preserve">accountNumber   </w:t>
            </w:r>
            <w:r>
              <w:rPr>
                <w:rFonts w:ascii="Courier New" w:cs="Courier New" w:eastAsia="Courier New" w:hAnsi="Courier New"/>
                <w:b/>
                <w:bCs/>
                <w:color w:val="1da1df"/>
                <w:sz w:val="190"/>
                <w:szCs w:val="190"/>
              </w:rPr>
              <w:t xml:space="preserve">paymentCode   </w:t>
            </w:r>
            <w:r>
              <w:rPr>
                <w:rFonts w:ascii="Courier New" w:cs="Courier New" w:eastAsia="Courier New" w:hAnsi="Courier New"/>
                <w:b/>
                <w:bCs/>
                <w:color w:val="1da1df"/>
                <w:sz w:val="190"/>
                <w:szCs w:val="190"/>
              </w:rPr>
              <w:t xml:space="preserve">country   </w:t>
            </w:r>
            <w:r>
              <w:rPr>
                <w:rFonts w:ascii="Courier New" w:cs="Courier New" w:eastAsia="Courier New" w:hAnsi="Courier New"/>
                <w:b/>
                <w:bCs/>
                <w:color w:val="1da1df"/>
                <w:sz w:val="190"/>
                <w:szCs w:val="190"/>
              </w:rPr>
              <w:t xml:space="preserve">currency   </w:t>
            </w:r>
            <w:r>
              <w:rPr>
                <w:rFonts w:ascii="Courier New" w:cs="Courier New" w:eastAsia="Courier New" w:hAnsi="Courier New"/>
                <w:b/>
                <w:bCs/>
                <w:color w:val="1da1df"/>
                <w:sz w:val="190"/>
                <w:szCs w:val="190"/>
              </w:rPr>
              <w:t xml:space="preserve">paymentMethod</w:t>
            </w:r>
          </w:p>
        </w:tc>
      </w:tr>
    </w:tbl>
    <w:p>
      <w:pPr>
        <w:spacing w:after="80" w:before="80"/>
        <w:jc w:val="center"/>
      </w:pPr>
      <w:r>
        <w:rPr>
          <w:rFonts w:ascii="Arial" w:cs="Arial" w:eastAsia="Arial" w:hAnsi="Arial"/>
          <w:color w:val="6B7280"/>
          <w:sz w:val="280"/>
          <w:szCs w:val="28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a1df" w:sz="6"/>
              <w:left w:val="single" w:color="1da1df" w:sz="6"/>
              <w:bottom w:val="single" w:color="1da1df" w:sz="6"/>
              <w:right w:val="single" w:color="1da1df" w:sz="6"/>
            </w:tcBorders>
            <w:shd w:fill="EBF7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a1df"/>
                <w:sz w:val="180"/>
                <w:szCs w:val="180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40"/>
                <w:szCs w:val="240"/>
              </w:rPr>
              <w:t xml:space="preserve">Fetch the FX rate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6B7280"/>
                <w:sz w:val="210"/>
                <w:szCs w:val="210"/>
              </w:rPr>
              <w:t xml:space="preserve">Lock an exchange rate before submitting. Rates expire after 60 seconds — show the rate for user confirmation and submit immediately. Never cache rates across sessions.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rHeight w:val="120" w:hRule="exact"/>
              </w:trP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curl -X GET "https://api.stablepay.app/v1/fx/rate?from=USDC&amp;to=KES&amp;blockchain=BSC" \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-H "Authorization: Bearer &lt;your-api-key&gt;"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# Response: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# { "rate": "129.500000", "fee": "0.200000",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#   "expiresAt": "2026-07-01T12:01:00Z" }</w:t>
                  </w:r>
                </w:p>
              </w:tc>
            </w:tr>
            <w:tr>
              <w:trPr>
                <w:trHeight w:val="120" w:hRule="exact"/>
              </w:trP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</w:tbl>
          <w:p>
            <w:pPr>
              <w:spacing w:after="80" w:before="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a1df"/>
                <w:sz w:val="200"/>
                <w:szCs w:val="200"/>
              </w:rPr>
              <w:t xml:space="preserve">Carry forward:  </w:t>
            </w:r>
            <w:r>
              <w:rPr>
                <w:rFonts w:ascii="Courier New" w:cs="Courier New" w:eastAsia="Courier New" w:hAnsi="Courier New"/>
                <w:b/>
                <w:bCs/>
                <w:color w:val="1da1df"/>
                <w:sz w:val="190"/>
                <w:szCs w:val="190"/>
              </w:rPr>
              <w:t xml:space="preserve">rate   </w:t>
            </w:r>
            <w:r>
              <w:rPr>
                <w:rFonts w:ascii="Courier New" w:cs="Courier New" w:eastAsia="Courier New" w:hAnsi="Courier New"/>
                <w:b/>
                <w:bCs/>
                <w:color w:val="1da1df"/>
                <w:sz w:val="190"/>
                <w:szCs w:val="190"/>
              </w:rPr>
              <w:t xml:space="preserve">fee</w:t>
            </w:r>
          </w:p>
        </w:tc>
      </w:tr>
    </w:tbl>
    <w:p>
      <w:pPr>
        <w:spacing w:after="80" w:before="80"/>
        <w:jc w:val="center"/>
      </w:pPr>
      <w:r>
        <w:rPr>
          <w:rFonts w:ascii="Arial" w:cs="Arial" w:eastAsia="Arial" w:hAnsi="Arial"/>
          <w:color w:val="6B7280"/>
          <w:sz w:val="280"/>
          <w:szCs w:val="28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a1df" w:sz="6"/>
              <w:left w:val="single" w:color="1da1df" w:sz="6"/>
              <w:bottom w:val="single" w:color="1da1df" w:sz="6"/>
              <w:right w:val="single" w:color="1da1df" w:sz="6"/>
            </w:tcBorders>
            <w:shd w:fill="EBF7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a1df"/>
                <w:sz w:val="180"/>
                <w:szCs w:val="180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40"/>
                <w:szCs w:val="240"/>
              </w:rPr>
              <w:t xml:space="preserve">Submit the payout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6B7280"/>
                <w:sz w:val="210"/>
                <w:szCs w:val="210"/>
              </w:rPr>
              <w:t xml:space="preserve">Pass all fields from steps 1 and 2 directly. Use a stable Idempotency-Key to safely retry on network failures. The same key on a retry returns the original result without double-paying.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rHeight w:val="120" w:hRule="exact"/>
              </w:trP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curl -X POST https://api.stablepay.app/v1/payments/moneyout \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-H "Authorization: Bearer &lt;your-api-key&gt;" \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-H "Idempotency-Key: &lt;unique-key&gt;" \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-H "Content-Type: application/json" \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-d '{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  "fiatAmount": "1000", "currencyIn": "USDC", "currencyOut": "KES",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  "country": "KE", "blockchain": "BSC", "paymentMethod": "MOMO",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  "accountName": "Jane Doe", "accountNumber": "+254712345678",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  "paymentCode": "MPESA", "reference": "order-001"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}'</w:t>
                  </w:r>
                </w:p>
              </w:tc>
            </w:tr>
            <w:tr>
              <w:trPr>
                <w:trHeight w:val="120" w:hRule="exact"/>
              </w:trP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00"/>
          <w:szCs w:val="300"/>
        </w:rPr>
        <w:t xml:space="preserve">Collection (Money In)  —  Fiat → USDC</w:t>
      </w:r>
    </w:p>
    <w:p>
      <w:pPr>
        <w:spacing w:after="120" w:before="0"/>
      </w:pPr>
      <w:r>
        <w:rPr>
          <w:rFonts w:ascii="Arial" w:cs="Arial" w:eastAsia="Arial" w:hAnsi="Arial"/>
          <w:color w:val="6B7280"/>
          <w:sz w:val="220"/>
          <w:szCs w:val="220"/>
        </w:rPr>
        <w:t xml:space="preserve">Customer pays fiat via MOMO; merchant receives USDC in their treasury wallet. The full fiat amount is charged to the customer — the processor fee is deducted from the USDC received.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4c06f" w:sz="6"/>
              <w:left w:val="single" w:color="24c06f" w:sz="6"/>
              <w:bottom w:val="single" w:color="24c06f" w:sz="6"/>
              <w:right w:val="single" w:color="24c06f" w:sz="6"/>
            </w:tcBorders>
            <w:shd w:fill="E9FA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4c06f"/>
                <w:sz w:val="180"/>
                <w:szCs w:val="180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40"/>
                <w:szCs w:val="240"/>
              </w:rPr>
              <w:t xml:space="preserve">Validate the customer account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6B7280"/>
                <w:sz w:val="210"/>
                <w:szCs w:val="210"/>
              </w:rPr>
              <w:t xml:space="preserve">Same as payout — resolve the phone number to a name and auto-detect the MNO. The paymentCode returned (e.g. MPESA) is passed to the collection endpoint.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rHeight w:val="120" w:hRule="exact"/>
              </w:trP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curl -X POST https://api.stablepay.app/v1/account/validate \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-H "Authorization: Bearer &lt;your-api-key&gt;" \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-H "Content-Type: application/json" \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-d '{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  "accountNumber": "+254712345678",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  "country": "KE",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  "paymentMethod": "MOMO"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}'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# Response: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# { "accountName": "Jane Doe", "accountNumber": "+254712345678",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#   "paymentCode": "MPESA", "country": "KE", "currency": "KES",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#   "paymentMethod": "MOMO" }</w:t>
                  </w:r>
                </w:p>
              </w:tc>
            </w:tr>
            <w:tr>
              <w:trPr>
                <w:trHeight w:val="120" w:hRule="exact"/>
              </w:trP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</w:tbl>
          <w:p>
            <w:pPr>
              <w:spacing w:after="80" w:before="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c06f"/>
                <w:sz w:val="200"/>
                <w:szCs w:val="200"/>
              </w:rPr>
              <w:t xml:space="preserve">Carry forward:  </w:t>
            </w:r>
            <w:r>
              <w:rPr>
                <w:rFonts w:ascii="Courier New" w:cs="Courier New" w:eastAsia="Courier New" w:hAnsi="Courier New"/>
                <w:b/>
                <w:bCs/>
                <w:color w:val="24c06f"/>
                <w:sz w:val="190"/>
                <w:szCs w:val="190"/>
              </w:rPr>
              <w:t xml:space="preserve">accountName   </w:t>
            </w:r>
            <w:r>
              <w:rPr>
                <w:rFonts w:ascii="Courier New" w:cs="Courier New" w:eastAsia="Courier New" w:hAnsi="Courier New"/>
                <w:b/>
                <w:bCs/>
                <w:color w:val="24c06f"/>
                <w:sz w:val="190"/>
                <w:szCs w:val="190"/>
              </w:rPr>
              <w:t xml:space="preserve">accountNumber → phoneNumber   </w:t>
            </w:r>
            <w:r>
              <w:rPr>
                <w:rFonts w:ascii="Courier New" w:cs="Courier New" w:eastAsia="Courier New" w:hAnsi="Courier New"/>
                <w:b/>
                <w:bCs/>
                <w:color w:val="24c06f"/>
                <w:sz w:val="190"/>
                <w:szCs w:val="190"/>
              </w:rPr>
              <w:t xml:space="preserve">paymentCode</w:t>
            </w:r>
          </w:p>
        </w:tc>
      </w:tr>
    </w:tbl>
    <w:p>
      <w:pPr>
        <w:spacing w:after="80" w:before="80"/>
        <w:jc w:val="center"/>
      </w:pPr>
      <w:r>
        <w:rPr>
          <w:rFonts w:ascii="Arial" w:cs="Arial" w:eastAsia="Arial" w:hAnsi="Arial"/>
          <w:color w:val="6B7280"/>
          <w:sz w:val="280"/>
          <w:szCs w:val="28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4c06f" w:sz="6"/>
              <w:left w:val="single" w:color="24c06f" w:sz="6"/>
              <w:bottom w:val="single" w:color="24c06f" w:sz="6"/>
              <w:right w:val="single" w:color="24c06f" w:sz="6"/>
            </w:tcBorders>
            <w:shd w:fill="E9FA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4c06f"/>
                <w:sz w:val="180"/>
                <w:szCs w:val="180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40"/>
                <w:szCs w:val="240"/>
              </w:rPr>
              <w:t xml:space="preserve">Convert the fiat amount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6B7280"/>
                <w:sz w:val="210"/>
                <w:szCs w:val="210"/>
              </w:rPr>
              <w:t xml:space="preserve">Get the USDC equivalent for the amount the customer will pay. convertedAmount is what the merchant actually receives after the processor fee is deducted.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rHeight w:val="120" w:hRule="exact"/>
              </w:trP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curl -X POST https://api.stablepay.app/v1/payments/moneyin/convert \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-H "Authorization: Bearer &lt;your-api-key&gt;" \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-H "Content-Type: application/json" \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-d '{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  "fiatAmount": "500", "sourceCurrency": "KES",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  "destinationCurrency": "USDC", "blockchain": "BSC"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}'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# Response: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# { "convertedAmount": "3.841", "exchangeRate": "130.18",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#   "processorFee": "2", "senderFiatAmount": "500" }</w:t>
                  </w:r>
                </w:p>
              </w:tc>
            </w:tr>
            <w:tr>
              <w:trPr>
                <w:trHeight w:val="120" w:hRule="exact"/>
              </w:trP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</w:tbl>
          <w:p>
            <w:pPr>
              <w:spacing w:after="80" w:before="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c06f"/>
                <w:sz w:val="200"/>
                <w:szCs w:val="200"/>
              </w:rPr>
              <w:t xml:space="preserve">Carry forward:  </w:t>
            </w:r>
            <w:r>
              <w:rPr>
                <w:rFonts w:ascii="Courier New" w:cs="Courier New" w:eastAsia="Courier New" w:hAnsi="Courier New"/>
                <w:b/>
                <w:bCs/>
                <w:color w:val="24c06f"/>
                <w:sz w:val="190"/>
                <w:szCs w:val="190"/>
              </w:rPr>
              <w:t xml:space="preserve">fiatAmount   </w:t>
            </w:r>
            <w:r>
              <w:rPr>
                <w:rFonts w:ascii="Courier New" w:cs="Courier New" w:eastAsia="Courier New" w:hAnsi="Courier New"/>
                <w:b/>
                <w:bCs/>
                <w:color w:val="24c06f"/>
                <w:sz w:val="190"/>
                <w:szCs w:val="190"/>
              </w:rPr>
              <w:t xml:space="preserve">sourceCurrency   </w:t>
            </w:r>
            <w:r>
              <w:rPr>
                <w:rFonts w:ascii="Courier New" w:cs="Courier New" w:eastAsia="Courier New" w:hAnsi="Courier New"/>
                <w:b/>
                <w:bCs/>
                <w:color w:val="24c06f"/>
                <w:sz w:val="190"/>
                <w:szCs w:val="190"/>
              </w:rPr>
              <w:t xml:space="preserve">destinationCurrency</w:t>
            </w:r>
          </w:p>
        </w:tc>
      </w:tr>
    </w:tbl>
    <w:p>
      <w:pPr>
        <w:spacing w:after="80" w:before="80"/>
        <w:jc w:val="center"/>
      </w:pPr>
      <w:r>
        <w:rPr>
          <w:rFonts w:ascii="Arial" w:cs="Arial" w:eastAsia="Arial" w:hAnsi="Arial"/>
          <w:color w:val="6B7280"/>
          <w:sz w:val="280"/>
          <w:szCs w:val="28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4c06f" w:sz="6"/>
              <w:left w:val="single" w:color="24c06f" w:sz="6"/>
              <w:bottom w:val="single" w:color="24c06f" w:sz="6"/>
              <w:right w:val="single" w:color="24c06f" w:sz="6"/>
            </w:tcBorders>
            <w:shd w:fill="E9FA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4c06f"/>
                <w:sz w:val="180"/>
                <w:szCs w:val="180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40"/>
                <w:szCs w:val="240"/>
              </w:rPr>
              <w:t xml:space="preserve">Submit the collection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6B7280"/>
                <w:sz w:val="210"/>
                <w:szCs w:val="210"/>
              </w:rPr>
              <w:t xml:space="preserve">Initiate the MOMO prompt to the customer’s phone. Note: accountNumber from /validate becomes phoneNumber here. All other fields keep the same name.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rHeight w:val="120" w:hRule="exact"/>
              </w:trP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curl -X POST https://api.stablepay.app/v1/payments/moneyin \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-H "Authorization: Bearer &lt;your-api-key&gt;" \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-H "Idempotency-Key: &lt;unique-key&gt;" \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-H "Content-Type: application/json" \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-d '{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  "fiatAmount": "500", "sourceCurrency": "KES",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  "destinationCurrency": "USDC", "blockchain": "BSC",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  "paymentMethod": "MOMO", "phoneNumber": "+254712345678",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  "accountName": "Jane Doe", "paymentCode": "MPESA",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  "reference": "collection-001"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16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F9FAFB"/>
                      <w:sz w:val="180"/>
                      <w:szCs w:val="180"/>
                    </w:rPr>
                    <w:t xml:space="preserve">  }'</w:t>
                  </w:r>
                </w:p>
              </w:tc>
            </w:tr>
            <w:tr>
              <w:trPr>
                <w:trHeight w:val="120" w:hRule="exact"/>
              </w:trPr>
              <w:tc>
                <w:tcPr>
                  <w:tcW w:type="dxa" w:w="9360"/>
                  <w:tcBorders>
                    <w:top w:val="none" w:color="1F2937" w:sz="0"/>
                    <w:left w:val="none" w:color="1F2937" w:sz="0"/>
                    <w:bottom w:val="none" w:color="1F2937" w:sz="0"/>
                    <w:right w:val="none" w:color="1F2937" w:sz="0"/>
                  </w:tcBorders>
                  <w:shd w:fill="1F293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00"/>
          <w:szCs w:val="300"/>
        </w:rPr>
        <w:t xml:space="preserve">Field Mapping Reference</w:t>
      </w:r>
    </w:p>
    <w:p>
      <w:pPr>
        <w:spacing w:after="120" w:before="0"/>
      </w:pPr>
      <w:r>
        <w:rPr>
          <w:rFonts w:ascii="Arial" w:cs="Arial" w:eastAsia="Arial" w:hAnsi="Arial"/>
          <w:color w:val="6B7280"/>
          <w:sz w:val="220"/>
          <w:szCs w:val="220"/>
        </w:rPr>
        <w:t xml:space="preserve">Quick reference for field names across the 3-step flow.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Source</w:t>
            </w:r>
          </w:p>
        </w:tc>
        <w:tc>
          <w:tcPr>
            <w:tcW w:type="dxa" w:w="2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Payout endpoint</w:t>
            </w:r>
          </w:p>
        </w:tc>
        <w:tc>
          <w:tcPr>
            <w:tcW w:type="dxa" w:w="2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Collection endpoint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0"/>
                <w:szCs w:val="200"/>
              </w:rPr>
              <w:t xml:space="preserve">accountName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0"/>
                <w:szCs w:val="200"/>
              </w:rPr>
              <w:t xml:space="preserve">/validate</w:t>
            </w:r>
          </w:p>
        </w:tc>
        <w:tc>
          <w:tcPr>
            <w:tcW w:type="dxa" w:w="2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0"/>
                <w:szCs w:val="200"/>
              </w:rPr>
              <w:t xml:space="preserve">accountName</w:t>
            </w:r>
          </w:p>
        </w:tc>
        <w:tc>
          <w:tcPr>
            <w:tcW w:type="dxa" w:w="2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0"/>
                <w:szCs w:val="200"/>
              </w:rPr>
              <w:t xml:space="preserve">accountName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0"/>
                <w:szCs w:val="200"/>
              </w:rPr>
              <w:t xml:space="preserve">accountNumber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0"/>
                <w:szCs w:val="200"/>
              </w:rPr>
              <w:t xml:space="preserve">/validate</w:t>
            </w:r>
          </w:p>
        </w:tc>
        <w:tc>
          <w:tcPr>
            <w:tcW w:type="dxa" w:w="2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0"/>
                <w:szCs w:val="200"/>
              </w:rPr>
              <w:t xml:space="preserve">accountNumber</w:t>
            </w:r>
          </w:p>
        </w:tc>
        <w:tc>
          <w:tcPr>
            <w:tcW w:type="dxa" w:w="2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0"/>
                <w:szCs w:val="200"/>
              </w:rPr>
              <w:t xml:space="preserve">phoneNumber ★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0"/>
                <w:szCs w:val="200"/>
              </w:rPr>
              <w:t xml:space="preserve">paymentCode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0"/>
                <w:szCs w:val="200"/>
              </w:rPr>
              <w:t xml:space="preserve">/validate</w:t>
            </w:r>
          </w:p>
        </w:tc>
        <w:tc>
          <w:tcPr>
            <w:tcW w:type="dxa" w:w="2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0"/>
                <w:szCs w:val="200"/>
              </w:rPr>
              <w:t xml:space="preserve">paymentCode</w:t>
            </w:r>
          </w:p>
        </w:tc>
        <w:tc>
          <w:tcPr>
            <w:tcW w:type="dxa" w:w="2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0"/>
                <w:szCs w:val="200"/>
              </w:rPr>
              <w:t xml:space="preserve">paymentCode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200"/>
                <w:szCs w:val="200"/>
              </w:rPr>
              <w:t xml:space="preserve">country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0"/>
                <w:szCs w:val="200"/>
              </w:rPr>
              <w:t xml:space="preserve">/validate</w:t>
            </w:r>
          </w:p>
        </w:tc>
        <w:tc>
          <w:tcPr>
            <w:tcW w:type="dxa" w:w="2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200"/>
                <w:szCs w:val="200"/>
              </w:rPr>
              <w:t xml:space="preserve">country</w:t>
            </w:r>
          </w:p>
        </w:tc>
        <w:tc>
          <w:tcPr>
            <w:tcW w:type="dxa" w:w="2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0"/>
                <w:szCs w:val="20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0"/>
                <w:szCs w:val="200"/>
              </w:rPr>
              <w:t xml:space="preserve">paymentMethod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0"/>
                <w:szCs w:val="200"/>
              </w:rPr>
              <w:t xml:space="preserve">/validate</w:t>
            </w:r>
          </w:p>
        </w:tc>
        <w:tc>
          <w:tcPr>
            <w:tcW w:type="dxa" w:w="2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0"/>
                <w:szCs w:val="200"/>
              </w:rPr>
              <w:t xml:space="preserve">paymentMethod</w:t>
            </w:r>
          </w:p>
        </w:tc>
        <w:tc>
          <w:tcPr>
            <w:tcW w:type="dxa" w:w="2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0"/>
                <w:szCs w:val="200"/>
              </w:rPr>
              <w:t xml:space="preserve">paymentMethod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200"/>
                <w:szCs w:val="200"/>
              </w:rPr>
              <w:t xml:space="preserve">rate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0"/>
                <w:szCs w:val="200"/>
              </w:rPr>
              <w:t xml:space="preserve">/fx/rate</w:t>
            </w:r>
          </w:p>
        </w:tc>
        <w:tc>
          <w:tcPr>
            <w:tcW w:type="dxa" w:w="2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0"/>
                <w:szCs w:val="200"/>
              </w:rPr>
              <w:t xml:space="preserve">Shown to user</w:t>
            </w:r>
          </w:p>
        </w:tc>
        <w:tc>
          <w:tcPr>
            <w:tcW w:type="dxa" w:w="2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0"/>
                <w:szCs w:val="20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0"/>
                <w:szCs w:val="200"/>
              </w:rPr>
              <w:t xml:space="preserve">fiatAmount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0"/>
                <w:szCs w:val="200"/>
              </w:rPr>
              <w:t xml:space="preserve">Request input</w:t>
            </w:r>
          </w:p>
        </w:tc>
        <w:tc>
          <w:tcPr>
            <w:tcW w:type="dxa" w:w="2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0"/>
                <w:szCs w:val="200"/>
              </w:rPr>
              <w:t xml:space="preserve">fiatAmount</w:t>
            </w:r>
          </w:p>
        </w:tc>
        <w:tc>
          <w:tcPr>
            <w:tcW w:type="dxa" w:w="2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0"/>
                <w:szCs w:val="200"/>
              </w:rPr>
              <w:t xml:space="preserve">fiatAmount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0"/>
                <w:szCs w:val="200"/>
              </w:rPr>
              <w:t xml:space="preserve">sourceCurrency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0"/>
                <w:szCs w:val="200"/>
              </w:rPr>
              <w:t xml:space="preserve">/convert</w:t>
            </w:r>
          </w:p>
        </w:tc>
        <w:tc>
          <w:tcPr>
            <w:tcW w:type="dxa" w:w="2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0"/>
                <w:szCs w:val="200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0"/>
                <w:szCs w:val="200"/>
              </w:rPr>
              <w:t xml:space="preserve">sourceCurrency</w:t>
            </w:r>
          </w:p>
        </w:tc>
      </w:tr>
    </w:tbl>
    <w:p>
      <w:pPr>
        <w:spacing w:after="80" w:before="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D97706"/>
          <w:sz w:val="200"/>
          <w:szCs w:val="200"/>
        </w:rPr>
        <w:t xml:space="preserve">★  </w:t>
      </w:r>
      <w:r>
        <w:rPr>
          <w:rFonts w:ascii="Courier New" w:cs="Courier New" w:eastAsia="Courier New" w:hAnsi="Courier New"/>
          <w:color w:val="111827"/>
          <w:sz w:val="200"/>
          <w:szCs w:val="200"/>
        </w:rPr>
        <w:t xml:space="preserve">accountNumber</w:t>
      </w:r>
      <w:r>
        <w:rPr>
          <w:rFonts w:ascii="Arial" w:cs="Arial" w:eastAsia="Arial" w:hAnsi="Arial"/>
          <w:color w:val="6B7280"/>
          <w:sz w:val="200"/>
          <w:szCs w:val="200"/>
        </w:rPr>
        <w:t xml:space="preserve"> from /validate maps to </w:t>
      </w:r>
      <w:r>
        <w:rPr>
          <w:rFonts w:ascii="Courier New" w:cs="Courier New" w:eastAsia="Courier New" w:hAnsi="Courier New"/>
          <w:color w:val="111827"/>
          <w:sz w:val="200"/>
          <w:szCs w:val="200"/>
        </w:rPr>
        <w:t xml:space="preserve">phoneNumber</w:t>
      </w:r>
      <w:r>
        <w:rPr>
          <w:rFonts w:ascii="Arial" w:cs="Arial" w:eastAsia="Arial" w:hAnsi="Arial"/>
          <w:color w:val="6B7280"/>
          <w:sz w:val="200"/>
          <w:szCs w:val="200"/>
        </w:rPr>
        <w:t xml:space="preserve"> on /moneyin. This is the only field name difference between the two flows.</w:t>
      </w:r>
    </w:p>
    <w:p>
      <w:pPr>
        <w:spacing w:after="12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00"/>
          <w:szCs w:val="300"/>
        </w:rPr>
        <w:t xml:space="preserve">Tips &amp; Common Mistakes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827"/>
          <w:sz w:val="220"/>
          <w:szCs w:val="220"/>
        </w:rPr>
        <w:t xml:space="preserve">Always use paymentCode from /validate.  </w:t>
      </w:r>
      <w:r>
        <w:rPr>
          <w:rFonts w:ascii="Arial" w:cs="Arial" w:eastAsia="Arial" w:hAnsi="Arial"/>
          <w:color w:val="6B7280"/>
          <w:sz w:val="220"/>
          <w:szCs w:val="220"/>
        </w:rPr>
        <w:t xml:space="preserve">Never substitute raw user input. The resolved code (e.g. MPESA) is what the provider expects and may differ from what the user typed.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827"/>
          <w:sz w:val="220"/>
          <w:szCs w:val="220"/>
        </w:rPr>
        <w:t xml:space="preserve">Rates expire in 60 seconds.  </w:t>
      </w:r>
      <w:r>
        <w:rPr>
          <w:rFonts w:ascii="Arial" w:cs="Arial" w:eastAsia="Arial" w:hAnsi="Arial"/>
          <w:color w:val="6B7280"/>
          <w:sz w:val="220"/>
          <w:szCs w:val="220"/>
        </w:rPr>
        <w:t xml:space="preserve">Fetch the rate, show it for confirmation, and submit immediately. Do not cache rates across sessions.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827"/>
          <w:sz w:val="220"/>
          <w:szCs w:val="220"/>
        </w:rPr>
        <w:t xml:space="preserve">Use stable Idempotency-Keys.  </w:t>
      </w:r>
      <w:r>
        <w:rPr>
          <w:rFonts w:ascii="Arial" w:cs="Arial" w:eastAsia="Arial" w:hAnsi="Arial"/>
          <w:color w:val="6B7280"/>
          <w:sz w:val="220"/>
          <w:szCs w:val="220"/>
        </w:rPr>
        <w:t xml:space="preserve">Generate a UUID per payment attempt and reuse it on retries. This guarantees at-most-once execution even on timeouts.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827"/>
          <w:sz w:val="220"/>
          <w:szCs w:val="220"/>
        </w:rPr>
        <w:t xml:space="preserve">Do not re-validate on retries.  </w:t>
      </w:r>
      <w:r>
        <w:rPr>
          <w:rFonts w:ascii="Arial" w:cs="Arial" w:eastAsia="Arial" w:hAnsi="Arial"/>
          <w:color w:val="6B7280"/>
          <w:sz w:val="220"/>
          <w:szCs w:val="220"/>
        </w:rPr>
        <w:t xml:space="preserve">Validate once per payment initiation. On network retries, reuse values from the original /validate response.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827"/>
          <w:sz w:val="220"/>
          <w:szCs w:val="220"/>
        </w:rPr>
        <w:t xml:space="preserve">BANK payments need paymentCode at validate time.  </w:t>
      </w:r>
      <w:r>
        <w:rPr>
          <w:rFonts w:ascii="Arial" w:cs="Arial" w:eastAsia="Arial" w:hAnsi="Arial"/>
          <w:color w:val="6B7280"/>
          <w:sz w:val="220"/>
          <w:szCs w:val="220"/>
        </w:rPr>
        <w:t xml:space="preserve">For BANK method, paymentCode (the bank code) is required in the validate request and echoed back for carry-forward.</w:t>
      </w:r>
    </w:p>
    <w:p>
      <w:pPr>
        <w:spacing w:after="160" w:before="0"/>
      </w:pPr>
    </w:p>
    <w:p>
      <w:pPr>
        <w:pBdr>
          <w:top w:val="single" w:color="E5E7EB" w:sz="4" w:space="1"/>
        </w:pBdr>
        <w:spacing w:after="0" w:before="160"/>
      </w:pPr>
      <w:r>
        <w:rPr>
          <w:rFonts w:ascii="Arial" w:cs="Arial" w:eastAsia="Arial" w:hAnsi="Arial"/>
          <w:color w:val="6B7280"/>
          <w:sz w:val="200"/>
          <w:szCs w:val="200"/>
        </w:rPr>
        <w:t xml:space="preserve">Questions? Visit </w:t>
      </w:r>
      <w:r>
        <w:rPr>
          <w:rFonts w:ascii="Arial" w:cs="Arial" w:eastAsia="Arial" w:hAnsi="Arial"/>
          <w:color w:val="1da1df"/>
          <w:sz w:val="200"/>
          <w:szCs w:val="200"/>
        </w:rPr>
        <w:t xml:space="preserve">developers.stablepay.ai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7920"/>
      </w:tabs>
      <w:spacing w:before="80"/>
    </w:pPr>
    <w:r>
      <w:rPr>
        <w:rFonts w:ascii="Arial" w:cs="Arial" w:eastAsia="Arial" w:hAnsi="Arial"/>
        <w:color w:val="6B7280"/>
        <w:sz w:val="180"/>
        <w:szCs w:val="180"/>
      </w:rPr>
      <w:t xml:space="preserve">stablepay.app</w:t>
    </w:r>
    <w:r>
      <w:t xml:space="preserve">	</w:t>
    </w:r>
    <w:r>
      <w:rPr>
        <w:rFonts w:ascii="Arial" w:cs="Arial" w:eastAsia="Arial" w:hAnsi="Arial"/>
        <w:color w:val="6B7280"/>
        <w:sz w:val="180"/>
        <w:szCs w:val="180"/>
      </w:rPr>
      <w:t xml:space="preserve">Page </w:t>
    </w:r>
    <w:r>
      <w:rPr>
        <w:rFonts w:ascii="Arial" w:cs="Arial" w:eastAsia="Arial" w:hAnsi="Arial"/>
        <w:color w:val="6B7280"/>
        <w:sz w:val="180"/>
        <w:szCs w:val="18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tabs>
        <w:tab w:val="right" w:pos="7920"/>
      </w:tabs>
      <w:spacing w:after="0"/>
    </w:pPr>
    <w:r>
      <w:rPr>
        <w:rFonts w:ascii="Arial" w:cs="Arial" w:eastAsia="Arial" w:hAnsi="Arial"/>
        <w:b/>
        <w:bCs/>
        <w:color w:val="1da1df"/>
        <w:sz w:val="200"/>
        <w:szCs w:val="200"/>
      </w:rPr>
      <w:t xml:space="preserve">Stablepay</w:t>
    </w:r>
    <w:r>
      <w:rPr>
        <w:rFonts w:ascii="Arial" w:cs="Arial" w:eastAsia="Arial" w:hAnsi="Arial"/>
        <w:color w:val="6B7280"/>
        <w:sz w:val="200"/>
        <w:szCs w:val="200"/>
      </w:rPr>
      <w:t xml:space="preserve">  •  Integration Guide</w:t>
    </w:r>
    <w:r>
      <w:t xml:space="preserve">	</w:t>
    </w:r>
    <w:r>
      <w:rPr>
        <w:rFonts w:ascii="Arial" w:cs="Arial" w:eastAsia="Arial" w:hAnsi="Arial"/>
        <w:color w:val="6B7280"/>
        <w:sz w:val="200"/>
        <w:szCs w:val="200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 w:before="0"/>
        <w:ind w:left="540" w:hanging="260"/>
      </w:pPr>
      <w:rPr>
        <w:rFonts w:ascii="Arial" w:cs="Arial" w:eastAsia="Arial" w:hAnsi="Arial"/>
        <w:color w:val="6B7280"/>
        <w:sz w:val="220"/>
        <w:szCs w:val="2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0"/>
        <w:szCs w:val="2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300"/>
      <w:szCs w:val="30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2026-07-01T11:28:58.158Z</dcterms:created>
  <dcterms:modified xsi:type="dcterms:W3CDTF">2026-07-01T11:28:58.159Z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