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4"/>
          <w:szCs w:val="44"/>
        </w:rPr>
      </w:pPr>
      <w:bookmarkStart w:id="0" w:name="_GoBack"/>
      <w:bookmarkEnd w:id="0"/>
      <w:r>
        <w:rPr>
          <w:b/>
          <w:bCs/>
          <w:sz w:val="44"/>
          <w:szCs w:val="44"/>
          <w:lang w:val="en-US"/>
        </w:rPr>
        <w:t xml:space="preserve">CIT602 COMPUTER ARCHITECTURE </w:t>
      </w:r>
    </w:p>
    <w:p>
      <w:pPr>
        <w:pStyle w:val="style0"/>
        <w:rPr>
          <w:b/>
          <w:bCs/>
          <w:sz w:val="44"/>
          <w:szCs w:val="44"/>
        </w:rPr>
      </w:pPr>
      <w:r>
        <w:rPr>
          <w:b/>
          <w:bCs/>
          <w:sz w:val="44"/>
          <w:szCs w:val="44"/>
          <w:lang w:val="en-US"/>
        </w:rPr>
        <w:t xml:space="preserve">NAMES:KATLEHO QHOBELA </w:t>
      </w:r>
    </w:p>
    <w:p>
      <w:pPr>
        <w:pStyle w:val="style0"/>
        <w:rPr>
          <w:b/>
          <w:bCs/>
          <w:sz w:val="44"/>
          <w:szCs w:val="44"/>
        </w:rPr>
      </w:pPr>
      <w:r>
        <w:rPr>
          <w:b/>
          <w:bCs/>
          <w:sz w:val="44"/>
          <w:szCs w:val="44"/>
          <w:lang w:val="en-US"/>
        </w:rPr>
        <w:t>STUDENT NUMBER:20250016</w:t>
      </w:r>
    </w:p>
    <w:p>
      <w:pPr>
        <w:pStyle w:val="style0"/>
        <w:rPr>
          <w:b/>
          <w:bCs/>
          <w:sz w:val="44"/>
          <w:szCs w:val="44"/>
        </w:rPr>
      </w:pPr>
      <w:r>
        <w:rPr>
          <w:b/>
          <w:bCs/>
          <w:sz w:val="44"/>
          <w:szCs w:val="44"/>
          <w:lang w:val="en-US"/>
        </w:rPr>
        <w:t xml:space="preserve">WEEK1 SELF STUDY </w:t>
      </w:r>
    </w:p>
    <w:p>
      <w:pPr>
        <w:pStyle w:val="style0"/>
        <w:rPr/>
      </w:pPr>
    </w:p>
    <w:p>
      <w:pPr>
        <w:pStyle w:val="style0"/>
        <w:rPr>
          <w:b/>
          <w:bCs/>
          <w:sz w:val="24"/>
          <w:szCs w:val="24"/>
          <w:lang w:val="en-US"/>
        </w:rPr>
      </w:pPr>
      <w:r>
        <w:rPr>
          <w:b/>
          <w:bCs/>
          <w:sz w:val="24"/>
          <w:szCs w:val="24"/>
          <w:lang w:val="en-US"/>
        </w:rPr>
        <w:t>1. Scenario Analysis:</w:t>
      </w:r>
    </w:p>
    <w:p>
      <w:pPr>
        <w:pStyle w:val="style0"/>
        <w:rPr/>
      </w:pPr>
      <w:r>
        <w:rPr>
          <w:lang w:val="en-US"/>
        </w:rPr>
        <w:t xml:space="preserve"> In a computer’s memory‑addressing system, numbers are used to locate specific storage cells. The system assigns each byte a unique binary address that the CPU references when fetching or storing data. When a program requests a variable, the operating system translates the logical address into a physical memory location using a number‑based mapping scheme. This ensures efficient data retrieval and prevents conflicts between processes. The number system also supports virtual memory, extending address space beyond physical limits by swapping pages to disk. Proper addressing avoids crashes and optimizes performance, making the numeric scheme central to modern computing architectures and multitasking environments overall.</w:t>
      </w:r>
    </w:p>
    <w:p>
      <w:pPr>
        <w:pStyle w:val="style0"/>
        <w:rPr>
          <w:b/>
          <w:bCs/>
          <w:sz w:val="24"/>
          <w:szCs w:val="24"/>
        </w:rPr>
      </w:pPr>
    </w:p>
    <w:p>
      <w:pPr>
        <w:pStyle w:val="style0"/>
        <w:rPr>
          <w:lang w:val="en-US"/>
        </w:rPr>
      </w:pPr>
      <w:r>
        <w:rPr>
          <w:b/>
          <w:bCs/>
          <w:sz w:val="24"/>
          <w:szCs w:val="24"/>
          <w:lang w:val="en-US"/>
        </w:rPr>
        <w:t>2. Concept Research:</w:t>
      </w:r>
      <w:r>
        <w:rPr>
          <w:lang w:val="en-US"/>
        </w:rPr>
        <w:t xml:space="preserve"> </w:t>
      </w:r>
    </w:p>
    <w:p>
      <w:pPr>
        <w:pStyle w:val="style0"/>
        <w:rPr/>
      </w:pPr>
      <w:r>
        <w:rPr>
          <w:lang w:val="en-US"/>
        </w:rPr>
        <w:t>Two’s complement is a binary representation method for signed integers that simplifies arithmetic in digital systems. It encodes negative numbers by inverting all bits of the positive counterpart and adding one, creating a seamless transition between positive and negative values. This scheme lets addition and subtraction use the same circuitry, eliminating separate subtractor hardware. It also avoids dual zero representations, ensuring a single zero value. Two’s complement is widely adopted in processors because it streamlines operations and improves computational efficiency in modern digital design.</w:t>
      </w:r>
    </w:p>
    <w:p>
      <w:pPr>
        <w:pStyle w:val="style0"/>
        <w:rPr>
          <w:b/>
          <w:bCs/>
          <w:sz w:val="28"/>
          <w:szCs w:val="28"/>
        </w:rPr>
      </w:pPr>
    </w:p>
    <w:p>
      <w:pPr>
        <w:pStyle w:val="style0"/>
        <w:rPr>
          <w:b/>
          <w:bCs/>
          <w:sz w:val="28"/>
          <w:szCs w:val="28"/>
          <w:lang w:val="en-US"/>
        </w:rPr>
      </w:pPr>
      <w:r>
        <w:rPr>
          <w:b/>
          <w:bCs/>
          <w:sz w:val="28"/>
          <w:szCs w:val="28"/>
          <w:lang w:val="en-US"/>
        </w:rPr>
        <w:t xml:space="preserve">3. Tool Practice: </w:t>
      </w:r>
    </w:p>
    <w:p>
      <w:pPr>
        <w:pStyle w:val="style0"/>
        <w:rPr/>
      </w:pPr>
      <w:r>
        <w:rPr>
          <w:lang w:val="en-US"/>
        </w:rPr>
        <w:t>Performing binary addition of `1011` (11) and `1101` (13):</w:t>
      </w:r>
    </w:p>
    <w:p>
      <w:pPr>
        <w:pStyle w:val="style0"/>
        <w:rPr/>
      </w:pPr>
      <w:r>
        <w:rPr>
          <w:lang w:val="en-US"/>
        </w:rPr>
        <w:t xml:space="preserve">   1011</w:t>
      </w:r>
    </w:p>
    <w:p>
      <w:pPr>
        <w:pStyle w:val="style0"/>
        <w:rPr/>
      </w:pPr>
      <w:r>
        <w:rPr>
          <w:lang w:val="en-US"/>
        </w:rPr>
        <w:t>+ 1101</w:t>
      </w:r>
    </w:p>
    <w:p>
      <w:pPr>
        <w:pStyle w:val="style0"/>
        <w:rPr/>
      </w:pPr>
      <w:r>
        <w:rPr>
          <w:lang w:val="en-US"/>
        </w:rPr>
        <w:t>------</w:t>
      </w:r>
    </w:p>
    <w:p>
      <w:pPr>
        <w:pStyle w:val="style0"/>
        <w:rPr/>
      </w:pPr>
      <w:r>
        <w:rPr>
          <w:lang w:val="en-US"/>
        </w:rPr>
        <w:t xml:space="preserve">  11000</w:t>
      </w:r>
    </w:p>
    <w:p>
      <w:pPr>
        <w:pStyle w:val="style0"/>
        <w:rPr/>
      </w:pPr>
      <w:r>
        <w:rPr>
          <w:lang w:val="en-US"/>
        </w:rPr>
        <w:t xml:space="preserve">   </w:t>
      </w:r>
    </w:p>
    <w:p>
      <w:pPr>
        <w:pStyle w:val="style0"/>
        <w:rPr/>
      </w:pPr>
    </w:p>
    <w:p>
      <w:pPr>
        <w:pStyle w:val="style0"/>
        <w:rPr/>
      </w:pPr>
      <w:r>
        <w:rPr>
          <w:lang w:val="en-US"/>
        </w:rPr>
        <w:t>The result is `11000` (24), which is the correct sum of the two decimal values. Reflecting on the process shows that binary addition follows simple carry rules similar to decimal addition, but with only two digits (0 &amp; 1). Managing carries correctly prevents overflow errors in limited‑bit registers. Understanding binary arithmetic is essential for low‑level programming and hardware design, enabling precise control of data manipulation in computing systems.</w:t>
      </w:r>
    </w:p>
    <w:p>
      <w:pPr>
        <w:pStyle w:val="style0"/>
        <w:rPr/>
      </w:pPr>
    </w:p>
    <w:p>
      <w:pPr>
        <w:pStyle w:val="style0"/>
        <w:rPr>
          <w:b/>
          <w:bCs/>
          <w:sz w:val="28"/>
          <w:szCs w:val="28"/>
          <w:lang w:val="en-US"/>
        </w:rPr>
      </w:pPr>
      <w:r>
        <w:rPr>
          <w:b/>
          <w:bCs/>
          <w:sz w:val="28"/>
          <w:szCs w:val="28"/>
          <w:lang w:val="en-US"/>
        </w:rPr>
        <w:t xml:space="preserve">4. Diagram Design: </w:t>
      </w:r>
    </w:p>
    <w:p>
      <w:pPr>
        <w:pStyle w:val="style0"/>
        <w:rPr/>
      </w:pPr>
      <w:r>
        <w:rPr>
          <w:lang w:val="en-US"/>
        </w:rPr>
        <w:t>A conversion flowchart in Draw.io transforms decimal numbers to binary. The chart starts with input of a decimal value, checks if it’s zero, then iteratively divides the number by 2, recording remainders. The remainders are collected in reverse order to form the binary result. The flowchart uses decision shapes for division checks and process shapes for remainder storage. Explaining the diagram highlights how visual mapping simplifies complex algorithms, aiding learners to grasp number‑base transformations and implement them in software or hardware conversion routines effectively.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374</Words>
  <Characters>2266</Characters>
  <Application>WPS Office</Application>
  <Paragraphs>23</Paragraphs>
  <CharactersWithSpaces>2638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2026-01-24T16:06:12Z</dcterms:created>
  <dc:creator>SM-A042F</dc:creator>
  <lastModifiedBy>SM-A042F</lastModifiedBy>
  <dcterms:modified xsi:type="dcterms:W3CDTF">2026-01-24T16:17:11Z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d028b361fb1849b5b31928526902cb11</vt:lpwstr>
  </property>
</Properties>
</file>